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theme/themeOverride1.xml" ContentType="application/vnd.openxmlformats-officedocument.themeOverride+xml"/>
  <Override PartName="/word/charts/chart18.xml" ContentType="application/vnd.openxmlformats-officedocument.drawingml.chart+xml"/>
  <Override PartName="/word/theme/themeOverride2.xml" ContentType="application/vnd.openxmlformats-officedocument.themeOverride+xml"/>
  <Override PartName="/word/charts/chart19.xml" ContentType="application/vnd.openxmlformats-officedocument.drawingml.chart+xml"/>
  <Override PartName="/word/theme/themeOverride3.xml" ContentType="application/vnd.openxmlformats-officedocument.themeOverride+xml"/>
  <Override PartName="/word/charts/chart20.xml" ContentType="application/vnd.openxmlformats-officedocument.drawingml.chart+xml"/>
  <Override PartName="/word/theme/themeOverride4.xml" ContentType="application/vnd.openxmlformats-officedocument.themeOverride+xml"/>
  <Override PartName="/word/charts/chart21.xml" ContentType="application/vnd.openxmlformats-officedocument.drawingml.chart+xml"/>
  <Override PartName="/word/theme/themeOverride5.xml" ContentType="application/vnd.openxmlformats-officedocument.themeOverride+xml"/>
  <Override PartName="/word/charts/chart22.xml" ContentType="application/vnd.openxmlformats-officedocument.drawingml.chart+xml"/>
  <Override PartName="/word/theme/themeOverride6.xml" ContentType="application/vnd.openxmlformats-officedocument.themeOverride+xml"/>
  <Override PartName="/word/charts/chart23.xml" ContentType="application/vnd.openxmlformats-officedocument.drawingml.chart+xml"/>
  <Override PartName="/word/theme/themeOverride7.xml" ContentType="application/vnd.openxmlformats-officedocument.themeOverride+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4.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A6098D" w14:textId="77777777" w:rsidR="00E15E3E" w:rsidRPr="007A7348" w:rsidRDefault="00000000">
      <w:pPr>
        <w:spacing w:after="0"/>
        <w:jc w:val="center"/>
        <w:rPr>
          <w:b/>
          <w:bCs/>
          <w:iCs/>
          <w:sz w:val="58"/>
          <w:szCs w:val="58"/>
        </w:rPr>
      </w:pPr>
      <w:r w:rsidRPr="007A7348">
        <w:rPr>
          <w:b/>
          <w:bCs/>
          <w:iCs/>
          <w:sz w:val="58"/>
          <w:szCs w:val="58"/>
        </w:rPr>
        <w:t>DIGITECH </w:t>
      </w:r>
    </w:p>
    <w:p w14:paraId="7AC92ED3" w14:textId="77777777" w:rsidR="00E15E3E" w:rsidRPr="007A7348" w:rsidRDefault="00000000">
      <w:pPr>
        <w:spacing w:after="0"/>
        <w:jc w:val="center"/>
        <w:rPr>
          <w:b/>
          <w:bCs/>
          <w:iCs/>
          <w:sz w:val="58"/>
          <w:szCs w:val="58"/>
        </w:rPr>
      </w:pPr>
      <w:r w:rsidRPr="007A7348">
        <w:rPr>
          <w:b/>
          <w:color w:val="0D2340"/>
          <w:sz w:val="58"/>
          <w:szCs w:val="58"/>
        </w:rPr>
        <w:t>Needs Analysis Report</w:t>
      </w:r>
    </w:p>
    <w:p w14:paraId="1316553B" w14:textId="77777777" w:rsidR="00E15E3E" w:rsidRPr="007A7348" w:rsidRDefault="00E15E3E">
      <w:pPr>
        <w:spacing w:after="0"/>
        <w:jc w:val="center"/>
        <w:rPr>
          <w:b/>
          <w:bCs/>
          <w:iCs/>
          <w:sz w:val="18"/>
        </w:rPr>
      </w:pPr>
    </w:p>
    <w:p w14:paraId="5AD08695" w14:textId="77777777" w:rsidR="00E15E3E" w:rsidRPr="007A7348" w:rsidRDefault="00000000">
      <w:pPr>
        <w:spacing w:after="0"/>
        <w:jc w:val="center"/>
        <w:rPr>
          <w:iCs/>
        </w:rPr>
      </w:pPr>
      <w:r w:rsidRPr="007A7348">
        <w:rPr>
          <w:iCs/>
        </w:rPr>
        <w:t>Introduction of innovative technologies in digitalization of technological processes and production</w:t>
      </w:r>
    </w:p>
    <w:p w14:paraId="0CC7ED48" w14:textId="77777777" w:rsidR="00E15E3E" w:rsidRPr="007A7348" w:rsidRDefault="00E15E3E">
      <w:pPr>
        <w:spacing w:after="0"/>
        <w:jc w:val="center"/>
        <w:rPr>
          <w:iCs/>
        </w:rPr>
      </w:pPr>
    </w:p>
    <w:p w14:paraId="6CE68CE4" w14:textId="77777777" w:rsidR="00E15E3E" w:rsidRPr="007A7348" w:rsidRDefault="00000000">
      <w:pPr>
        <w:spacing w:after="0"/>
        <w:jc w:val="center"/>
        <w:rPr>
          <w:iCs/>
        </w:rPr>
      </w:pPr>
      <w:r w:rsidRPr="007A7348">
        <w:rPr>
          <w:iCs/>
        </w:rPr>
        <w:t>Programme: Erasmus+ (CBHE – LS Type II)</w:t>
      </w:r>
      <w:r w:rsidRPr="007A7348">
        <w:rPr>
          <w:iCs/>
        </w:rPr>
        <w:br/>
        <w:t>Call: ERASMUS-EDU-2025-CBHE</w:t>
      </w:r>
    </w:p>
    <w:p w14:paraId="63B7E755" w14:textId="77777777" w:rsidR="00E15E3E" w:rsidRPr="007A7348" w:rsidRDefault="00000000">
      <w:pPr>
        <w:spacing w:after="0"/>
        <w:jc w:val="center"/>
        <w:rPr>
          <w:iCs/>
        </w:rPr>
      </w:pPr>
      <w:r w:rsidRPr="007A7348">
        <w:rPr>
          <w:iCs/>
        </w:rPr>
        <w:t>Type of Action: ERASMUS-LS</w:t>
      </w:r>
    </w:p>
    <w:p w14:paraId="2132A649" w14:textId="77777777" w:rsidR="00E15E3E" w:rsidRPr="007A7348" w:rsidRDefault="00000000">
      <w:pPr>
        <w:spacing w:after="0"/>
        <w:jc w:val="center"/>
        <w:rPr>
          <w:iCs/>
        </w:rPr>
      </w:pPr>
      <w:r w:rsidRPr="007A7348">
        <w:rPr>
          <w:iCs/>
        </w:rPr>
        <w:t>Acronym: DIGITECH</w:t>
      </w:r>
    </w:p>
    <w:p w14:paraId="2F220268" w14:textId="77777777" w:rsidR="00E15E3E" w:rsidRPr="007A7348" w:rsidRDefault="00000000">
      <w:pPr>
        <w:spacing w:after="0"/>
        <w:jc w:val="center"/>
        <w:rPr>
          <w:iCs/>
        </w:rPr>
      </w:pPr>
      <w:r w:rsidRPr="007A7348">
        <w:rPr>
          <w:iCs/>
        </w:rPr>
        <w:t>Duration: 36 months</w:t>
      </w:r>
      <w:r w:rsidRPr="007A7348">
        <w:rPr>
          <w:iCs/>
        </w:rPr>
        <w:br/>
        <w:t>Grant Agreement No.: 101237882</w:t>
      </w:r>
      <w:r w:rsidRPr="007A7348">
        <w:rPr>
          <w:iCs/>
        </w:rPr>
        <w:br/>
        <w:t>Project acronym: DIGITECH</w:t>
      </w:r>
    </w:p>
    <w:p w14:paraId="46C318FC" w14:textId="77777777" w:rsidR="00E15E3E" w:rsidRPr="007A7348" w:rsidRDefault="00E15E3E">
      <w:pPr>
        <w:spacing w:after="0"/>
        <w:jc w:val="center"/>
        <w:rPr>
          <w:iCs/>
        </w:rPr>
      </w:pPr>
    </w:p>
    <w:p w14:paraId="067A8686" w14:textId="77777777" w:rsidR="00E15E3E" w:rsidRPr="007A7348" w:rsidRDefault="00E15E3E">
      <w:pPr>
        <w:spacing w:after="0"/>
        <w:jc w:val="center"/>
        <w:rPr>
          <w:iCs/>
        </w:rPr>
      </w:pPr>
    </w:p>
    <w:p w14:paraId="43E28878" w14:textId="77777777" w:rsidR="00125745" w:rsidRPr="00BE687D" w:rsidRDefault="00000000" w:rsidP="00125745">
      <w:pPr>
        <w:spacing w:after="360"/>
        <w:jc w:val="center"/>
        <w:rPr>
          <w:i/>
          <w:iCs/>
          <w:sz w:val="18"/>
        </w:rPr>
      </w:pPr>
      <w:r w:rsidRPr="007A7348">
        <w:rPr>
          <w:noProof/>
        </w:rPr>
        <w:drawing>
          <wp:anchor distT="0" distB="0" distL="0" distR="0" simplePos="0" relativeHeight="269" behindDoc="0" locked="0" layoutInCell="1" allowOverlap="1" wp14:anchorId="08DC5220" wp14:editId="074748BB">
            <wp:simplePos x="0" y="0"/>
            <wp:positionH relativeFrom="column">
              <wp:posOffset>1971675</wp:posOffset>
            </wp:positionH>
            <wp:positionV relativeFrom="paragraph">
              <wp:posOffset>291465</wp:posOffset>
            </wp:positionV>
            <wp:extent cx="2000250" cy="419100"/>
            <wp:effectExtent l="0" t="0" r="0" b="0"/>
            <wp:wrapNone/>
            <wp:docPr id="1" name="Picture 2" descr="Co-funded by the European Union logo in png for web us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Co-funded by the European Union logo in png for web usage"/>
                    <pic:cNvPicPr>
                      <a:picLocks noChangeAspect="1" noChangeArrowheads="1"/>
                    </pic:cNvPicPr>
                  </pic:nvPicPr>
                  <pic:blipFill>
                    <a:blip r:embed="rId8"/>
                    <a:stretch>
                      <a:fillRect/>
                    </a:stretch>
                  </pic:blipFill>
                  <pic:spPr bwMode="auto">
                    <a:xfrm>
                      <a:off x="0" y="0"/>
                      <a:ext cx="2000250" cy="419100"/>
                    </a:xfrm>
                    <a:prstGeom prst="rect">
                      <a:avLst/>
                    </a:prstGeom>
                    <a:noFill/>
                  </pic:spPr>
                </pic:pic>
              </a:graphicData>
            </a:graphic>
          </wp:anchor>
        </w:drawing>
      </w:r>
      <w:r w:rsidRPr="007A7348">
        <w:rPr>
          <w:i/>
        </w:rPr>
        <w:t>Duration: 36 months (1</w:t>
      </w:r>
      <w:r w:rsidRPr="007A7348">
        <w:rPr>
          <w:i/>
          <w:vertAlign w:val="superscript"/>
        </w:rPr>
        <w:t>st</w:t>
      </w:r>
      <w:r w:rsidRPr="007A7348">
        <w:rPr>
          <w:i/>
        </w:rPr>
        <w:t xml:space="preserve"> November 2025 – 31</w:t>
      </w:r>
      <w:r w:rsidRPr="007A7348">
        <w:rPr>
          <w:i/>
          <w:vertAlign w:val="superscript"/>
        </w:rPr>
        <w:t>st</w:t>
      </w:r>
      <w:r w:rsidRPr="007A7348">
        <w:rPr>
          <w:i/>
        </w:rPr>
        <w:t xml:space="preserve"> October 2028)</w:t>
      </w:r>
      <w:r w:rsidRPr="007A7348">
        <w:rPr>
          <w:i/>
          <w:sz w:val="18"/>
        </w:rPr>
        <w:br/>
      </w:r>
      <w:r w:rsidRPr="007A7348">
        <w:rPr>
          <w:i/>
          <w:iCs/>
          <w:sz w:val="18"/>
        </w:rPr>
        <w:br/>
      </w:r>
    </w:p>
    <w:p w14:paraId="56378BF2" w14:textId="596647EF" w:rsidR="00E15E3E" w:rsidRPr="007A7348" w:rsidRDefault="00000000" w:rsidP="00125745">
      <w:pPr>
        <w:spacing w:after="360"/>
        <w:jc w:val="center"/>
        <w:rPr>
          <w:i/>
          <w:iCs/>
          <w:sz w:val="18"/>
        </w:rPr>
      </w:pPr>
      <w:r w:rsidRPr="007A7348">
        <w:rPr>
          <w:i/>
          <w:iCs/>
          <w:sz w:val="18"/>
        </w:rPr>
        <w:t>Disclaimer: Views and opinions expressed are those of the author(s) only and do not necessarily reflect those of the European Union or the European Education and Culture Executive Agency. Neither the EU nor the granting authority can be held responsible for them.</w:t>
      </w:r>
    </w:p>
    <w:p w14:paraId="7E0E2F06" w14:textId="77777777" w:rsidR="00E15E3E" w:rsidRPr="007A7348" w:rsidRDefault="00E15E3E">
      <w:pPr>
        <w:jc w:val="center"/>
        <w:rPr>
          <w:lang w:val="ka-GE"/>
        </w:rPr>
      </w:pPr>
    </w:p>
    <w:p w14:paraId="012EFE69" w14:textId="77777777" w:rsidR="00E15E3E" w:rsidRPr="007A7348" w:rsidRDefault="00000000">
      <w:pPr>
        <w:rPr>
          <w:i/>
          <w:iCs/>
          <w:color w:val="92D050"/>
        </w:rPr>
      </w:pPr>
      <w:r w:rsidRPr="007A7348">
        <w:rPr>
          <w:i/>
          <w:iCs/>
          <w:color w:val="92D050"/>
        </w:rPr>
        <w:t>Approval log:</w:t>
      </w:r>
    </w:p>
    <w:tbl>
      <w:tblPr>
        <w:tblW w:w="9628" w:type="dxa"/>
        <w:tblInd w:w="-70" w:type="dxa"/>
        <w:tblLayout w:type="fixed"/>
        <w:tblLook w:val="0400" w:firstRow="0" w:lastRow="0" w:firstColumn="0" w:lastColumn="0" w:noHBand="0" w:noVBand="1"/>
      </w:tblPr>
      <w:tblGrid>
        <w:gridCol w:w="1144"/>
        <w:gridCol w:w="2095"/>
        <w:gridCol w:w="3068"/>
        <w:gridCol w:w="3321"/>
      </w:tblGrid>
      <w:tr w:rsidR="00E15E3E" w:rsidRPr="007A7348" w14:paraId="5FA6E2F8" w14:textId="77777777">
        <w:tc>
          <w:tcPr>
            <w:tcW w:w="1144" w:type="dxa"/>
            <w:tcBorders>
              <w:top w:val="single" w:sz="4" w:space="0" w:color="000000"/>
              <w:left w:val="single" w:sz="4" w:space="0" w:color="000000"/>
              <w:bottom w:val="single" w:sz="4" w:space="0" w:color="000000"/>
              <w:right w:val="single" w:sz="4" w:space="0" w:color="000000"/>
            </w:tcBorders>
          </w:tcPr>
          <w:p w14:paraId="02E2A4B1" w14:textId="77777777" w:rsidR="00E15E3E" w:rsidRPr="007A7348" w:rsidRDefault="00000000">
            <w:r w:rsidRPr="007A7348">
              <w:t>Version:</w:t>
            </w:r>
          </w:p>
        </w:tc>
        <w:tc>
          <w:tcPr>
            <w:tcW w:w="2095" w:type="dxa"/>
            <w:tcBorders>
              <w:top w:val="single" w:sz="4" w:space="0" w:color="000000"/>
              <w:left w:val="single" w:sz="4" w:space="0" w:color="000000"/>
              <w:bottom w:val="single" w:sz="4" w:space="0" w:color="000000"/>
              <w:right w:val="single" w:sz="4" w:space="0" w:color="000000"/>
            </w:tcBorders>
          </w:tcPr>
          <w:p w14:paraId="4BD4C3A9" w14:textId="77777777" w:rsidR="00E15E3E" w:rsidRPr="007A7348" w:rsidRDefault="00000000">
            <w:r w:rsidRPr="007A7348">
              <w:t>Approved on</w:t>
            </w:r>
          </w:p>
        </w:tc>
        <w:tc>
          <w:tcPr>
            <w:tcW w:w="3068" w:type="dxa"/>
            <w:tcBorders>
              <w:top w:val="single" w:sz="4" w:space="0" w:color="000000"/>
              <w:left w:val="single" w:sz="4" w:space="0" w:color="000000"/>
              <w:bottom w:val="single" w:sz="4" w:space="0" w:color="000000"/>
              <w:right w:val="single" w:sz="4" w:space="0" w:color="000000"/>
            </w:tcBorders>
          </w:tcPr>
          <w:p w14:paraId="3C6319EC" w14:textId="77777777" w:rsidR="00E15E3E" w:rsidRPr="007A7348" w:rsidRDefault="00000000">
            <w:r w:rsidRPr="007A7348">
              <w:t>Approved by</w:t>
            </w:r>
          </w:p>
        </w:tc>
        <w:tc>
          <w:tcPr>
            <w:tcW w:w="3321" w:type="dxa"/>
            <w:tcBorders>
              <w:top w:val="single" w:sz="4" w:space="0" w:color="000000"/>
              <w:left w:val="single" w:sz="4" w:space="0" w:color="000000"/>
              <w:bottom w:val="single" w:sz="4" w:space="0" w:color="000000"/>
              <w:right w:val="single" w:sz="4" w:space="0" w:color="000000"/>
            </w:tcBorders>
          </w:tcPr>
          <w:p w14:paraId="40E65710" w14:textId="77777777" w:rsidR="00E15E3E" w:rsidRPr="007A7348" w:rsidRDefault="00000000">
            <w:r w:rsidRPr="007A7348">
              <w:t>Remarks</w:t>
            </w:r>
          </w:p>
        </w:tc>
      </w:tr>
      <w:tr w:rsidR="00E15E3E" w:rsidRPr="007A7348" w14:paraId="2BCDD303" w14:textId="77777777">
        <w:tc>
          <w:tcPr>
            <w:tcW w:w="1144" w:type="dxa"/>
            <w:tcBorders>
              <w:top w:val="single" w:sz="4" w:space="0" w:color="000000"/>
              <w:left w:val="single" w:sz="4" w:space="0" w:color="000000"/>
              <w:bottom w:val="single" w:sz="4" w:space="0" w:color="000000"/>
              <w:right w:val="single" w:sz="4" w:space="0" w:color="000000"/>
            </w:tcBorders>
          </w:tcPr>
          <w:p w14:paraId="205E1BFD" w14:textId="77777777" w:rsidR="00E15E3E" w:rsidRPr="007A7348" w:rsidRDefault="00000000">
            <w:r w:rsidRPr="007A7348">
              <w:t>1.0</w:t>
            </w:r>
          </w:p>
        </w:tc>
        <w:tc>
          <w:tcPr>
            <w:tcW w:w="2095" w:type="dxa"/>
            <w:tcBorders>
              <w:top w:val="single" w:sz="4" w:space="0" w:color="000000"/>
              <w:left w:val="single" w:sz="4" w:space="0" w:color="000000"/>
              <w:bottom w:val="single" w:sz="4" w:space="0" w:color="000000"/>
              <w:right w:val="single" w:sz="4" w:space="0" w:color="000000"/>
            </w:tcBorders>
          </w:tcPr>
          <w:p w14:paraId="55646EDC" w14:textId="77777777" w:rsidR="00E15E3E" w:rsidRPr="007A7348" w:rsidRDefault="00DB780B">
            <w:r w:rsidRPr="007A7348">
              <w:t>24th April, 2026</w:t>
            </w:r>
          </w:p>
        </w:tc>
        <w:tc>
          <w:tcPr>
            <w:tcW w:w="3068" w:type="dxa"/>
            <w:tcBorders>
              <w:top w:val="single" w:sz="4" w:space="0" w:color="000000"/>
              <w:left w:val="single" w:sz="4" w:space="0" w:color="000000"/>
              <w:bottom w:val="single" w:sz="4" w:space="0" w:color="000000"/>
              <w:right w:val="single" w:sz="4" w:space="0" w:color="000000"/>
            </w:tcBorders>
          </w:tcPr>
          <w:p w14:paraId="08FDBF5F" w14:textId="77777777" w:rsidR="00E15E3E" w:rsidRPr="007A7348" w:rsidRDefault="00000000">
            <w:r w:rsidRPr="007A7348">
              <w:t>JCC</w:t>
            </w:r>
          </w:p>
          <w:p w14:paraId="09A36400" w14:textId="77777777" w:rsidR="00E15E3E" w:rsidRPr="007A7348" w:rsidRDefault="00E15E3E"/>
          <w:p w14:paraId="5C400839" w14:textId="77777777" w:rsidR="00E15E3E" w:rsidRPr="007A7348" w:rsidRDefault="00E15E3E"/>
        </w:tc>
        <w:tc>
          <w:tcPr>
            <w:tcW w:w="3321" w:type="dxa"/>
            <w:tcBorders>
              <w:top w:val="single" w:sz="4" w:space="0" w:color="000000"/>
              <w:left w:val="single" w:sz="4" w:space="0" w:color="000000"/>
              <w:bottom w:val="single" w:sz="4" w:space="0" w:color="000000"/>
              <w:right w:val="single" w:sz="4" w:space="0" w:color="000000"/>
            </w:tcBorders>
          </w:tcPr>
          <w:p w14:paraId="1F8863B4" w14:textId="77777777" w:rsidR="00E15E3E" w:rsidRPr="007A7348" w:rsidRDefault="00000000">
            <w:r w:rsidRPr="007A7348">
              <w:t>Peer review not requested</w:t>
            </w:r>
          </w:p>
          <w:p w14:paraId="4E65A092" w14:textId="77777777" w:rsidR="00E15E3E" w:rsidRPr="007A7348" w:rsidRDefault="00000000">
            <w:r w:rsidRPr="007A7348">
              <w:t>QAG sign-off not requested</w:t>
            </w:r>
          </w:p>
        </w:tc>
      </w:tr>
    </w:tbl>
    <w:p w14:paraId="1224E8FE" w14:textId="2EAE3049" w:rsidR="00E15E3E" w:rsidRPr="00125745" w:rsidRDefault="00E15E3E">
      <w:pPr>
        <w:sectPr w:rsidR="00E15E3E" w:rsidRPr="00125745">
          <w:headerReference w:type="default" r:id="rId9"/>
          <w:headerReference w:type="first" r:id="rId10"/>
          <w:pgSz w:w="12240" w:h="15840"/>
          <w:pgMar w:top="1688" w:right="1440" w:bottom="1981" w:left="1440" w:header="424" w:footer="0" w:gutter="0"/>
          <w:cols w:space="720"/>
          <w:formProt w:val="0"/>
          <w:docGrid w:linePitch="100"/>
        </w:sectPr>
      </w:pPr>
    </w:p>
    <w:p w14:paraId="4427465E" w14:textId="77777777" w:rsidR="00125745" w:rsidRPr="00125745" w:rsidRDefault="00125745" w:rsidP="00125745">
      <w:pPr>
        <w:spacing w:after="0"/>
        <w:rPr>
          <w:b/>
          <w:bCs/>
        </w:rPr>
      </w:pPr>
    </w:p>
    <w:p w14:paraId="2F0DA3AE" w14:textId="77777777" w:rsidR="00125745" w:rsidRPr="00125745" w:rsidRDefault="00125745" w:rsidP="00125745">
      <w:pPr>
        <w:spacing w:after="0"/>
        <w:rPr>
          <w:b/>
          <w:bCs/>
        </w:rPr>
      </w:pPr>
    </w:p>
    <w:p w14:paraId="2DE6726A" w14:textId="77777777" w:rsidR="00E15E3E" w:rsidRPr="007A7348" w:rsidRDefault="00E15E3E">
      <w:pPr>
        <w:spacing w:after="0"/>
        <w:jc w:val="center"/>
        <w:rPr>
          <w:b/>
          <w:bCs/>
        </w:rPr>
      </w:pPr>
    </w:p>
    <w:sdt>
      <w:sdtPr>
        <w:rPr>
          <w:rFonts w:asciiTheme="minorHAnsi" w:eastAsiaTheme="minorEastAsia" w:hAnsiTheme="minorHAnsi" w:cstheme="minorBidi"/>
          <w:b w:val="0"/>
          <w:bCs w:val="0"/>
          <w:color w:val="auto"/>
          <w:sz w:val="22"/>
          <w:szCs w:val="22"/>
          <w:lang w:val="ru-RU"/>
        </w:rPr>
        <w:id w:val="1802339951"/>
        <w:docPartObj>
          <w:docPartGallery w:val="Table of Contents"/>
          <w:docPartUnique/>
        </w:docPartObj>
      </w:sdtPr>
      <w:sdtEndPr>
        <w:rPr>
          <w:lang w:val="en-US"/>
        </w:rPr>
      </w:sdtEndPr>
      <w:sdtContent>
        <w:p w14:paraId="1E36D5C3" w14:textId="484C6476" w:rsidR="007A7348" w:rsidRPr="007A7348" w:rsidRDefault="007A7348" w:rsidP="007A7348">
          <w:pPr>
            <w:pStyle w:val="aff9"/>
            <w:jc w:val="both"/>
            <w:rPr>
              <w:rFonts w:asciiTheme="minorHAnsi" w:hAnsiTheme="minorHAnsi" w:cs="Times New Roman"/>
            </w:rPr>
          </w:pPr>
          <w:r w:rsidRPr="007A7348">
            <w:rPr>
              <w:rFonts w:asciiTheme="minorHAnsi" w:hAnsiTheme="minorHAnsi" w:cs="Times New Roman"/>
              <w:lang w:val="ru-RU"/>
            </w:rPr>
            <w:t>Оглавление</w:t>
          </w:r>
        </w:p>
        <w:p w14:paraId="4F6022EA" w14:textId="75621E4E" w:rsidR="00294C3C" w:rsidRDefault="007A7348">
          <w:pPr>
            <w:pStyle w:val="11"/>
            <w:tabs>
              <w:tab w:val="right" w:leader="dot" w:pos="9361"/>
            </w:tabs>
            <w:rPr>
              <w:b w:val="0"/>
              <w:bCs w:val="0"/>
              <w:caps w:val="0"/>
              <w:noProof/>
              <w:kern w:val="2"/>
              <w:sz w:val="24"/>
              <w:szCs w:val="24"/>
              <w:lang w:val="ru-RU" w:eastAsia="ru-RU"/>
              <w14:ligatures w14:val="standardContextual"/>
            </w:rPr>
          </w:pPr>
          <w:r w:rsidRPr="007A7348">
            <w:rPr>
              <w:rFonts w:cs="Times New Roman"/>
              <w:b w:val="0"/>
              <w:bCs w:val="0"/>
              <w:caps w:val="0"/>
            </w:rPr>
            <w:fldChar w:fldCharType="begin"/>
          </w:r>
          <w:r w:rsidRPr="007A7348">
            <w:rPr>
              <w:rFonts w:cs="Times New Roman"/>
              <w:b w:val="0"/>
              <w:bCs w:val="0"/>
              <w:caps w:val="0"/>
            </w:rPr>
            <w:instrText xml:space="preserve"> TOC \o "1-3" \h \z \u </w:instrText>
          </w:r>
          <w:r w:rsidRPr="007A7348">
            <w:rPr>
              <w:rFonts w:cs="Times New Roman"/>
              <w:b w:val="0"/>
              <w:bCs w:val="0"/>
              <w:caps w:val="0"/>
            </w:rPr>
            <w:fldChar w:fldCharType="separate"/>
          </w:r>
          <w:hyperlink w:anchor="_Toc232691134" w:history="1">
            <w:r w:rsidR="00294C3C" w:rsidRPr="008C289E">
              <w:rPr>
                <w:rStyle w:val="afa"/>
                <w:noProof/>
              </w:rPr>
              <w:t>Table of abbreviations</w:t>
            </w:r>
            <w:r w:rsidR="00294C3C">
              <w:rPr>
                <w:noProof/>
                <w:webHidden/>
              </w:rPr>
              <w:tab/>
            </w:r>
            <w:r w:rsidR="00294C3C">
              <w:rPr>
                <w:noProof/>
                <w:webHidden/>
              </w:rPr>
              <w:fldChar w:fldCharType="begin"/>
            </w:r>
            <w:r w:rsidR="00294C3C">
              <w:rPr>
                <w:noProof/>
                <w:webHidden/>
              </w:rPr>
              <w:instrText xml:space="preserve"> PAGEREF _Toc232691134 \h </w:instrText>
            </w:r>
            <w:r w:rsidR="00294C3C">
              <w:rPr>
                <w:noProof/>
                <w:webHidden/>
              </w:rPr>
            </w:r>
            <w:r w:rsidR="00294C3C">
              <w:rPr>
                <w:noProof/>
                <w:webHidden/>
              </w:rPr>
              <w:fldChar w:fldCharType="separate"/>
            </w:r>
            <w:r w:rsidR="00294C3C">
              <w:rPr>
                <w:noProof/>
                <w:webHidden/>
              </w:rPr>
              <w:t>5</w:t>
            </w:r>
            <w:r w:rsidR="00294C3C">
              <w:rPr>
                <w:noProof/>
                <w:webHidden/>
              </w:rPr>
              <w:fldChar w:fldCharType="end"/>
            </w:r>
          </w:hyperlink>
        </w:p>
        <w:p w14:paraId="36284140" w14:textId="61E19859" w:rsidR="00294C3C" w:rsidRDefault="00294C3C">
          <w:pPr>
            <w:pStyle w:val="11"/>
            <w:tabs>
              <w:tab w:val="right" w:leader="dot" w:pos="9361"/>
            </w:tabs>
            <w:rPr>
              <w:b w:val="0"/>
              <w:bCs w:val="0"/>
              <w:caps w:val="0"/>
              <w:noProof/>
              <w:kern w:val="2"/>
              <w:sz w:val="24"/>
              <w:szCs w:val="24"/>
              <w:lang w:val="ru-RU" w:eastAsia="ru-RU"/>
              <w14:ligatures w14:val="standardContextual"/>
            </w:rPr>
          </w:pPr>
          <w:hyperlink w:anchor="_Toc232691135" w:history="1">
            <w:r w:rsidRPr="008C289E">
              <w:rPr>
                <w:rStyle w:val="afa"/>
                <w:noProof/>
              </w:rPr>
              <w:t>Preface</w:t>
            </w:r>
            <w:r>
              <w:rPr>
                <w:noProof/>
                <w:webHidden/>
              </w:rPr>
              <w:tab/>
            </w:r>
            <w:r>
              <w:rPr>
                <w:noProof/>
                <w:webHidden/>
              </w:rPr>
              <w:fldChar w:fldCharType="begin"/>
            </w:r>
            <w:r>
              <w:rPr>
                <w:noProof/>
                <w:webHidden/>
              </w:rPr>
              <w:instrText xml:space="preserve"> PAGEREF _Toc232691135 \h </w:instrText>
            </w:r>
            <w:r>
              <w:rPr>
                <w:noProof/>
                <w:webHidden/>
              </w:rPr>
            </w:r>
            <w:r>
              <w:rPr>
                <w:noProof/>
                <w:webHidden/>
              </w:rPr>
              <w:fldChar w:fldCharType="separate"/>
            </w:r>
            <w:r>
              <w:rPr>
                <w:noProof/>
                <w:webHidden/>
              </w:rPr>
              <w:t>6</w:t>
            </w:r>
            <w:r>
              <w:rPr>
                <w:noProof/>
                <w:webHidden/>
              </w:rPr>
              <w:fldChar w:fldCharType="end"/>
            </w:r>
          </w:hyperlink>
        </w:p>
        <w:p w14:paraId="415C10B6" w14:textId="08336AA7" w:rsidR="00294C3C" w:rsidRDefault="00294C3C">
          <w:pPr>
            <w:pStyle w:val="11"/>
            <w:tabs>
              <w:tab w:val="right" w:leader="dot" w:pos="9361"/>
            </w:tabs>
            <w:rPr>
              <w:b w:val="0"/>
              <w:bCs w:val="0"/>
              <w:caps w:val="0"/>
              <w:noProof/>
              <w:kern w:val="2"/>
              <w:sz w:val="24"/>
              <w:szCs w:val="24"/>
              <w:lang w:val="ru-RU" w:eastAsia="ru-RU"/>
              <w14:ligatures w14:val="standardContextual"/>
            </w:rPr>
          </w:pPr>
          <w:hyperlink w:anchor="_Toc232691136" w:history="1">
            <w:r w:rsidRPr="008C289E">
              <w:rPr>
                <w:rStyle w:val="afa"/>
                <w:noProof/>
              </w:rPr>
              <w:t>Part I — Cross-University Findings</w:t>
            </w:r>
            <w:r>
              <w:rPr>
                <w:noProof/>
                <w:webHidden/>
              </w:rPr>
              <w:tab/>
            </w:r>
            <w:r>
              <w:rPr>
                <w:noProof/>
                <w:webHidden/>
              </w:rPr>
              <w:fldChar w:fldCharType="begin"/>
            </w:r>
            <w:r>
              <w:rPr>
                <w:noProof/>
                <w:webHidden/>
              </w:rPr>
              <w:instrText xml:space="preserve"> PAGEREF _Toc232691136 \h </w:instrText>
            </w:r>
            <w:r>
              <w:rPr>
                <w:noProof/>
                <w:webHidden/>
              </w:rPr>
            </w:r>
            <w:r>
              <w:rPr>
                <w:noProof/>
                <w:webHidden/>
              </w:rPr>
              <w:fldChar w:fldCharType="separate"/>
            </w:r>
            <w:r>
              <w:rPr>
                <w:noProof/>
                <w:webHidden/>
              </w:rPr>
              <w:t>10</w:t>
            </w:r>
            <w:r>
              <w:rPr>
                <w:noProof/>
                <w:webHidden/>
              </w:rPr>
              <w:fldChar w:fldCharType="end"/>
            </w:r>
          </w:hyperlink>
        </w:p>
        <w:p w14:paraId="03F9F581" w14:textId="28505DF7"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137" w:history="1">
            <w:r w:rsidRPr="008C289E">
              <w:rPr>
                <w:rStyle w:val="afa"/>
                <w:rFonts w:eastAsia="Calibri" w:cs="Calibri"/>
                <w:noProof/>
              </w:rPr>
              <w:t>Overview and Methodology</w:t>
            </w:r>
            <w:r>
              <w:rPr>
                <w:noProof/>
                <w:webHidden/>
              </w:rPr>
              <w:tab/>
            </w:r>
            <w:r>
              <w:rPr>
                <w:noProof/>
                <w:webHidden/>
              </w:rPr>
              <w:fldChar w:fldCharType="begin"/>
            </w:r>
            <w:r>
              <w:rPr>
                <w:noProof/>
                <w:webHidden/>
              </w:rPr>
              <w:instrText xml:space="preserve"> PAGEREF _Toc232691137 \h </w:instrText>
            </w:r>
            <w:r>
              <w:rPr>
                <w:noProof/>
                <w:webHidden/>
              </w:rPr>
            </w:r>
            <w:r>
              <w:rPr>
                <w:noProof/>
                <w:webHidden/>
              </w:rPr>
              <w:fldChar w:fldCharType="separate"/>
            </w:r>
            <w:r>
              <w:rPr>
                <w:noProof/>
                <w:webHidden/>
              </w:rPr>
              <w:t>10</w:t>
            </w:r>
            <w:r>
              <w:rPr>
                <w:noProof/>
                <w:webHidden/>
              </w:rPr>
              <w:fldChar w:fldCharType="end"/>
            </w:r>
          </w:hyperlink>
        </w:p>
        <w:p w14:paraId="274C121C" w14:textId="7FCDF5AE"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138" w:history="1">
            <w:r w:rsidRPr="008C289E">
              <w:rPr>
                <w:rStyle w:val="afa"/>
                <w:rFonts w:eastAsia="Calibri" w:cs="Calibri"/>
                <w:noProof/>
              </w:rPr>
              <w:t>Cross-Institutional Convergence Summary</w:t>
            </w:r>
            <w:r>
              <w:rPr>
                <w:noProof/>
                <w:webHidden/>
              </w:rPr>
              <w:tab/>
            </w:r>
            <w:r>
              <w:rPr>
                <w:noProof/>
                <w:webHidden/>
              </w:rPr>
              <w:fldChar w:fldCharType="begin"/>
            </w:r>
            <w:r>
              <w:rPr>
                <w:noProof/>
                <w:webHidden/>
              </w:rPr>
              <w:instrText xml:space="preserve"> PAGEREF _Toc232691138 \h </w:instrText>
            </w:r>
            <w:r>
              <w:rPr>
                <w:noProof/>
                <w:webHidden/>
              </w:rPr>
            </w:r>
            <w:r>
              <w:rPr>
                <w:noProof/>
                <w:webHidden/>
              </w:rPr>
              <w:fldChar w:fldCharType="separate"/>
            </w:r>
            <w:r>
              <w:rPr>
                <w:noProof/>
                <w:webHidden/>
              </w:rPr>
              <w:t>10</w:t>
            </w:r>
            <w:r>
              <w:rPr>
                <w:noProof/>
                <w:webHidden/>
              </w:rPr>
              <w:fldChar w:fldCharType="end"/>
            </w:r>
          </w:hyperlink>
        </w:p>
        <w:p w14:paraId="2C5F7126" w14:textId="52A23FFE"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139" w:history="1">
            <w:r w:rsidRPr="008C289E">
              <w:rPr>
                <w:rStyle w:val="afa"/>
                <w:rFonts w:eastAsia="Calibri" w:cs="Calibri"/>
                <w:noProof/>
              </w:rPr>
              <w:t>Findings</w:t>
            </w:r>
            <w:r>
              <w:rPr>
                <w:noProof/>
                <w:webHidden/>
              </w:rPr>
              <w:tab/>
            </w:r>
            <w:r>
              <w:rPr>
                <w:noProof/>
                <w:webHidden/>
              </w:rPr>
              <w:fldChar w:fldCharType="begin"/>
            </w:r>
            <w:r>
              <w:rPr>
                <w:noProof/>
                <w:webHidden/>
              </w:rPr>
              <w:instrText xml:space="preserve"> PAGEREF _Toc232691139 \h </w:instrText>
            </w:r>
            <w:r>
              <w:rPr>
                <w:noProof/>
                <w:webHidden/>
              </w:rPr>
            </w:r>
            <w:r>
              <w:rPr>
                <w:noProof/>
                <w:webHidden/>
              </w:rPr>
              <w:fldChar w:fldCharType="separate"/>
            </w:r>
            <w:r>
              <w:rPr>
                <w:noProof/>
                <w:webHidden/>
              </w:rPr>
              <w:t>12</w:t>
            </w:r>
            <w:r>
              <w:rPr>
                <w:noProof/>
                <w:webHidden/>
              </w:rPr>
              <w:fldChar w:fldCharType="end"/>
            </w:r>
          </w:hyperlink>
        </w:p>
        <w:p w14:paraId="64848263" w14:textId="0EF6C9D4"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140" w:history="1">
            <w:r w:rsidRPr="008C289E">
              <w:rPr>
                <w:rStyle w:val="afa"/>
                <w:rFonts w:eastAsia="Calibri" w:cs="Calibri"/>
                <w:noProof/>
              </w:rPr>
              <w:t>Implications for Curriculum Design: Industry 4.0 and Applied Learning</w:t>
            </w:r>
            <w:r>
              <w:rPr>
                <w:noProof/>
                <w:webHidden/>
              </w:rPr>
              <w:tab/>
            </w:r>
            <w:r>
              <w:rPr>
                <w:noProof/>
                <w:webHidden/>
              </w:rPr>
              <w:fldChar w:fldCharType="begin"/>
            </w:r>
            <w:r>
              <w:rPr>
                <w:noProof/>
                <w:webHidden/>
              </w:rPr>
              <w:instrText xml:space="preserve"> PAGEREF _Toc232691140 \h </w:instrText>
            </w:r>
            <w:r>
              <w:rPr>
                <w:noProof/>
                <w:webHidden/>
              </w:rPr>
            </w:r>
            <w:r>
              <w:rPr>
                <w:noProof/>
                <w:webHidden/>
              </w:rPr>
              <w:fldChar w:fldCharType="separate"/>
            </w:r>
            <w:r>
              <w:rPr>
                <w:noProof/>
                <w:webHidden/>
              </w:rPr>
              <w:t>17</w:t>
            </w:r>
            <w:r>
              <w:rPr>
                <w:noProof/>
                <w:webHidden/>
              </w:rPr>
              <w:fldChar w:fldCharType="end"/>
            </w:r>
          </w:hyperlink>
        </w:p>
        <w:p w14:paraId="4A8B0A06" w14:textId="310B76B3"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141" w:history="1">
            <w:r w:rsidRPr="008C289E">
              <w:rPr>
                <w:rStyle w:val="afa"/>
                <w:rFonts w:eastAsia="Calibri" w:cs="Calibri"/>
                <w:noProof/>
              </w:rPr>
              <w:t>Implementation Roadmap</w:t>
            </w:r>
            <w:r>
              <w:rPr>
                <w:noProof/>
                <w:webHidden/>
              </w:rPr>
              <w:tab/>
            </w:r>
            <w:r>
              <w:rPr>
                <w:noProof/>
                <w:webHidden/>
              </w:rPr>
              <w:fldChar w:fldCharType="begin"/>
            </w:r>
            <w:r>
              <w:rPr>
                <w:noProof/>
                <w:webHidden/>
              </w:rPr>
              <w:instrText xml:space="preserve"> PAGEREF _Toc232691141 \h </w:instrText>
            </w:r>
            <w:r>
              <w:rPr>
                <w:noProof/>
                <w:webHidden/>
              </w:rPr>
            </w:r>
            <w:r>
              <w:rPr>
                <w:noProof/>
                <w:webHidden/>
              </w:rPr>
              <w:fldChar w:fldCharType="separate"/>
            </w:r>
            <w:r>
              <w:rPr>
                <w:noProof/>
                <w:webHidden/>
              </w:rPr>
              <w:t>18</w:t>
            </w:r>
            <w:r>
              <w:rPr>
                <w:noProof/>
                <w:webHidden/>
              </w:rPr>
              <w:fldChar w:fldCharType="end"/>
            </w:r>
          </w:hyperlink>
        </w:p>
        <w:p w14:paraId="530C5DE6" w14:textId="5026355D"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142" w:history="1">
            <w:r w:rsidRPr="008C289E">
              <w:rPr>
                <w:rStyle w:val="afa"/>
                <w:rFonts w:eastAsia="Calibri" w:cs="Calibri"/>
                <w:noProof/>
              </w:rPr>
              <w:t>Minimum Outputs and Prerequisites per Roadmap Action</w:t>
            </w:r>
            <w:r>
              <w:rPr>
                <w:noProof/>
                <w:webHidden/>
              </w:rPr>
              <w:tab/>
            </w:r>
            <w:r>
              <w:rPr>
                <w:noProof/>
                <w:webHidden/>
              </w:rPr>
              <w:fldChar w:fldCharType="begin"/>
            </w:r>
            <w:r>
              <w:rPr>
                <w:noProof/>
                <w:webHidden/>
              </w:rPr>
              <w:instrText xml:space="preserve"> PAGEREF _Toc232691142 \h </w:instrText>
            </w:r>
            <w:r>
              <w:rPr>
                <w:noProof/>
                <w:webHidden/>
              </w:rPr>
            </w:r>
            <w:r>
              <w:rPr>
                <w:noProof/>
                <w:webHidden/>
              </w:rPr>
              <w:fldChar w:fldCharType="separate"/>
            </w:r>
            <w:r>
              <w:rPr>
                <w:noProof/>
                <w:webHidden/>
              </w:rPr>
              <w:t>19</w:t>
            </w:r>
            <w:r>
              <w:rPr>
                <w:noProof/>
                <w:webHidden/>
              </w:rPr>
              <w:fldChar w:fldCharType="end"/>
            </w:r>
          </w:hyperlink>
        </w:p>
        <w:p w14:paraId="1C7B129B" w14:textId="40EF5266"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143" w:history="1">
            <w:r w:rsidRPr="008C289E">
              <w:rPr>
                <w:rStyle w:val="afa"/>
                <w:rFonts w:eastAsia="Calibri" w:cs="Calibri"/>
                <w:noProof/>
              </w:rPr>
              <w:t>What Not To Do — Implementation Guardrails</w:t>
            </w:r>
            <w:r>
              <w:rPr>
                <w:noProof/>
                <w:webHidden/>
              </w:rPr>
              <w:tab/>
            </w:r>
            <w:r>
              <w:rPr>
                <w:noProof/>
                <w:webHidden/>
              </w:rPr>
              <w:fldChar w:fldCharType="begin"/>
            </w:r>
            <w:r>
              <w:rPr>
                <w:noProof/>
                <w:webHidden/>
              </w:rPr>
              <w:instrText xml:space="preserve"> PAGEREF _Toc232691143 \h </w:instrText>
            </w:r>
            <w:r>
              <w:rPr>
                <w:noProof/>
                <w:webHidden/>
              </w:rPr>
            </w:r>
            <w:r>
              <w:rPr>
                <w:noProof/>
                <w:webHidden/>
              </w:rPr>
              <w:fldChar w:fldCharType="separate"/>
            </w:r>
            <w:r>
              <w:rPr>
                <w:noProof/>
                <w:webHidden/>
              </w:rPr>
              <w:t>20</w:t>
            </w:r>
            <w:r>
              <w:rPr>
                <w:noProof/>
                <w:webHidden/>
              </w:rPr>
              <w:fldChar w:fldCharType="end"/>
            </w:r>
          </w:hyperlink>
        </w:p>
        <w:p w14:paraId="388573D0" w14:textId="626E7615"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144" w:history="1">
            <w:r w:rsidRPr="008C289E">
              <w:rPr>
                <w:rStyle w:val="afa"/>
                <w:rFonts w:eastAsia="Calibri" w:cs="Calibri"/>
                <w:noProof/>
              </w:rPr>
              <w:t>Comparability and Limitations</w:t>
            </w:r>
            <w:r>
              <w:rPr>
                <w:noProof/>
                <w:webHidden/>
              </w:rPr>
              <w:tab/>
            </w:r>
            <w:r>
              <w:rPr>
                <w:noProof/>
                <w:webHidden/>
              </w:rPr>
              <w:fldChar w:fldCharType="begin"/>
            </w:r>
            <w:r>
              <w:rPr>
                <w:noProof/>
                <w:webHidden/>
              </w:rPr>
              <w:instrText xml:space="preserve"> PAGEREF _Toc232691144 \h </w:instrText>
            </w:r>
            <w:r>
              <w:rPr>
                <w:noProof/>
                <w:webHidden/>
              </w:rPr>
            </w:r>
            <w:r>
              <w:rPr>
                <w:noProof/>
                <w:webHidden/>
              </w:rPr>
              <w:fldChar w:fldCharType="separate"/>
            </w:r>
            <w:r>
              <w:rPr>
                <w:noProof/>
                <w:webHidden/>
              </w:rPr>
              <w:t>21</w:t>
            </w:r>
            <w:r>
              <w:rPr>
                <w:noProof/>
                <w:webHidden/>
              </w:rPr>
              <w:fldChar w:fldCharType="end"/>
            </w:r>
          </w:hyperlink>
        </w:p>
        <w:p w14:paraId="72B8D28B" w14:textId="494B8EFB" w:rsidR="00294C3C" w:rsidRDefault="00294C3C">
          <w:pPr>
            <w:pStyle w:val="11"/>
            <w:tabs>
              <w:tab w:val="right" w:leader="dot" w:pos="9361"/>
            </w:tabs>
            <w:rPr>
              <w:b w:val="0"/>
              <w:bCs w:val="0"/>
              <w:caps w:val="0"/>
              <w:noProof/>
              <w:kern w:val="2"/>
              <w:sz w:val="24"/>
              <w:szCs w:val="24"/>
              <w:lang w:val="ru-RU" w:eastAsia="ru-RU"/>
              <w14:ligatures w14:val="standardContextual"/>
            </w:rPr>
          </w:pPr>
          <w:hyperlink w:anchor="_Toc232691145" w:history="1">
            <w:r w:rsidRPr="008C289E">
              <w:rPr>
                <w:rStyle w:val="afa"/>
                <w:noProof/>
              </w:rPr>
              <w:t>Part II — Institutional Reports</w:t>
            </w:r>
            <w:r>
              <w:rPr>
                <w:noProof/>
                <w:webHidden/>
              </w:rPr>
              <w:tab/>
            </w:r>
            <w:r>
              <w:rPr>
                <w:noProof/>
                <w:webHidden/>
              </w:rPr>
              <w:fldChar w:fldCharType="begin"/>
            </w:r>
            <w:r>
              <w:rPr>
                <w:noProof/>
                <w:webHidden/>
              </w:rPr>
              <w:instrText xml:space="preserve"> PAGEREF _Toc232691145 \h </w:instrText>
            </w:r>
            <w:r>
              <w:rPr>
                <w:noProof/>
                <w:webHidden/>
              </w:rPr>
            </w:r>
            <w:r>
              <w:rPr>
                <w:noProof/>
                <w:webHidden/>
              </w:rPr>
              <w:fldChar w:fldCharType="separate"/>
            </w:r>
            <w:r>
              <w:rPr>
                <w:noProof/>
                <w:webHidden/>
              </w:rPr>
              <w:t>23</w:t>
            </w:r>
            <w:r>
              <w:rPr>
                <w:noProof/>
                <w:webHidden/>
              </w:rPr>
              <w:fldChar w:fldCharType="end"/>
            </w:r>
          </w:hyperlink>
        </w:p>
        <w:p w14:paraId="3772127C" w14:textId="473361FF" w:rsidR="00294C3C" w:rsidRDefault="00294C3C">
          <w:pPr>
            <w:pStyle w:val="29"/>
            <w:tabs>
              <w:tab w:val="right" w:leader="dot" w:pos="9361"/>
            </w:tabs>
            <w:rPr>
              <w:smallCaps w:val="0"/>
              <w:noProof/>
              <w:kern w:val="2"/>
              <w:sz w:val="24"/>
              <w:szCs w:val="24"/>
              <w:lang w:val="ru-RU" w:eastAsia="ru-RU"/>
              <w14:ligatures w14:val="standardContextual"/>
            </w:rPr>
          </w:pPr>
          <w:hyperlink w:anchor="_Toc232691146" w:history="1">
            <w:r w:rsidRPr="008C289E">
              <w:rPr>
                <w:rStyle w:val="afa"/>
                <w:noProof/>
              </w:rPr>
              <w:t>Osh Technological University (OshTU) – Osh, Kyrgyzstan</w:t>
            </w:r>
            <w:r>
              <w:rPr>
                <w:noProof/>
                <w:webHidden/>
              </w:rPr>
              <w:tab/>
            </w:r>
            <w:r>
              <w:rPr>
                <w:noProof/>
                <w:webHidden/>
              </w:rPr>
              <w:fldChar w:fldCharType="begin"/>
            </w:r>
            <w:r>
              <w:rPr>
                <w:noProof/>
                <w:webHidden/>
              </w:rPr>
              <w:instrText xml:space="preserve"> PAGEREF _Toc232691146 \h </w:instrText>
            </w:r>
            <w:r>
              <w:rPr>
                <w:noProof/>
                <w:webHidden/>
              </w:rPr>
            </w:r>
            <w:r>
              <w:rPr>
                <w:noProof/>
                <w:webHidden/>
              </w:rPr>
              <w:fldChar w:fldCharType="separate"/>
            </w:r>
            <w:r>
              <w:rPr>
                <w:noProof/>
                <w:webHidden/>
              </w:rPr>
              <w:t>23</w:t>
            </w:r>
            <w:r>
              <w:rPr>
                <w:noProof/>
                <w:webHidden/>
              </w:rPr>
              <w:fldChar w:fldCharType="end"/>
            </w:r>
          </w:hyperlink>
        </w:p>
        <w:p w14:paraId="2E3BFFC8" w14:textId="4F1D2114"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147" w:history="1">
            <w:r w:rsidRPr="008C289E">
              <w:rPr>
                <w:rStyle w:val="afa"/>
                <w:noProof/>
              </w:rPr>
              <w:t>Executive Summary</w:t>
            </w:r>
            <w:r>
              <w:rPr>
                <w:noProof/>
                <w:webHidden/>
              </w:rPr>
              <w:tab/>
            </w:r>
            <w:r>
              <w:rPr>
                <w:noProof/>
                <w:webHidden/>
              </w:rPr>
              <w:fldChar w:fldCharType="begin"/>
            </w:r>
            <w:r>
              <w:rPr>
                <w:noProof/>
                <w:webHidden/>
              </w:rPr>
              <w:instrText xml:space="preserve"> PAGEREF _Toc232691147 \h </w:instrText>
            </w:r>
            <w:r>
              <w:rPr>
                <w:noProof/>
                <w:webHidden/>
              </w:rPr>
            </w:r>
            <w:r>
              <w:rPr>
                <w:noProof/>
                <w:webHidden/>
              </w:rPr>
              <w:fldChar w:fldCharType="separate"/>
            </w:r>
            <w:r>
              <w:rPr>
                <w:noProof/>
                <w:webHidden/>
              </w:rPr>
              <w:t>23</w:t>
            </w:r>
            <w:r>
              <w:rPr>
                <w:noProof/>
                <w:webHidden/>
              </w:rPr>
              <w:fldChar w:fldCharType="end"/>
            </w:r>
          </w:hyperlink>
        </w:p>
        <w:p w14:paraId="4ED0623D" w14:textId="70296D24"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148" w:history="1">
            <w:r w:rsidRPr="008C289E">
              <w:rPr>
                <w:rStyle w:val="afa"/>
                <w:noProof/>
              </w:rPr>
              <w:t>1. Introduction</w:t>
            </w:r>
            <w:r>
              <w:rPr>
                <w:noProof/>
                <w:webHidden/>
              </w:rPr>
              <w:tab/>
            </w:r>
            <w:r>
              <w:rPr>
                <w:noProof/>
                <w:webHidden/>
              </w:rPr>
              <w:fldChar w:fldCharType="begin"/>
            </w:r>
            <w:r>
              <w:rPr>
                <w:noProof/>
                <w:webHidden/>
              </w:rPr>
              <w:instrText xml:space="preserve"> PAGEREF _Toc232691148 \h </w:instrText>
            </w:r>
            <w:r>
              <w:rPr>
                <w:noProof/>
                <w:webHidden/>
              </w:rPr>
            </w:r>
            <w:r>
              <w:rPr>
                <w:noProof/>
                <w:webHidden/>
              </w:rPr>
              <w:fldChar w:fldCharType="separate"/>
            </w:r>
            <w:r>
              <w:rPr>
                <w:noProof/>
                <w:webHidden/>
              </w:rPr>
              <w:t>24</w:t>
            </w:r>
            <w:r>
              <w:rPr>
                <w:noProof/>
                <w:webHidden/>
              </w:rPr>
              <w:fldChar w:fldCharType="end"/>
            </w:r>
          </w:hyperlink>
        </w:p>
        <w:p w14:paraId="2B559C0C" w14:textId="64FCDCA8"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149" w:history="1">
            <w:r w:rsidRPr="008C289E">
              <w:rPr>
                <w:rStyle w:val="afa"/>
                <w:noProof/>
              </w:rPr>
              <w:t>2. Institutional Context and Data Coverage Overview</w:t>
            </w:r>
            <w:r>
              <w:rPr>
                <w:noProof/>
                <w:webHidden/>
              </w:rPr>
              <w:tab/>
            </w:r>
            <w:r>
              <w:rPr>
                <w:noProof/>
                <w:webHidden/>
              </w:rPr>
              <w:fldChar w:fldCharType="begin"/>
            </w:r>
            <w:r>
              <w:rPr>
                <w:noProof/>
                <w:webHidden/>
              </w:rPr>
              <w:instrText xml:space="preserve"> PAGEREF _Toc232691149 \h </w:instrText>
            </w:r>
            <w:r>
              <w:rPr>
                <w:noProof/>
                <w:webHidden/>
              </w:rPr>
            </w:r>
            <w:r>
              <w:rPr>
                <w:noProof/>
                <w:webHidden/>
              </w:rPr>
              <w:fldChar w:fldCharType="separate"/>
            </w:r>
            <w:r>
              <w:rPr>
                <w:noProof/>
                <w:webHidden/>
              </w:rPr>
              <w:t>25</w:t>
            </w:r>
            <w:r>
              <w:rPr>
                <w:noProof/>
                <w:webHidden/>
              </w:rPr>
              <w:fldChar w:fldCharType="end"/>
            </w:r>
          </w:hyperlink>
        </w:p>
        <w:p w14:paraId="0E5042B1" w14:textId="79B7D541"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150" w:history="1">
            <w:r w:rsidRPr="008C289E">
              <w:rPr>
                <w:rStyle w:val="afa"/>
                <w:noProof/>
              </w:rPr>
              <w:t>2.1. Four-layer triangulation Framework</w:t>
            </w:r>
            <w:r>
              <w:rPr>
                <w:noProof/>
                <w:webHidden/>
              </w:rPr>
              <w:tab/>
            </w:r>
            <w:r>
              <w:rPr>
                <w:noProof/>
                <w:webHidden/>
              </w:rPr>
              <w:fldChar w:fldCharType="begin"/>
            </w:r>
            <w:r>
              <w:rPr>
                <w:noProof/>
                <w:webHidden/>
              </w:rPr>
              <w:instrText xml:space="preserve"> PAGEREF _Toc232691150 \h </w:instrText>
            </w:r>
            <w:r>
              <w:rPr>
                <w:noProof/>
                <w:webHidden/>
              </w:rPr>
            </w:r>
            <w:r>
              <w:rPr>
                <w:noProof/>
                <w:webHidden/>
              </w:rPr>
              <w:fldChar w:fldCharType="separate"/>
            </w:r>
            <w:r>
              <w:rPr>
                <w:noProof/>
                <w:webHidden/>
              </w:rPr>
              <w:t>25</w:t>
            </w:r>
            <w:r>
              <w:rPr>
                <w:noProof/>
                <w:webHidden/>
              </w:rPr>
              <w:fldChar w:fldCharType="end"/>
            </w:r>
          </w:hyperlink>
        </w:p>
        <w:p w14:paraId="381B3AF8" w14:textId="567D1C10"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151" w:history="1">
            <w:r w:rsidRPr="008C289E">
              <w:rPr>
                <w:rStyle w:val="afa"/>
                <w:noProof/>
              </w:rPr>
              <w:t>3. Digital Tool Competency - Technical Program Students</w:t>
            </w:r>
            <w:r>
              <w:rPr>
                <w:noProof/>
                <w:webHidden/>
              </w:rPr>
              <w:tab/>
            </w:r>
            <w:r>
              <w:rPr>
                <w:noProof/>
                <w:webHidden/>
              </w:rPr>
              <w:fldChar w:fldCharType="begin"/>
            </w:r>
            <w:r>
              <w:rPr>
                <w:noProof/>
                <w:webHidden/>
              </w:rPr>
              <w:instrText xml:space="preserve"> PAGEREF _Toc232691151 \h </w:instrText>
            </w:r>
            <w:r>
              <w:rPr>
                <w:noProof/>
                <w:webHidden/>
              </w:rPr>
            </w:r>
            <w:r>
              <w:rPr>
                <w:noProof/>
                <w:webHidden/>
              </w:rPr>
              <w:fldChar w:fldCharType="separate"/>
            </w:r>
            <w:r>
              <w:rPr>
                <w:noProof/>
                <w:webHidden/>
              </w:rPr>
              <w:t>27</w:t>
            </w:r>
            <w:r>
              <w:rPr>
                <w:noProof/>
                <w:webHidden/>
              </w:rPr>
              <w:fldChar w:fldCharType="end"/>
            </w:r>
          </w:hyperlink>
        </w:p>
        <w:p w14:paraId="07B21E8E" w14:textId="07DDAAC8"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152" w:history="1">
            <w:r w:rsidRPr="008C289E">
              <w:rPr>
                <w:rStyle w:val="afa"/>
                <w:noProof/>
              </w:rPr>
              <w:t>3.1 Tool Confidence Profile</w:t>
            </w:r>
            <w:r>
              <w:rPr>
                <w:noProof/>
                <w:webHidden/>
              </w:rPr>
              <w:tab/>
            </w:r>
            <w:r>
              <w:rPr>
                <w:noProof/>
                <w:webHidden/>
              </w:rPr>
              <w:fldChar w:fldCharType="begin"/>
            </w:r>
            <w:r>
              <w:rPr>
                <w:noProof/>
                <w:webHidden/>
              </w:rPr>
              <w:instrText xml:space="preserve"> PAGEREF _Toc232691152 \h </w:instrText>
            </w:r>
            <w:r>
              <w:rPr>
                <w:noProof/>
                <w:webHidden/>
              </w:rPr>
            </w:r>
            <w:r>
              <w:rPr>
                <w:noProof/>
                <w:webHidden/>
              </w:rPr>
              <w:fldChar w:fldCharType="separate"/>
            </w:r>
            <w:r>
              <w:rPr>
                <w:noProof/>
                <w:webHidden/>
              </w:rPr>
              <w:t>27</w:t>
            </w:r>
            <w:r>
              <w:rPr>
                <w:noProof/>
                <w:webHidden/>
              </w:rPr>
              <w:fldChar w:fldCharType="end"/>
            </w:r>
          </w:hyperlink>
        </w:p>
        <w:p w14:paraId="574AD49F" w14:textId="170F8270"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153" w:history="1">
            <w:r w:rsidRPr="008C289E">
              <w:rPr>
                <w:rStyle w:val="afa"/>
                <w:rFonts w:cstheme="minorHAnsi"/>
                <w:noProof/>
              </w:rPr>
              <w:t>Key Findings:</w:t>
            </w:r>
            <w:r>
              <w:rPr>
                <w:noProof/>
                <w:webHidden/>
              </w:rPr>
              <w:tab/>
            </w:r>
            <w:r>
              <w:rPr>
                <w:noProof/>
                <w:webHidden/>
              </w:rPr>
              <w:fldChar w:fldCharType="begin"/>
            </w:r>
            <w:r>
              <w:rPr>
                <w:noProof/>
                <w:webHidden/>
              </w:rPr>
              <w:instrText xml:space="preserve"> PAGEREF _Toc232691153 \h </w:instrText>
            </w:r>
            <w:r>
              <w:rPr>
                <w:noProof/>
                <w:webHidden/>
              </w:rPr>
            </w:r>
            <w:r>
              <w:rPr>
                <w:noProof/>
                <w:webHidden/>
              </w:rPr>
              <w:fldChar w:fldCharType="separate"/>
            </w:r>
            <w:r>
              <w:rPr>
                <w:noProof/>
                <w:webHidden/>
              </w:rPr>
              <w:t>28</w:t>
            </w:r>
            <w:r>
              <w:rPr>
                <w:noProof/>
                <w:webHidden/>
              </w:rPr>
              <w:fldChar w:fldCharType="end"/>
            </w:r>
          </w:hyperlink>
        </w:p>
        <w:p w14:paraId="6CCBC9F3" w14:textId="2A0F9F1C"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154" w:history="1">
            <w:r w:rsidRPr="008C289E">
              <w:rPr>
                <w:rStyle w:val="afa"/>
                <w:noProof/>
              </w:rPr>
              <w:t>3․2 Student Digital Skill Gaps in Business Administration Programs</w:t>
            </w:r>
            <w:r>
              <w:rPr>
                <w:noProof/>
                <w:webHidden/>
              </w:rPr>
              <w:tab/>
            </w:r>
            <w:r>
              <w:rPr>
                <w:noProof/>
                <w:webHidden/>
              </w:rPr>
              <w:fldChar w:fldCharType="begin"/>
            </w:r>
            <w:r>
              <w:rPr>
                <w:noProof/>
                <w:webHidden/>
              </w:rPr>
              <w:instrText xml:space="preserve"> PAGEREF _Toc232691154 \h </w:instrText>
            </w:r>
            <w:r>
              <w:rPr>
                <w:noProof/>
                <w:webHidden/>
              </w:rPr>
            </w:r>
            <w:r>
              <w:rPr>
                <w:noProof/>
                <w:webHidden/>
              </w:rPr>
              <w:fldChar w:fldCharType="separate"/>
            </w:r>
            <w:r>
              <w:rPr>
                <w:noProof/>
                <w:webHidden/>
              </w:rPr>
              <w:t>29</w:t>
            </w:r>
            <w:r>
              <w:rPr>
                <w:noProof/>
                <w:webHidden/>
              </w:rPr>
              <w:fldChar w:fldCharType="end"/>
            </w:r>
          </w:hyperlink>
        </w:p>
        <w:p w14:paraId="610F6896" w14:textId="649CCE6D"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155" w:history="1">
            <w:r w:rsidRPr="008C289E">
              <w:rPr>
                <w:rStyle w:val="afa"/>
                <w:noProof/>
              </w:rPr>
              <w:t>3.3 Student Soft Skills Gaps</w:t>
            </w:r>
            <w:r>
              <w:rPr>
                <w:noProof/>
                <w:webHidden/>
              </w:rPr>
              <w:tab/>
            </w:r>
            <w:r>
              <w:rPr>
                <w:noProof/>
                <w:webHidden/>
              </w:rPr>
              <w:fldChar w:fldCharType="begin"/>
            </w:r>
            <w:r>
              <w:rPr>
                <w:noProof/>
                <w:webHidden/>
              </w:rPr>
              <w:instrText xml:space="preserve"> PAGEREF _Toc232691155 \h </w:instrText>
            </w:r>
            <w:r>
              <w:rPr>
                <w:noProof/>
                <w:webHidden/>
              </w:rPr>
            </w:r>
            <w:r>
              <w:rPr>
                <w:noProof/>
                <w:webHidden/>
              </w:rPr>
              <w:fldChar w:fldCharType="separate"/>
            </w:r>
            <w:r>
              <w:rPr>
                <w:noProof/>
                <w:webHidden/>
              </w:rPr>
              <w:t>30</w:t>
            </w:r>
            <w:r>
              <w:rPr>
                <w:noProof/>
                <w:webHidden/>
              </w:rPr>
              <w:fldChar w:fldCharType="end"/>
            </w:r>
          </w:hyperlink>
        </w:p>
        <w:p w14:paraId="272C1F55" w14:textId="76307AC9"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156" w:history="1">
            <w:r w:rsidRPr="008C289E">
              <w:rPr>
                <w:rStyle w:val="afa"/>
                <w:noProof/>
              </w:rPr>
              <w:t>4. Student AI Competence and Usage Readiness</w:t>
            </w:r>
            <w:r>
              <w:rPr>
                <w:noProof/>
                <w:webHidden/>
              </w:rPr>
              <w:tab/>
            </w:r>
            <w:r>
              <w:rPr>
                <w:noProof/>
                <w:webHidden/>
              </w:rPr>
              <w:fldChar w:fldCharType="begin"/>
            </w:r>
            <w:r>
              <w:rPr>
                <w:noProof/>
                <w:webHidden/>
              </w:rPr>
              <w:instrText xml:space="preserve"> PAGEREF _Toc232691156 \h </w:instrText>
            </w:r>
            <w:r>
              <w:rPr>
                <w:noProof/>
                <w:webHidden/>
              </w:rPr>
            </w:r>
            <w:r>
              <w:rPr>
                <w:noProof/>
                <w:webHidden/>
              </w:rPr>
              <w:fldChar w:fldCharType="separate"/>
            </w:r>
            <w:r>
              <w:rPr>
                <w:noProof/>
                <w:webHidden/>
              </w:rPr>
              <w:t>31</w:t>
            </w:r>
            <w:r>
              <w:rPr>
                <w:noProof/>
                <w:webHidden/>
              </w:rPr>
              <w:fldChar w:fldCharType="end"/>
            </w:r>
          </w:hyperlink>
        </w:p>
        <w:p w14:paraId="62BAB560" w14:textId="0A8E7728"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157" w:history="1">
            <w:r w:rsidRPr="008C289E">
              <w:rPr>
                <w:rStyle w:val="afa"/>
                <w:noProof/>
              </w:rPr>
              <w:t>5. Industry 4.0 Readiness in Students</w:t>
            </w:r>
            <w:r>
              <w:rPr>
                <w:noProof/>
                <w:webHidden/>
              </w:rPr>
              <w:tab/>
            </w:r>
            <w:r>
              <w:rPr>
                <w:noProof/>
                <w:webHidden/>
              </w:rPr>
              <w:fldChar w:fldCharType="begin"/>
            </w:r>
            <w:r>
              <w:rPr>
                <w:noProof/>
                <w:webHidden/>
              </w:rPr>
              <w:instrText xml:space="preserve"> PAGEREF _Toc232691157 \h </w:instrText>
            </w:r>
            <w:r>
              <w:rPr>
                <w:noProof/>
                <w:webHidden/>
              </w:rPr>
            </w:r>
            <w:r>
              <w:rPr>
                <w:noProof/>
                <w:webHidden/>
              </w:rPr>
              <w:fldChar w:fldCharType="separate"/>
            </w:r>
            <w:r>
              <w:rPr>
                <w:noProof/>
                <w:webHidden/>
              </w:rPr>
              <w:t>33</w:t>
            </w:r>
            <w:r>
              <w:rPr>
                <w:noProof/>
                <w:webHidden/>
              </w:rPr>
              <w:fldChar w:fldCharType="end"/>
            </w:r>
          </w:hyperlink>
        </w:p>
        <w:p w14:paraId="2FCD183D" w14:textId="372F6334"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158" w:history="1">
            <w:r w:rsidRPr="008C289E">
              <w:rPr>
                <w:rStyle w:val="afa"/>
                <w:noProof/>
              </w:rPr>
              <w:t>6. Employer-Identified Skill Gaps</w:t>
            </w:r>
            <w:r>
              <w:rPr>
                <w:noProof/>
                <w:webHidden/>
              </w:rPr>
              <w:tab/>
            </w:r>
            <w:r>
              <w:rPr>
                <w:noProof/>
                <w:webHidden/>
              </w:rPr>
              <w:fldChar w:fldCharType="begin"/>
            </w:r>
            <w:r>
              <w:rPr>
                <w:noProof/>
                <w:webHidden/>
              </w:rPr>
              <w:instrText xml:space="preserve"> PAGEREF _Toc232691158 \h </w:instrText>
            </w:r>
            <w:r>
              <w:rPr>
                <w:noProof/>
                <w:webHidden/>
              </w:rPr>
            </w:r>
            <w:r>
              <w:rPr>
                <w:noProof/>
                <w:webHidden/>
              </w:rPr>
              <w:fldChar w:fldCharType="separate"/>
            </w:r>
            <w:r>
              <w:rPr>
                <w:noProof/>
                <w:webHidden/>
              </w:rPr>
              <w:t>35</w:t>
            </w:r>
            <w:r>
              <w:rPr>
                <w:noProof/>
                <w:webHidden/>
              </w:rPr>
              <w:fldChar w:fldCharType="end"/>
            </w:r>
          </w:hyperlink>
        </w:p>
        <w:p w14:paraId="6A27B95E" w14:textId="117EFB4C"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159" w:history="1">
            <w:r w:rsidRPr="008C289E">
              <w:rPr>
                <w:rStyle w:val="afa"/>
                <w:noProof/>
              </w:rPr>
              <w:t>7. Challenges in Technology-Enhanced Teaching</w:t>
            </w:r>
            <w:r>
              <w:rPr>
                <w:noProof/>
                <w:webHidden/>
              </w:rPr>
              <w:tab/>
            </w:r>
            <w:r>
              <w:rPr>
                <w:noProof/>
                <w:webHidden/>
              </w:rPr>
              <w:fldChar w:fldCharType="begin"/>
            </w:r>
            <w:r>
              <w:rPr>
                <w:noProof/>
                <w:webHidden/>
              </w:rPr>
              <w:instrText xml:space="preserve"> PAGEREF _Toc232691159 \h </w:instrText>
            </w:r>
            <w:r>
              <w:rPr>
                <w:noProof/>
                <w:webHidden/>
              </w:rPr>
            </w:r>
            <w:r>
              <w:rPr>
                <w:noProof/>
                <w:webHidden/>
              </w:rPr>
              <w:fldChar w:fldCharType="separate"/>
            </w:r>
            <w:r>
              <w:rPr>
                <w:noProof/>
                <w:webHidden/>
              </w:rPr>
              <w:t>36</w:t>
            </w:r>
            <w:r>
              <w:rPr>
                <w:noProof/>
                <w:webHidden/>
              </w:rPr>
              <w:fldChar w:fldCharType="end"/>
            </w:r>
          </w:hyperlink>
        </w:p>
        <w:p w14:paraId="10FF49DB" w14:textId="16663512"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160" w:history="1">
            <w:r w:rsidRPr="008C289E">
              <w:rPr>
                <w:rStyle w:val="afa"/>
                <w:noProof/>
              </w:rPr>
              <w:t>7.1 Structural and Infrastructure Barriers</w:t>
            </w:r>
            <w:r>
              <w:rPr>
                <w:noProof/>
                <w:webHidden/>
              </w:rPr>
              <w:tab/>
            </w:r>
            <w:r>
              <w:rPr>
                <w:noProof/>
                <w:webHidden/>
              </w:rPr>
              <w:fldChar w:fldCharType="begin"/>
            </w:r>
            <w:r>
              <w:rPr>
                <w:noProof/>
                <w:webHidden/>
              </w:rPr>
              <w:instrText xml:space="preserve"> PAGEREF _Toc232691160 \h </w:instrText>
            </w:r>
            <w:r>
              <w:rPr>
                <w:noProof/>
                <w:webHidden/>
              </w:rPr>
            </w:r>
            <w:r>
              <w:rPr>
                <w:noProof/>
                <w:webHidden/>
              </w:rPr>
              <w:fldChar w:fldCharType="separate"/>
            </w:r>
            <w:r>
              <w:rPr>
                <w:noProof/>
                <w:webHidden/>
              </w:rPr>
              <w:t>37</w:t>
            </w:r>
            <w:r>
              <w:rPr>
                <w:noProof/>
                <w:webHidden/>
              </w:rPr>
              <w:fldChar w:fldCharType="end"/>
            </w:r>
          </w:hyperlink>
        </w:p>
        <w:p w14:paraId="2CC10FF5" w14:textId="78EE3C94"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161" w:history="1">
            <w:r w:rsidRPr="008C289E">
              <w:rPr>
                <w:rStyle w:val="afa"/>
                <w:noProof/>
              </w:rPr>
              <w:t>7.2. Lecturer Upskilling Gaps</w:t>
            </w:r>
            <w:r>
              <w:rPr>
                <w:noProof/>
                <w:webHidden/>
              </w:rPr>
              <w:tab/>
            </w:r>
            <w:r>
              <w:rPr>
                <w:noProof/>
                <w:webHidden/>
              </w:rPr>
              <w:fldChar w:fldCharType="begin"/>
            </w:r>
            <w:r>
              <w:rPr>
                <w:noProof/>
                <w:webHidden/>
              </w:rPr>
              <w:instrText xml:space="preserve"> PAGEREF _Toc232691161 \h </w:instrText>
            </w:r>
            <w:r>
              <w:rPr>
                <w:noProof/>
                <w:webHidden/>
              </w:rPr>
            </w:r>
            <w:r>
              <w:rPr>
                <w:noProof/>
                <w:webHidden/>
              </w:rPr>
              <w:fldChar w:fldCharType="separate"/>
            </w:r>
            <w:r>
              <w:rPr>
                <w:noProof/>
                <w:webHidden/>
              </w:rPr>
              <w:t>38</w:t>
            </w:r>
            <w:r>
              <w:rPr>
                <w:noProof/>
                <w:webHidden/>
              </w:rPr>
              <w:fldChar w:fldCharType="end"/>
            </w:r>
          </w:hyperlink>
        </w:p>
        <w:p w14:paraId="058DE2BB" w14:textId="2D06035C"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162" w:history="1">
            <w:r w:rsidRPr="008C289E">
              <w:rPr>
                <w:rStyle w:val="afa"/>
                <w:noProof/>
              </w:rPr>
              <w:t>8. Strategic Prioritization Matrix for Skills Development</w:t>
            </w:r>
            <w:r>
              <w:rPr>
                <w:noProof/>
                <w:webHidden/>
              </w:rPr>
              <w:tab/>
            </w:r>
            <w:r>
              <w:rPr>
                <w:noProof/>
                <w:webHidden/>
              </w:rPr>
              <w:fldChar w:fldCharType="begin"/>
            </w:r>
            <w:r>
              <w:rPr>
                <w:noProof/>
                <w:webHidden/>
              </w:rPr>
              <w:instrText xml:space="preserve"> PAGEREF _Toc232691162 \h </w:instrText>
            </w:r>
            <w:r>
              <w:rPr>
                <w:noProof/>
                <w:webHidden/>
              </w:rPr>
            </w:r>
            <w:r>
              <w:rPr>
                <w:noProof/>
                <w:webHidden/>
              </w:rPr>
              <w:fldChar w:fldCharType="separate"/>
            </w:r>
            <w:r>
              <w:rPr>
                <w:noProof/>
                <w:webHidden/>
              </w:rPr>
              <w:t>39</w:t>
            </w:r>
            <w:r>
              <w:rPr>
                <w:noProof/>
                <w:webHidden/>
              </w:rPr>
              <w:fldChar w:fldCharType="end"/>
            </w:r>
          </w:hyperlink>
        </w:p>
        <w:p w14:paraId="2F3FC04E" w14:textId="1A77AB42"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163" w:history="1">
            <w:r w:rsidRPr="008C289E">
              <w:rPr>
                <w:rStyle w:val="afa"/>
                <w:noProof/>
              </w:rPr>
              <w:t>9. Recommendations for Actions</w:t>
            </w:r>
            <w:r>
              <w:rPr>
                <w:noProof/>
                <w:webHidden/>
              </w:rPr>
              <w:tab/>
            </w:r>
            <w:r>
              <w:rPr>
                <w:noProof/>
                <w:webHidden/>
              </w:rPr>
              <w:fldChar w:fldCharType="begin"/>
            </w:r>
            <w:r>
              <w:rPr>
                <w:noProof/>
                <w:webHidden/>
              </w:rPr>
              <w:instrText xml:space="preserve"> PAGEREF _Toc232691163 \h </w:instrText>
            </w:r>
            <w:r>
              <w:rPr>
                <w:noProof/>
                <w:webHidden/>
              </w:rPr>
            </w:r>
            <w:r>
              <w:rPr>
                <w:noProof/>
                <w:webHidden/>
              </w:rPr>
              <w:fldChar w:fldCharType="separate"/>
            </w:r>
            <w:r>
              <w:rPr>
                <w:noProof/>
                <w:webHidden/>
              </w:rPr>
              <w:t>42</w:t>
            </w:r>
            <w:r>
              <w:rPr>
                <w:noProof/>
                <w:webHidden/>
              </w:rPr>
              <w:fldChar w:fldCharType="end"/>
            </w:r>
          </w:hyperlink>
        </w:p>
        <w:p w14:paraId="3BC135CC" w14:textId="08DB5ADA"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164" w:history="1">
            <w:r w:rsidRPr="008C289E">
              <w:rPr>
                <w:rStyle w:val="afa"/>
                <w:noProof/>
              </w:rPr>
              <w:t>10. Conclusion</w:t>
            </w:r>
            <w:r>
              <w:rPr>
                <w:noProof/>
                <w:webHidden/>
              </w:rPr>
              <w:tab/>
            </w:r>
            <w:r>
              <w:rPr>
                <w:noProof/>
                <w:webHidden/>
              </w:rPr>
              <w:fldChar w:fldCharType="begin"/>
            </w:r>
            <w:r>
              <w:rPr>
                <w:noProof/>
                <w:webHidden/>
              </w:rPr>
              <w:instrText xml:space="preserve"> PAGEREF _Toc232691164 \h </w:instrText>
            </w:r>
            <w:r>
              <w:rPr>
                <w:noProof/>
                <w:webHidden/>
              </w:rPr>
            </w:r>
            <w:r>
              <w:rPr>
                <w:noProof/>
                <w:webHidden/>
              </w:rPr>
              <w:fldChar w:fldCharType="separate"/>
            </w:r>
            <w:r>
              <w:rPr>
                <w:noProof/>
                <w:webHidden/>
              </w:rPr>
              <w:t>43</w:t>
            </w:r>
            <w:r>
              <w:rPr>
                <w:noProof/>
                <w:webHidden/>
              </w:rPr>
              <w:fldChar w:fldCharType="end"/>
            </w:r>
          </w:hyperlink>
        </w:p>
        <w:p w14:paraId="7E399531" w14:textId="7F0CE291"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165" w:history="1">
            <w:r w:rsidRPr="008C289E">
              <w:rPr>
                <w:rStyle w:val="afa"/>
                <w:noProof/>
              </w:rPr>
              <w:t>Standardized Reporting Annex</w:t>
            </w:r>
            <w:r>
              <w:rPr>
                <w:noProof/>
                <w:webHidden/>
              </w:rPr>
              <w:tab/>
            </w:r>
            <w:r>
              <w:rPr>
                <w:noProof/>
                <w:webHidden/>
              </w:rPr>
              <w:fldChar w:fldCharType="begin"/>
            </w:r>
            <w:r>
              <w:rPr>
                <w:noProof/>
                <w:webHidden/>
              </w:rPr>
              <w:instrText xml:space="preserve"> PAGEREF _Toc232691165 \h </w:instrText>
            </w:r>
            <w:r>
              <w:rPr>
                <w:noProof/>
                <w:webHidden/>
              </w:rPr>
            </w:r>
            <w:r>
              <w:rPr>
                <w:noProof/>
                <w:webHidden/>
              </w:rPr>
              <w:fldChar w:fldCharType="separate"/>
            </w:r>
            <w:r>
              <w:rPr>
                <w:noProof/>
                <w:webHidden/>
              </w:rPr>
              <w:t>46</w:t>
            </w:r>
            <w:r>
              <w:rPr>
                <w:noProof/>
                <w:webHidden/>
              </w:rPr>
              <w:fldChar w:fldCharType="end"/>
            </w:r>
          </w:hyperlink>
        </w:p>
        <w:p w14:paraId="021D80F3" w14:textId="474D60E3" w:rsidR="00294C3C" w:rsidRDefault="00294C3C">
          <w:pPr>
            <w:pStyle w:val="29"/>
            <w:tabs>
              <w:tab w:val="right" w:leader="dot" w:pos="9361"/>
            </w:tabs>
            <w:rPr>
              <w:smallCaps w:val="0"/>
              <w:noProof/>
              <w:kern w:val="2"/>
              <w:sz w:val="24"/>
              <w:szCs w:val="24"/>
              <w:lang w:val="ru-RU" w:eastAsia="ru-RU"/>
              <w14:ligatures w14:val="standardContextual"/>
            </w:rPr>
          </w:pPr>
          <w:hyperlink w:anchor="_Toc232691166" w:history="1">
            <w:r w:rsidRPr="008C289E">
              <w:rPr>
                <w:rStyle w:val="afa"/>
                <w:noProof/>
              </w:rPr>
              <w:t>Kyrgyz-German Institute of Applied Informatics (INAI) – Bishkek, Kyrgyzstan</w:t>
            </w:r>
            <w:r>
              <w:rPr>
                <w:noProof/>
                <w:webHidden/>
              </w:rPr>
              <w:tab/>
            </w:r>
            <w:r>
              <w:rPr>
                <w:noProof/>
                <w:webHidden/>
              </w:rPr>
              <w:fldChar w:fldCharType="begin"/>
            </w:r>
            <w:r>
              <w:rPr>
                <w:noProof/>
                <w:webHidden/>
              </w:rPr>
              <w:instrText xml:space="preserve"> PAGEREF _Toc232691166 \h </w:instrText>
            </w:r>
            <w:r>
              <w:rPr>
                <w:noProof/>
                <w:webHidden/>
              </w:rPr>
            </w:r>
            <w:r>
              <w:rPr>
                <w:noProof/>
                <w:webHidden/>
              </w:rPr>
              <w:fldChar w:fldCharType="separate"/>
            </w:r>
            <w:r>
              <w:rPr>
                <w:noProof/>
                <w:webHidden/>
              </w:rPr>
              <w:t>48</w:t>
            </w:r>
            <w:r>
              <w:rPr>
                <w:noProof/>
                <w:webHidden/>
              </w:rPr>
              <w:fldChar w:fldCharType="end"/>
            </w:r>
          </w:hyperlink>
        </w:p>
        <w:p w14:paraId="40E89F67" w14:textId="40EBDA6E"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167" w:history="1">
            <w:r w:rsidRPr="008C289E">
              <w:rPr>
                <w:rStyle w:val="afa"/>
                <w:noProof/>
              </w:rPr>
              <w:t>Executive Summary</w:t>
            </w:r>
            <w:r>
              <w:rPr>
                <w:noProof/>
                <w:webHidden/>
              </w:rPr>
              <w:tab/>
            </w:r>
            <w:r>
              <w:rPr>
                <w:noProof/>
                <w:webHidden/>
              </w:rPr>
              <w:fldChar w:fldCharType="begin"/>
            </w:r>
            <w:r>
              <w:rPr>
                <w:noProof/>
                <w:webHidden/>
              </w:rPr>
              <w:instrText xml:space="preserve"> PAGEREF _Toc232691167 \h </w:instrText>
            </w:r>
            <w:r>
              <w:rPr>
                <w:noProof/>
                <w:webHidden/>
              </w:rPr>
            </w:r>
            <w:r>
              <w:rPr>
                <w:noProof/>
                <w:webHidden/>
              </w:rPr>
              <w:fldChar w:fldCharType="separate"/>
            </w:r>
            <w:r>
              <w:rPr>
                <w:noProof/>
                <w:webHidden/>
              </w:rPr>
              <w:t>49</w:t>
            </w:r>
            <w:r>
              <w:rPr>
                <w:noProof/>
                <w:webHidden/>
              </w:rPr>
              <w:fldChar w:fldCharType="end"/>
            </w:r>
          </w:hyperlink>
        </w:p>
        <w:p w14:paraId="373803F1" w14:textId="6C0FB32A" w:rsidR="00294C3C" w:rsidRDefault="00294C3C">
          <w:pPr>
            <w:pStyle w:val="37"/>
            <w:tabs>
              <w:tab w:val="left" w:pos="880"/>
              <w:tab w:val="right" w:leader="dot" w:pos="9361"/>
            </w:tabs>
            <w:rPr>
              <w:i w:val="0"/>
              <w:iCs w:val="0"/>
              <w:noProof/>
              <w:kern w:val="2"/>
              <w:sz w:val="24"/>
              <w:szCs w:val="24"/>
              <w:lang w:val="ru-RU" w:eastAsia="ru-RU"/>
              <w14:ligatures w14:val="standardContextual"/>
            </w:rPr>
          </w:pPr>
          <w:hyperlink w:anchor="_Toc232691168" w:history="1">
            <w:r w:rsidRPr="008C289E">
              <w:rPr>
                <w:rStyle w:val="afa"/>
                <w:noProof/>
              </w:rPr>
              <w:t>1.</w:t>
            </w:r>
            <w:r>
              <w:rPr>
                <w:i w:val="0"/>
                <w:iCs w:val="0"/>
                <w:noProof/>
                <w:kern w:val="2"/>
                <w:sz w:val="24"/>
                <w:szCs w:val="24"/>
                <w:lang w:val="ru-RU" w:eastAsia="ru-RU"/>
                <w14:ligatures w14:val="standardContextual"/>
              </w:rPr>
              <w:tab/>
            </w:r>
            <w:r w:rsidRPr="008C289E">
              <w:rPr>
                <w:rStyle w:val="afa"/>
                <w:noProof/>
              </w:rPr>
              <w:t>Institutional Context and Data Coverage Overview</w:t>
            </w:r>
            <w:r>
              <w:rPr>
                <w:noProof/>
                <w:webHidden/>
              </w:rPr>
              <w:tab/>
            </w:r>
            <w:r>
              <w:rPr>
                <w:noProof/>
                <w:webHidden/>
              </w:rPr>
              <w:fldChar w:fldCharType="begin"/>
            </w:r>
            <w:r>
              <w:rPr>
                <w:noProof/>
                <w:webHidden/>
              </w:rPr>
              <w:instrText xml:space="preserve"> PAGEREF _Toc232691168 \h </w:instrText>
            </w:r>
            <w:r>
              <w:rPr>
                <w:noProof/>
                <w:webHidden/>
              </w:rPr>
            </w:r>
            <w:r>
              <w:rPr>
                <w:noProof/>
                <w:webHidden/>
              </w:rPr>
              <w:fldChar w:fldCharType="separate"/>
            </w:r>
            <w:r>
              <w:rPr>
                <w:noProof/>
                <w:webHidden/>
              </w:rPr>
              <w:t>49</w:t>
            </w:r>
            <w:r>
              <w:rPr>
                <w:noProof/>
                <w:webHidden/>
              </w:rPr>
              <w:fldChar w:fldCharType="end"/>
            </w:r>
          </w:hyperlink>
        </w:p>
        <w:p w14:paraId="7AFC1701" w14:textId="0E877EFB"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169" w:history="1">
            <w:r w:rsidRPr="008C289E">
              <w:rPr>
                <w:rStyle w:val="afa"/>
                <w:noProof/>
              </w:rPr>
              <w:t>1.1. Four-layer triangulation Framework</w:t>
            </w:r>
            <w:r>
              <w:rPr>
                <w:noProof/>
                <w:webHidden/>
              </w:rPr>
              <w:tab/>
            </w:r>
            <w:r>
              <w:rPr>
                <w:noProof/>
                <w:webHidden/>
              </w:rPr>
              <w:fldChar w:fldCharType="begin"/>
            </w:r>
            <w:r>
              <w:rPr>
                <w:noProof/>
                <w:webHidden/>
              </w:rPr>
              <w:instrText xml:space="preserve"> PAGEREF _Toc232691169 \h </w:instrText>
            </w:r>
            <w:r>
              <w:rPr>
                <w:noProof/>
                <w:webHidden/>
              </w:rPr>
            </w:r>
            <w:r>
              <w:rPr>
                <w:noProof/>
                <w:webHidden/>
              </w:rPr>
              <w:fldChar w:fldCharType="separate"/>
            </w:r>
            <w:r>
              <w:rPr>
                <w:noProof/>
                <w:webHidden/>
              </w:rPr>
              <w:t>49</w:t>
            </w:r>
            <w:r>
              <w:rPr>
                <w:noProof/>
                <w:webHidden/>
              </w:rPr>
              <w:fldChar w:fldCharType="end"/>
            </w:r>
          </w:hyperlink>
        </w:p>
        <w:p w14:paraId="340B7521" w14:textId="00F7A3AA"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170" w:history="1">
            <w:r w:rsidRPr="008C289E">
              <w:rPr>
                <w:rStyle w:val="afa"/>
                <w:noProof/>
              </w:rPr>
              <w:t>1.2. Sample composition</w:t>
            </w:r>
            <w:r>
              <w:rPr>
                <w:noProof/>
                <w:webHidden/>
              </w:rPr>
              <w:tab/>
            </w:r>
            <w:r>
              <w:rPr>
                <w:noProof/>
                <w:webHidden/>
              </w:rPr>
              <w:fldChar w:fldCharType="begin"/>
            </w:r>
            <w:r>
              <w:rPr>
                <w:noProof/>
                <w:webHidden/>
              </w:rPr>
              <w:instrText xml:space="preserve"> PAGEREF _Toc232691170 \h </w:instrText>
            </w:r>
            <w:r>
              <w:rPr>
                <w:noProof/>
                <w:webHidden/>
              </w:rPr>
            </w:r>
            <w:r>
              <w:rPr>
                <w:noProof/>
                <w:webHidden/>
              </w:rPr>
              <w:fldChar w:fldCharType="separate"/>
            </w:r>
            <w:r>
              <w:rPr>
                <w:noProof/>
                <w:webHidden/>
              </w:rPr>
              <w:t>49</w:t>
            </w:r>
            <w:r>
              <w:rPr>
                <w:noProof/>
                <w:webHidden/>
              </w:rPr>
              <w:fldChar w:fldCharType="end"/>
            </w:r>
          </w:hyperlink>
        </w:p>
        <w:p w14:paraId="36993EE4" w14:textId="568F7CBC"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171" w:history="1">
            <w:r w:rsidRPr="008C289E">
              <w:rPr>
                <w:rStyle w:val="afa"/>
                <w:noProof/>
              </w:rPr>
              <w:t>2. Students’ Skill Gap Analysis</w:t>
            </w:r>
            <w:r>
              <w:rPr>
                <w:noProof/>
                <w:webHidden/>
              </w:rPr>
              <w:tab/>
            </w:r>
            <w:r>
              <w:rPr>
                <w:noProof/>
                <w:webHidden/>
              </w:rPr>
              <w:fldChar w:fldCharType="begin"/>
            </w:r>
            <w:r>
              <w:rPr>
                <w:noProof/>
                <w:webHidden/>
              </w:rPr>
              <w:instrText xml:space="preserve"> PAGEREF _Toc232691171 \h </w:instrText>
            </w:r>
            <w:r>
              <w:rPr>
                <w:noProof/>
                <w:webHidden/>
              </w:rPr>
            </w:r>
            <w:r>
              <w:rPr>
                <w:noProof/>
                <w:webHidden/>
              </w:rPr>
              <w:fldChar w:fldCharType="separate"/>
            </w:r>
            <w:r>
              <w:rPr>
                <w:noProof/>
                <w:webHidden/>
              </w:rPr>
              <w:t>51</w:t>
            </w:r>
            <w:r>
              <w:rPr>
                <w:noProof/>
                <w:webHidden/>
              </w:rPr>
              <w:fldChar w:fldCharType="end"/>
            </w:r>
          </w:hyperlink>
        </w:p>
        <w:p w14:paraId="300E8ABE" w14:textId="3AD91481"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172" w:history="1">
            <w:r w:rsidRPr="008C289E">
              <w:rPr>
                <w:rStyle w:val="afa"/>
                <w:noProof/>
              </w:rPr>
              <w:t>2.1. Tool Confidence profile</w:t>
            </w:r>
            <w:r>
              <w:rPr>
                <w:noProof/>
                <w:webHidden/>
              </w:rPr>
              <w:tab/>
            </w:r>
            <w:r>
              <w:rPr>
                <w:noProof/>
                <w:webHidden/>
              </w:rPr>
              <w:fldChar w:fldCharType="begin"/>
            </w:r>
            <w:r>
              <w:rPr>
                <w:noProof/>
                <w:webHidden/>
              </w:rPr>
              <w:instrText xml:space="preserve"> PAGEREF _Toc232691172 \h </w:instrText>
            </w:r>
            <w:r>
              <w:rPr>
                <w:noProof/>
                <w:webHidden/>
              </w:rPr>
            </w:r>
            <w:r>
              <w:rPr>
                <w:noProof/>
                <w:webHidden/>
              </w:rPr>
              <w:fldChar w:fldCharType="separate"/>
            </w:r>
            <w:r>
              <w:rPr>
                <w:noProof/>
                <w:webHidden/>
              </w:rPr>
              <w:t>51</w:t>
            </w:r>
            <w:r>
              <w:rPr>
                <w:noProof/>
                <w:webHidden/>
              </w:rPr>
              <w:fldChar w:fldCharType="end"/>
            </w:r>
          </w:hyperlink>
        </w:p>
        <w:p w14:paraId="38ED73AA" w14:textId="1E6EE6A3"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173" w:history="1">
            <w:r w:rsidRPr="008C289E">
              <w:rPr>
                <w:rStyle w:val="afa"/>
                <w:rFonts w:eastAsia="Times New Roman" w:cs="Times New Roman"/>
                <w:b/>
                <w:bCs/>
                <w:noProof/>
                <w:lang w:eastAsia="ru-RU"/>
              </w:rPr>
              <w:t>2.2. Task and soft skill confidence</w:t>
            </w:r>
            <w:r>
              <w:rPr>
                <w:noProof/>
                <w:webHidden/>
              </w:rPr>
              <w:tab/>
            </w:r>
            <w:r>
              <w:rPr>
                <w:noProof/>
                <w:webHidden/>
              </w:rPr>
              <w:fldChar w:fldCharType="begin"/>
            </w:r>
            <w:r>
              <w:rPr>
                <w:noProof/>
                <w:webHidden/>
              </w:rPr>
              <w:instrText xml:space="preserve"> PAGEREF _Toc232691173 \h </w:instrText>
            </w:r>
            <w:r>
              <w:rPr>
                <w:noProof/>
                <w:webHidden/>
              </w:rPr>
            </w:r>
            <w:r>
              <w:rPr>
                <w:noProof/>
                <w:webHidden/>
              </w:rPr>
              <w:fldChar w:fldCharType="separate"/>
            </w:r>
            <w:r>
              <w:rPr>
                <w:noProof/>
                <w:webHidden/>
              </w:rPr>
              <w:t>51</w:t>
            </w:r>
            <w:r>
              <w:rPr>
                <w:noProof/>
                <w:webHidden/>
              </w:rPr>
              <w:fldChar w:fldCharType="end"/>
            </w:r>
          </w:hyperlink>
        </w:p>
        <w:p w14:paraId="087B1608" w14:textId="3D83D5FF"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174" w:history="1">
            <w:r w:rsidRPr="008C289E">
              <w:rPr>
                <w:rStyle w:val="afa"/>
                <w:noProof/>
              </w:rPr>
              <w:t>2.3. Confidence -Usage Gap</w:t>
            </w:r>
            <w:r>
              <w:rPr>
                <w:noProof/>
                <w:webHidden/>
              </w:rPr>
              <w:tab/>
            </w:r>
            <w:r>
              <w:rPr>
                <w:noProof/>
                <w:webHidden/>
              </w:rPr>
              <w:fldChar w:fldCharType="begin"/>
            </w:r>
            <w:r>
              <w:rPr>
                <w:noProof/>
                <w:webHidden/>
              </w:rPr>
              <w:instrText xml:space="preserve"> PAGEREF _Toc232691174 \h </w:instrText>
            </w:r>
            <w:r>
              <w:rPr>
                <w:noProof/>
                <w:webHidden/>
              </w:rPr>
            </w:r>
            <w:r>
              <w:rPr>
                <w:noProof/>
                <w:webHidden/>
              </w:rPr>
              <w:fldChar w:fldCharType="separate"/>
            </w:r>
            <w:r>
              <w:rPr>
                <w:noProof/>
                <w:webHidden/>
              </w:rPr>
              <w:t>52</w:t>
            </w:r>
            <w:r>
              <w:rPr>
                <w:noProof/>
                <w:webHidden/>
              </w:rPr>
              <w:fldChar w:fldCharType="end"/>
            </w:r>
          </w:hyperlink>
        </w:p>
        <w:p w14:paraId="7508D924" w14:textId="193C4A51"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175" w:history="1">
            <w:r w:rsidRPr="008C289E">
              <w:rPr>
                <w:rStyle w:val="afa"/>
                <w:noProof/>
              </w:rPr>
              <w:t>2.4. Industry 4.0. Readiness</w:t>
            </w:r>
            <w:r>
              <w:rPr>
                <w:noProof/>
                <w:webHidden/>
              </w:rPr>
              <w:tab/>
            </w:r>
            <w:r>
              <w:rPr>
                <w:noProof/>
                <w:webHidden/>
              </w:rPr>
              <w:fldChar w:fldCharType="begin"/>
            </w:r>
            <w:r>
              <w:rPr>
                <w:noProof/>
                <w:webHidden/>
              </w:rPr>
              <w:instrText xml:space="preserve"> PAGEREF _Toc232691175 \h </w:instrText>
            </w:r>
            <w:r>
              <w:rPr>
                <w:noProof/>
                <w:webHidden/>
              </w:rPr>
            </w:r>
            <w:r>
              <w:rPr>
                <w:noProof/>
                <w:webHidden/>
              </w:rPr>
              <w:fldChar w:fldCharType="separate"/>
            </w:r>
            <w:r>
              <w:rPr>
                <w:noProof/>
                <w:webHidden/>
              </w:rPr>
              <w:t>53</w:t>
            </w:r>
            <w:r>
              <w:rPr>
                <w:noProof/>
                <w:webHidden/>
              </w:rPr>
              <w:fldChar w:fldCharType="end"/>
            </w:r>
          </w:hyperlink>
        </w:p>
        <w:p w14:paraId="6F7F28AB" w14:textId="1B10957D"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176" w:history="1">
            <w:r w:rsidRPr="008C289E">
              <w:rPr>
                <w:rStyle w:val="afa"/>
                <w:noProof/>
              </w:rPr>
              <w:t>2.5. Tool usage Frequency</w:t>
            </w:r>
            <w:r>
              <w:rPr>
                <w:noProof/>
                <w:webHidden/>
              </w:rPr>
              <w:tab/>
            </w:r>
            <w:r>
              <w:rPr>
                <w:noProof/>
                <w:webHidden/>
              </w:rPr>
              <w:fldChar w:fldCharType="begin"/>
            </w:r>
            <w:r>
              <w:rPr>
                <w:noProof/>
                <w:webHidden/>
              </w:rPr>
              <w:instrText xml:space="preserve"> PAGEREF _Toc232691176 \h </w:instrText>
            </w:r>
            <w:r>
              <w:rPr>
                <w:noProof/>
                <w:webHidden/>
              </w:rPr>
            </w:r>
            <w:r>
              <w:rPr>
                <w:noProof/>
                <w:webHidden/>
              </w:rPr>
              <w:fldChar w:fldCharType="separate"/>
            </w:r>
            <w:r>
              <w:rPr>
                <w:noProof/>
                <w:webHidden/>
              </w:rPr>
              <w:t>54</w:t>
            </w:r>
            <w:r>
              <w:rPr>
                <w:noProof/>
                <w:webHidden/>
              </w:rPr>
              <w:fldChar w:fldCharType="end"/>
            </w:r>
          </w:hyperlink>
        </w:p>
        <w:p w14:paraId="7C482C37" w14:textId="15AFC93F"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177" w:history="1">
            <w:r w:rsidRPr="008C289E">
              <w:rPr>
                <w:rStyle w:val="afa"/>
                <w:noProof/>
              </w:rPr>
              <w:t>3.  Lecturer Perspectives</w:t>
            </w:r>
            <w:r>
              <w:rPr>
                <w:noProof/>
                <w:webHidden/>
              </w:rPr>
              <w:tab/>
            </w:r>
            <w:r>
              <w:rPr>
                <w:noProof/>
                <w:webHidden/>
              </w:rPr>
              <w:fldChar w:fldCharType="begin"/>
            </w:r>
            <w:r>
              <w:rPr>
                <w:noProof/>
                <w:webHidden/>
              </w:rPr>
              <w:instrText xml:space="preserve"> PAGEREF _Toc232691177 \h </w:instrText>
            </w:r>
            <w:r>
              <w:rPr>
                <w:noProof/>
                <w:webHidden/>
              </w:rPr>
            </w:r>
            <w:r>
              <w:rPr>
                <w:noProof/>
                <w:webHidden/>
              </w:rPr>
              <w:fldChar w:fldCharType="separate"/>
            </w:r>
            <w:r>
              <w:rPr>
                <w:noProof/>
                <w:webHidden/>
              </w:rPr>
              <w:t>55</w:t>
            </w:r>
            <w:r>
              <w:rPr>
                <w:noProof/>
                <w:webHidden/>
              </w:rPr>
              <w:fldChar w:fldCharType="end"/>
            </w:r>
          </w:hyperlink>
        </w:p>
        <w:p w14:paraId="77D5432C" w14:textId="59E29778"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178" w:history="1">
            <w:r w:rsidRPr="008C289E">
              <w:rPr>
                <w:rStyle w:val="afa"/>
                <w:noProof/>
              </w:rPr>
              <w:t>3.1. Lecturer Profile</w:t>
            </w:r>
            <w:r>
              <w:rPr>
                <w:noProof/>
                <w:webHidden/>
              </w:rPr>
              <w:tab/>
            </w:r>
            <w:r>
              <w:rPr>
                <w:noProof/>
                <w:webHidden/>
              </w:rPr>
              <w:fldChar w:fldCharType="begin"/>
            </w:r>
            <w:r>
              <w:rPr>
                <w:noProof/>
                <w:webHidden/>
              </w:rPr>
              <w:instrText xml:space="preserve"> PAGEREF _Toc232691178 \h </w:instrText>
            </w:r>
            <w:r>
              <w:rPr>
                <w:noProof/>
                <w:webHidden/>
              </w:rPr>
            </w:r>
            <w:r>
              <w:rPr>
                <w:noProof/>
                <w:webHidden/>
              </w:rPr>
              <w:fldChar w:fldCharType="separate"/>
            </w:r>
            <w:r>
              <w:rPr>
                <w:noProof/>
                <w:webHidden/>
              </w:rPr>
              <w:t>55</w:t>
            </w:r>
            <w:r>
              <w:rPr>
                <w:noProof/>
                <w:webHidden/>
              </w:rPr>
              <w:fldChar w:fldCharType="end"/>
            </w:r>
          </w:hyperlink>
        </w:p>
        <w:p w14:paraId="4B7EDF4D" w14:textId="7C091F0A"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179" w:history="1">
            <w:r w:rsidRPr="008C289E">
              <w:rPr>
                <w:rStyle w:val="afa"/>
                <w:noProof/>
              </w:rPr>
              <w:t>3.2. Observed Students Struggle Frequency</w:t>
            </w:r>
            <w:r>
              <w:rPr>
                <w:noProof/>
                <w:webHidden/>
              </w:rPr>
              <w:tab/>
            </w:r>
            <w:r>
              <w:rPr>
                <w:noProof/>
                <w:webHidden/>
              </w:rPr>
              <w:fldChar w:fldCharType="begin"/>
            </w:r>
            <w:r>
              <w:rPr>
                <w:noProof/>
                <w:webHidden/>
              </w:rPr>
              <w:instrText xml:space="preserve"> PAGEREF _Toc232691179 \h </w:instrText>
            </w:r>
            <w:r>
              <w:rPr>
                <w:noProof/>
                <w:webHidden/>
              </w:rPr>
            </w:r>
            <w:r>
              <w:rPr>
                <w:noProof/>
                <w:webHidden/>
              </w:rPr>
              <w:fldChar w:fldCharType="separate"/>
            </w:r>
            <w:r>
              <w:rPr>
                <w:noProof/>
                <w:webHidden/>
              </w:rPr>
              <w:t>56</w:t>
            </w:r>
            <w:r>
              <w:rPr>
                <w:noProof/>
                <w:webHidden/>
              </w:rPr>
              <w:fldChar w:fldCharType="end"/>
            </w:r>
          </w:hyperlink>
        </w:p>
        <w:p w14:paraId="5D49719A" w14:textId="044DBED1"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180" w:history="1">
            <w:r w:rsidRPr="008C289E">
              <w:rPr>
                <w:rStyle w:val="afa"/>
                <w:noProof/>
              </w:rPr>
              <w:t>3.3. Curriculum Design Confidence</w:t>
            </w:r>
            <w:r>
              <w:rPr>
                <w:noProof/>
                <w:webHidden/>
              </w:rPr>
              <w:tab/>
            </w:r>
            <w:r>
              <w:rPr>
                <w:noProof/>
                <w:webHidden/>
              </w:rPr>
              <w:fldChar w:fldCharType="begin"/>
            </w:r>
            <w:r>
              <w:rPr>
                <w:noProof/>
                <w:webHidden/>
              </w:rPr>
              <w:instrText xml:space="preserve"> PAGEREF _Toc232691180 \h </w:instrText>
            </w:r>
            <w:r>
              <w:rPr>
                <w:noProof/>
                <w:webHidden/>
              </w:rPr>
            </w:r>
            <w:r>
              <w:rPr>
                <w:noProof/>
                <w:webHidden/>
              </w:rPr>
              <w:fldChar w:fldCharType="separate"/>
            </w:r>
            <w:r>
              <w:rPr>
                <w:noProof/>
                <w:webHidden/>
              </w:rPr>
              <w:t>59</w:t>
            </w:r>
            <w:r>
              <w:rPr>
                <w:noProof/>
                <w:webHidden/>
              </w:rPr>
              <w:fldChar w:fldCharType="end"/>
            </w:r>
          </w:hyperlink>
        </w:p>
        <w:p w14:paraId="6597F89C" w14:textId="5D6E5195" w:rsidR="00294C3C" w:rsidRDefault="00294C3C">
          <w:pPr>
            <w:pStyle w:val="37"/>
            <w:tabs>
              <w:tab w:val="left" w:pos="880"/>
              <w:tab w:val="right" w:leader="dot" w:pos="9361"/>
            </w:tabs>
            <w:rPr>
              <w:i w:val="0"/>
              <w:iCs w:val="0"/>
              <w:noProof/>
              <w:kern w:val="2"/>
              <w:sz w:val="24"/>
              <w:szCs w:val="24"/>
              <w:lang w:val="ru-RU" w:eastAsia="ru-RU"/>
              <w14:ligatures w14:val="standardContextual"/>
            </w:rPr>
          </w:pPr>
          <w:hyperlink w:anchor="_Toc232691181" w:history="1">
            <w:r w:rsidRPr="008C289E">
              <w:rPr>
                <w:rStyle w:val="afa"/>
                <w:noProof/>
              </w:rPr>
              <w:t>4.</w:t>
            </w:r>
            <w:r>
              <w:rPr>
                <w:i w:val="0"/>
                <w:iCs w:val="0"/>
                <w:noProof/>
                <w:kern w:val="2"/>
                <w:sz w:val="24"/>
                <w:szCs w:val="24"/>
                <w:lang w:val="ru-RU" w:eastAsia="ru-RU"/>
                <w14:ligatures w14:val="standardContextual"/>
              </w:rPr>
              <w:tab/>
            </w:r>
            <w:r w:rsidRPr="008C289E">
              <w:rPr>
                <w:rStyle w:val="afa"/>
                <w:noProof/>
              </w:rPr>
              <w:t>Industry Employer Assessment</w:t>
            </w:r>
            <w:r>
              <w:rPr>
                <w:noProof/>
                <w:webHidden/>
              </w:rPr>
              <w:tab/>
            </w:r>
            <w:r>
              <w:rPr>
                <w:noProof/>
                <w:webHidden/>
              </w:rPr>
              <w:fldChar w:fldCharType="begin"/>
            </w:r>
            <w:r>
              <w:rPr>
                <w:noProof/>
                <w:webHidden/>
              </w:rPr>
              <w:instrText xml:space="preserve"> PAGEREF _Toc232691181 \h </w:instrText>
            </w:r>
            <w:r>
              <w:rPr>
                <w:noProof/>
                <w:webHidden/>
              </w:rPr>
            </w:r>
            <w:r>
              <w:rPr>
                <w:noProof/>
                <w:webHidden/>
              </w:rPr>
              <w:fldChar w:fldCharType="separate"/>
            </w:r>
            <w:r>
              <w:rPr>
                <w:noProof/>
                <w:webHidden/>
              </w:rPr>
              <w:t>60</w:t>
            </w:r>
            <w:r>
              <w:rPr>
                <w:noProof/>
                <w:webHidden/>
              </w:rPr>
              <w:fldChar w:fldCharType="end"/>
            </w:r>
          </w:hyperlink>
        </w:p>
        <w:p w14:paraId="12296672" w14:textId="041AA1DC"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182" w:history="1">
            <w:r w:rsidRPr="008C289E">
              <w:rPr>
                <w:rStyle w:val="afa"/>
                <w:noProof/>
              </w:rPr>
              <w:t>4.1. Day-1 Skill Readiness Requirements</w:t>
            </w:r>
            <w:r>
              <w:rPr>
                <w:noProof/>
                <w:webHidden/>
              </w:rPr>
              <w:tab/>
            </w:r>
            <w:r>
              <w:rPr>
                <w:noProof/>
                <w:webHidden/>
              </w:rPr>
              <w:fldChar w:fldCharType="begin"/>
            </w:r>
            <w:r>
              <w:rPr>
                <w:noProof/>
                <w:webHidden/>
              </w:rPr>
              <w:instrText xml:space="preserve"> PAGEREF _Toc232691182 \h </w:instrText>
            </w:r>
            <w:r>
              <w:rPr>
                <w:noProof/>
                <w:webHidden/>
              </w:rPr>
            </w:r>
            <w:r>
              <w:rPr>
                <w:noProof/>
                <w:webHidden/>
              </w:rPr>
              <w:fldChar w:fldCharType="separate"/>
            </w:r>
            <w:r>
              <w:rPr>
                <w:noProof/>
                <w:webHidden/>
              </w:rPr>
              <w:t>60</w:t>
            </w:r>
            <w:r>
              <w:rPr>
                <w:noProof/>
                <w:webHidden/>
              </w:rPr>
              <w:fldChar w:fldCharType="end"/>
            </w:r>
          </w:hyperlink>
        </w:p>
        <w:p w14:paraId="594BDADC" w14:textId="50C7C87D"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183" w:history="1">
            <w:r w:rsidRPr="008C289E">
              <w:rPr>
                <w:rStyle w:val="afa"/>
                <w:noProof/>
              </w:rPr>
              <w:t>4.2. Technologies Active in Production</w:t>
            </w:r>
            <w:r>
              <w:rPr>
                <w:noProof/>
                <w:webHidden/>
              </w:rPr>
              <w:tab/>
            </w:r>
            <w:r>
              <w:rPr>
                <w:noProof/>
                <w:webHidden/>
              </w:rPr>
              <w:fldChar w:fldCharType="begin"/>
            </w:r>
            <w:r>
              <w:rPr>
                <w:noProof/>
                <w:webHidden/>
              </w:rPr>
              <w:instrText xml:space="preserve"> PAGEREF _Toc232691183 \h </w:instrText>
            </w:r>
            <w:r>
              <w:rPr>
                <w:noProof/>
                <w:webHidden/>
              </w:rPr>
            </w:r>
            <w:r>
              <w:rPr>
                <w:noProof/>
                <w:webHidden/>
              </w:rPr>
              <w:fldChar w:fldCharType="separate"/>
            </w:r>
            <w:r>
              <w:rPr>
                <w:noProof/>
                <w:webHidden/>
              </w:rPr>
              <w:t>61</w:t>
            </w:r>
            <w:r>
              <w:rPr>
                <w:noProof/>
                <w:webHidden/>
              </w:rPr>
              <w:fldChar w:fldCharType="end"/>
            </w:r>
          </w:hyperlink>
        </w:p>
        <w:p w14:paraId="4E1813A5" w14:textId="2EA89ABF"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184" w:history="1">
            <w:r w:rsidRPr="008C289E">
              <w:rPr>
                <w:rStyle w:val="afa"/>
                <w:noProof/>
              </w:rPr>
              <w:t>4.3. Hiring Signal Priorities</w:t>
            </w:r>
            <w:r>
              <w:rPr>
                <w:noProof/>
                <w:webHidden/>
              </w:rPr>
              <w:tab/>
            </w:r>
            <w:r>
              <w:rPr>
                <w:noProof/>
                <w:webHidden/>
              </w:rPr>
              <w:fldChar w:fldCharType="begin"/>
            </w:r>
            <w:r>
              <w:rPr>
                <w:noProof/>
                <w:webHidden/>
              </w:rPr>
              <w:instrText xml:space="preserve"> PAGEREF _Toc232691184 \h </w:instrText>
            </w:r>
            <w:r>
              <w:rPr>
                <w:noProof/>
                <w:webHidden/>
              </w:rPr>
            </w:r>
            <w:r>
              <w:rPr>
                <w:noProof/>
                <w:webHidden/>
              </w:rPr>
              <w:fldChar w:fldCharType="separate"/>
            </w:r>
            <w:r>
              <w:rPr>
                <w:noProof/>
                <w:webHidden/>
              </w:rPr>
              <w:t>61</w:t>
            </w:r>
            <w:r>
              <w:rPr>
                <w:noProof/>
                <w:webHidden/>
              </w:rPr>
              <w:fldChar w:fldCharType="end"/>
            </w:r>
          </w:hyperlink>
        </w:p>
        <w:p w14:paraId="0CB68619" w14:textId="255BAB68"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185" w:history="1">
            <w:r w:rsidRPr="008C289E">
              <w:rPr>
                <w:rStyle w:val="afa"/>
                <w:noProof/>
              </w:rPr>
              <w:t>4.4. What Employers Wish Universities Taught Better</w:t>
            </w:r>
            <w:r>
              <w:rPr>
                <w:noProof/>
                <w:webHidden/>
              </w:rPr>
              <w:tab/>
            </w:r>
            <w:r>
              <w:rPr>
                <w:noProof/>
                <w:webHidden/>
              </w:rPr>
              <w:fldChar w:fldCharType="begin"/>
            </w:r>
            <w:r>
              <w:rPr>
                <w:noProof/>
                <w:webHidden/>
              </w:rPr>
              <w:instrText xml:space="preserve"> PAGEREF _Toc232691185 \h </w:instrText>
            </w:r>
            <w:r>
              <w:rPr>
                <w:noProof/>
                <w:webHidden/>
              </w:rPr>
            </w:r>
            <w:r>
              <w:rPr>
                <w:noProof/>
                <w:webHidden/>
              </w:rPr>
              <w:fldChar w:fldCharType="separate"/>
            </w:r>
            <w:r>
              <w:rPr>
                <w:noProof/>
                <w:webHidden/>
              </w:rPr>
              <w:t>62</w:t>
            </w:r>
            <w:r>
              <w:rPr>
                <w:noProof/>
                <w:webHidden/>
              </w:rPr>
              <w:fldChar w:fldCharType="end"/>
            </w:r>
          </w:hyperlink>
        </w:p>
        <w:p w14:paraId="514328CD" w14:textId="3E87E9A7" w:rsidR="00294C3C" w:rsidRDefault="00294C3C">
          <w:pPr>
            <w:pStyle w:val="37"/>
            <w:tabs>
              <w:tab w:val="left" w:pos="880"/>
              <w:tab w:val="right" w:leader="dot" w:pos="9361"/>
            </w:tabs>
            <w:rPr>
              <w:i w:val="0"/>
              <w:iCs w:val="0"/>
              <w:noProof/>
              <w:kern w:val="2"/>
              <w:sz w:val="24"/>
              <w:szCs w:val="24"/>
              <w:lang w:val="ru-RU" w:eastAsia="ru-RU"/>
              <w14:ligatures w14:val="standardContextual"/>
            </w:rPr>
          </w:pPr>
          <w:hyperlink w:anchor="_Toc232691186" w:history="1">
            <w:r w:rsidRPr="008C289E">
              <w:rPr>
                <w:rStyle w:val="afa"/>
                <w:noProof/>
              </w:rPr>
              <w:t>5.</w:t>
            </w:r>
            <w:r>
              <w:rPr>
                <w:i w:val="0"/>
                <w:iCs w:val="0"/>
                <w:noProof/>
                <w:kern w:val="2"/>
                <w:sz w:val="24"/>
                <w:szCs w:val="24"/>
                <w:lang w:val="ru-RU" w:eastAsia="ru-RU"/>
                <w14:ligatures w14:val="standardContextual"/>
              </w:rPr>
              <w:tab/>
            </w:r>
            <w:r w:rsidRPr="008C289E">
              <w:rPr>
                <w:rStyle w:val="afa"/>
                <w:noProof/>
              </w:rPr>
              <w:t>Workshop Scenario Performance</w:t>
            </w:r>
            <w:r>
              <w:rPr>
                <w:noProof/>
                <w:webHidden/>
              </w:rPr>
              <w:tab/>
            </w:r>
            <w:r>
              <w:rPr>
                <w:noProof/>
                <w:webHidden/>
              </w:rPr>
              <w:fldChar w:fldCharType="begin"/>
            </w:r>
            <w:r>
              <w:rPr>
                <w:noProof/>
                <w:webHidden/>
              </w:rPr>
              <w:instrText xml:space="preserve"> PAGEREF _Toc232691186 \h </w:instrText>
            </w:r>
            <w:r>
              <w:rPr>
                <w:noProof/>
                <w:webHidden/>
              </w:rPr>
            </w:r>
            <w:r>
              <w:rPr>
                <w:noProof/>
                <w:webHidden/>
              </w:rPr>
              <w:fldChar w:fldCharType="separate"/>
            </w:r>
            <w:r>
              <w:rPr>
                <w:noProof/>
                <w:webHidden/>
              </w:rPr>
              <w:t>63</w:t>
            </w:r>
            <w:r>
              <w:rPr>
                <w:noProof/>
                <w:webHidden/>
              </w:rPr>
              <w:fldChar w:fldCharType="end"/>
            </w:r>
          </w:hyperlink>
        </w:p>
        <w:p w14:paraId="18811166" w14:textId="517057A8"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187" w:history="1">
            <w:r w:rsidRPr="008C289E">
              <w:rPr>
                <w:rStyle w:val="afa"/>
                <w:noProof/>
              </w:rPr>
              <w:t>5.1. Lecturer Prediction Accuracy</w:t>
            </w:r>
            <w:r>
              <w:rPr>
                <w:noProof/>
                <w:webHidden/>
              </w:rPr>
              <w:tab/>
            </w:r>
            <w:r>
              <w:rPr>
                <w:noProof/>
                <w:webHidden/>
              </w:rPr>
              <w:fldChar w:fldCharType="begin"/>
            </w:r>
            <w:r>
              <w:rPr>
                <w:noProof/>
                <w:webHidden/>
              </w:rPr>
              <w:instrText xml:space="preserve"> PAGEREF _Toc232691187 \h </w:instrText>
            </w:r>
            <w:r>
              <w:rPr>
                <w:noProof/>
                <w:webHidden/>
              </w:rPr>
            </w:r>
            <w:r>
              <w:rPr>
                <w:noProof/>
                <w:webHidden/>
              </w:rPr>
              <w:fldChar w:fldCharType="separate"/>
            </w:r>
            <w:r>
              <w:rPr>
                <w:noProof/>
                <w:webHidden/>
              </w:rPr>
              <w:t>63</w:t>
            </w:r>
            <w:r>
              <w:rPr>
                <w:noProof/>
                <w:webHidden/>
              </w:rPr>
              <w:fldChar w:fldCharType="end"/>
            </w:r>
          </w:hyperlink>
        </w:p>
        <w:p w14:paraId="2A853020" w14:textId="2F87AF84" w:rsidR="00294C3C" w:rsidRDefault="00294C3C">
          <w:pPr>
            <w:pStyle w:val="37"/>
            <w:tabs>
              <w:tab w:val="left" w:pos="880"/>
              <w:tab w:val="right" w:leader="dot" w:pos="9361"/>
            </w:tabs>
            <w:rPr>
              <w:i w:val="0"/>
              <w:iCs w:val="0"/>
              <w:noProof/>
              <w:kern w:val="2"/>
              <w:sz w:val="24"/>
              <w:szCs w:val="24"/>
              <w:lang w:val="ru-RU" w:eastAsia="ru-RU"/>
              <w14:ligatures w14:val="standardContextual"/>
            </w:rPr>
          </w:pPr>
          <w:hyperlink w:anchor="_Toc232691188" w:history="1">
            <w:r w:rsidRPr="008C289E">
              <w:rPr>
                <w:rStyle w:val="afa"/>
                <w:noProof/>
              </w:rPr>
              <w:t>6.</w:t>
            </w:r>
            <w:r>
              <w:rPr>
                <w:i w:val="0"/>
                <w:iCs w:val="0"/>
                <w:noProof/>
                <w:kern w:val="2"/>
                <w:sz w:val="24"/>
                <w:szCs w:val="24"/>
                <w:lang w:val="ru-RU" w:eastAsia="ru-RU"/>
                <w14:ligatures w14:val="standardContextual"/>
              </w:rPr>
              <w:tab/>
            </w:r>
            <w:r w:rsidRPr="008C289E">
              <w:rPr>
                <w:rStyle w:val="afa"/>
                <w:noProof/>
              </w:rPr>
              <w:t>Strategic Priority Analysis</w:t>
            </w:r>
            <w:r>
              <w:rPr>
                <w:noProof/>
                <w:webHidden/>
              </w:rPr>
              <w:tab/>
            </w:r>
            <w:r>
              <w:rPr>
                <w:noProof/>
                <w:webHidden/>
              </w:rPr>
              <w:fldChar w:fldCharType="begin"/>
            </w:r>
            <w:r>
              <w:rPr>
                <w:noProof/>
                <w:webHidden/>
              </w:rPr>
              <w:instrText xml:space="preserve"> PAGEREF _Toc232691188 \h </w:instrText>
            </w:r>
            <w:r>
              <w:rPr>
                <w:noProof/>
                <w:webHidden/>
              </w:rPr>
            </w:r>
            <w:r>
              <w:rPr>
                <w:noProof/>
                <w:webHidden/>
              </w:rPr>
              <w:fldChar w:fldCharType="separate"/>
            </w:r>
            <w:r>
              <w:rPr>
                <w:noProof/>
                <w:webHidden/>
              </w:rPr>
              <w:t>65</w:t>
            </w:r>
            <w:r>
              <w:rPr>
                <w:noProof/>
                <w:webHidden/>
              </w:rPr>
              <w:fldChar w:fldCharType="end"/>
            </w:r>
          </w:hyperlink>
        </w:p>
        <w:p w14:paraId="52940CB2" w14:textId="5467FFEF"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189" w:history="1">
            <w:r w:rsidRPr="008C289E">
              <w:rPr>
                <w:rStyle w:val="afa"/>
                <w:noProof/>
              </w:rPr>
              <w:t>6.1. Strategic Implications for Curriculum Development</w:t>
            </w:r>
            <w:r>
              <w:rPr>
                <w:noProof/>
                <w:webHidden/>
              </w:rPr>
              <w:tab/>
            </w:r>
            <w:r>
              <w:rPr>
                <w:noProof/>
                <w:webHidden/>
              </w:rPr>
              <w:fldChar w:fldCharType="begin"/>
            </w:r>
            <w:r>
              <w:rPr>
                <w:noProof/>
                <w:webHidden/>
              </w:rPr>
              <w:instrText xml:space="preserve"> PAGEREF _Toc232691189 \h </w:instrText>
            </w:r>
            <w:r>
              <w:rPr>
                <w:noProof/>
                <w:webHidden/>
              </w:rPr>
            </w:r>
            <w:r>
              <w:rPr>
                <w:noProof/>
                <w:webHidden/>
              </w:rPr>
              <w:fldChar w:fldCharType="separate"/>
            </w:r>
            <w:r>
              <w:rPr>
                <w:noProof/>
                <w:webHidden/>
              </w:rPr>
              <w:t>65</w:t>
            </w:r>
            <w:r>
              <w:rPr>
                <w:noProof/>
                <w:webHidden/>
              </w:rPr>
              <w:fldChar w:fldCharType="end"/>
            </w:r>
          </w:hyperlink>
        </w:p>
        <w:p w14:paraId="14B7F709" w14:textId="0D33AFBF" w:rsidR="00294C3C" w:rsidRDefault="00294C3C">
          <w:pPr>
            <w:pStyle w:val="37"/>
            <w:tabs>
              <w:tab w:val="left" w:pos="880"/>
              <w:tab w:val="right" w:leader="dot" w:pos="9361"/>
            </w:tabs>
            <w:rPr>
              <w:i w:val="0"/>
              <w:iCs w:val="0"/>
              <w:noProof/>
              <w:kern w:val="2"/>
              <w:sz w:val="24"/>
              <w:szCs w:val="24"/>
              <w:lang w:val="ru-RU" w:eastAsia="ru-RU"/>
              <w14:ligatures w14:val="standardContextual"/>
            </w:rPr>
          </w:pPr>
          <w:hyperlink w:anchor="_Toc232691190" w:history="1">
            <w:r w:rsidRPr="008C289E">
              <w:rPr>
                <w:rStyle w:val="afa"/>
                <w:noProof/>
              </w:rPr>
              <w:t>7.</w:t>
            </w:r>
            <w:r>
              <w:rPr>
                <w:i w:val="0"/>
                <w:iCs w:val="0"/>
                <w:noProof/>
                <w:kern w:val="2"/>
                <w:sz w:val="24"/>
                <w:szCs w:val="24"/>
                <w:lang w:val="ru-RU" w:eastAsia="ru-RU"/>
                <w14:ligatures w14:val="standardContextual"/>
              </w:rPr>
              <w:tab/>
            </w:r>
            <w:r w:rsidRPr="008C289E">
              <w:rPr>
                <w:rStyle w:val="afa"/>
                <w:noProof/>
              </w:rPr>
              <w:t>Conclusion</w:t>
            </w:r>
            <w:r>
              <w:rPr>
                <w:noProof/>
                <w:webHidden/>
              </w:rPr>
              <w:tab/>
            </w:r>
            <w:r>
              <w:rPr>
                <w:noProof/>
                <w:webHidden/>
              </w:rPr>
              <w:fldChar w:fldCharType="begin"/>
            </w:r>
            <w:r>
              <w:rPr>
                <w:noProof/>
                <w:webHidden/>
              </w:rPr>
              <w:instrText xml:space="preserve"> PAGEREF _Toc232691190 \h </w:instrText>
            </w:r>
            <w:r>
              <w:rPr>
                <w:noProof/>
                <w:webHidden/>
              </w:rPr>
            </w:r>
            <w:r>
              <w:rPr>
                <w:noProof/>
                <w:webHidden/>
              </w:rPr>
              <w:fldChar w:fldCharType="separate"/>
            </w:r>
            <w:r>
              <w:rPr>
                <w:noProof/>
                <w:webHidden/>
              </w:rPr>
              <w:t>67</w:t>
            </w:r>
            <w:r>
              <w:rPr>
                <w:noProof/>
                <w:webHidden/>
              </w:rPr>
              <w:fldChar w:fldCharType="end"/>
            </w:r>
          </w:hyperlink>
        </w:p>
        <w:p w14:paraId="708CDD19" w14:textId="7DD1534C"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191" w:history="1">
            <w:r w:rsidRPr="008C289E">
              <w:rPr>
                <w:rStyle w:val="afa"/>
                <w:noProof/>
              </w:rPr>
              <w:t>Standardized Reporting Annex</w:t>
            </w:r>
            <w:r>
              <w:rPr>
                <w:noProof/>
                <w:webHidden/>
              </w:rPr>
              <w:tab/>
            </w:r>
            <w:r>
              <w:rPr>
                <w:noProof/>
                <w:webHidden/>
              </w:rPr>
              <w:fldChar w:fldCharType="begin"/>
            </w:r>
            <w:r>
              <w:rPr>
                <w:noProof/>
                <w:webHidden/>
              </w:rPr>
              <w:instrText xml:space="preserve"> PAGEREF _Toc232691191 \h </w:instrText>
            </w:r>
            <w:r>
              <w:rPr>
                <w:noProof/>
                <w:webHidden/>
              </w:rPr>
            </w:r>
            <w:r>
              <w:rPr>
                <w:noProof/>
                <w:webHidden/>
              </w:rPr>
              <w:fldChar w:fldCharType="separate"/>
            </w:r>
            <w:r>
              <w:rPr>
                <w:noProof/>
                <w:webHidden/>
              </w:rPr>
              <w:t>68</w:t>
            </w:r>
            <w:r>
              <w:rPr>
                <w:noProof/>
                <w:webHidden/>
              </w:rPr>
              <w:fldChar w:fldCharType="end"/>
            </w:r>
          </w:hyperlink>
        </w:p>
        <w:p w14:paraId="670AF733" w14:textId="51EE6B68" w:rsidR="00294C3C" w:rsidRDefault="00294C3C">
          <w:pPr>
            <w:pStyle w:val="29"/>
            <w:tabs>
              <w:tab w:val="right" w:leader="dot" w:pos="9361"/>
            </w:tabs>
            <w:rPr>
              <w:smallCaps w:val="0"/>
              <w:noProof/>
              <w:kern w:val="2"/>
              <w:sz w:val="24"/>
              <w:szCs w:val="24"/>
              <w:lang w:val="ru-RU" w:eastAsia="ru-RU"/>
              <w14:ligatures w14:val="standardContextual"/>
            </w:rPr>
          </w:pPr>
          <w:hyperlink w:anchor="_Toc232691192" w:history="1">
            <w:r w:rsidRPr="008C289E">
              <w:rPr>
                <w:rStyle w:val="afa"/>
                <w:noProof/>
              </w:rPr>
              <w:t>Yerevan State University — Ijevan Branch (YSU) – Ijevan, Armenia</w:t>
            </w:r>
            <w:r>
              <w:rPr>
                <w:noProof/>
                <w:webHidden/>
              </w:rPr>
              <w:tab/>
            </w:r>
            <w:r>
              <w:rPr>
                <w:noProof/>
                <w:webHidden/>
              </w:rPr>
              <w:fldChar w:fldCharType="begin"/>
            </w:r>
            <w:r>
              <w:rPr>
                <w:noProof/>
                <w:webHidden/>
              </w:rPr>
              <w:instrText xml:space="preserve"> PAGEREF _Toc232691192 \h </w:instrText>
            </w:r>
            <w:r>
              <w:rPr>
                <w:noProof/>
                <w:webHidden/>
              </w:rPr>
            </w:r>
            <w:r>
              <w:rPr>
                <w:noProof/>
                <w:webHidden/>
              </w:rPr>
              <w:fldChar w:fldCharType="separate"/>
            </w:r>
            <w:r>
              <w:rPr>
                <w:noProof/>
                <w:webHidden/>
              </w:rPr>
              <w:t>71</w:t>
            </w:r>
            <w:r>
              <w:rPr>
                <w:noProof/>
                <w:webHidden/>
              </w:rPr>
              <w:fldChar w:fldCharType="end"/>
            </w:r>
          </w:hyperlink>
        </w:p>
        <w:p w14:paraId="2ABA47C1" w14:textId="5ACE7521"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193" w:history="1">
            <w:r w:rsidRPr="008C289E">
              <w:rPr>
                <w:rStyle w:val="afa"/>
                <w:noProof/>
              </w:rPr>
              <w:t>1. Executive Summary / Institutional Context and Data Coverage</w:t>
            </w:r>
            <w:r>
              <w:rPr>
                <w:noProof/>
                <w:webHidden/>
              </w:rPr>
              <w:tab/>
            </w:r>
            <w:r>
              <w:rPr>
                <w:noProof/>
                <w:webHidden/>
              </w:rPr>
              <w:fldChar w:fldCharType="begin"/>
            </w:r>
            <w:r>
              <w:rPr>
                <w:noProof/>
                <w:webHidden/>
              </w:rPr>
              <w:instrText xml:space="preserve"> PAGEREF _Toc232691193 \h </w:instrText>
            </w:r>
            <w:r>
              <w:rPr>
                <w:noProof/>
                <w:webHidden/>
              </w:rPr>
            </w:r>
            <w:r>
              <w:rPr>
                <w:noProof/>
                <w:webHidden/>
              </w:rPr>
              <w:fldChar w:fldCharType="separate"/>
            </w:r>
            <w:r>
              <w:rPr>
                <w:noProof/>
                <w:webHidden/>
              </w:rPr>
              <w:t>71</w:t>
            </w:r>
            <w:r>
              <w:rPr>
                <w:noProof/>
                <w:webHidden/>
              </w:rPr>
              <w:fldChar w:fldCharType="end"/>
            </w:r>
          </w:hyperlink>
        </w:p>
        <w:p w14:paraId="475F83FD" w14:textId="116BAA50"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194" w:history="1">
            <w:r w:rsidRPr="008C289E">
              <w:rPr>
                <w:rStyle w:val="afa"/>
                <w:noProof/>
              </w:rPr>
              <w:t>2. Institutional Context and Data Coverage Overview</w:t>
            </w:r>
            <w:r>
              <w:rPr>
                <w:noProof/>
                <w:webHidden/>
              </w:rPr>
              <w:tab/>
            </w:r>
            <w:r>
              <w:rPr>
                <w:noProof/>
                <w:webHidden/>
              </w:rPr>
              <w:fldChar w:fldCharType="begin"/>
            </w:r>
            <w:r>
              <w:rPr>
                <w:noProof/>
                <w:webHidden/>
              </w:rPr>
              <w:instrText xml:space="preserve"> PAGEREF _Toc232691194 \h </w:instrText>
            </w:r>
            <w:r>
              <w:rPr>
                <w:noProof/>
                <w:webHidden/>
              </w:rPr>
            </w:r>
            <w:r>
              <w:rPr>
                <w:noProof/>
                <w:webHidden/>
              </w:rPr>
              <w:fldChar w:fldCharType="separate"/>
            </w:r>
            <w:r>
              <w:rPr>
                <w:noProof/>
                <w:webHidden/>
              </w:rPr>
              <w:t>71</w:t>
            </w:r>
            <w:r>
              <w:rPr>
                <w:noProof/>
                <w:webHidden/>
              </w:rPr>
              <w:fldChar w:fldCharType="end"/>
            </w:r>
          </w:hyperlink>
        </w:p>
        <w:p w14:paraId="365768B0" w14:textId="373E6B1D"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195" w:history="1">
            <w:r w:rsidRPr="008C289E">
              <w:rPr>
                <w:rStyle w:val="afa"/>
                <w:noProof/>
              </w:rPr>
              <w:t>3. Students’ Skill Gap Analysis</w:t>
            </w:r>
            <w:r>
              <w:rPr>
                <w:noProof/>
                <w:webHidden/>
              </w:rPr>
              <w:tab/>
            </w:r>
            <w:r>
              <w:rPr>
                <w:noProof/>
                <w:webHidden/>
              </w:rPr>
              <w:fldChar w:fldCharType="begin"/>
            </w:r>
            <w:r>
              <w:rPr>
                <w:noProof/>
                <w:webHidden/>
              </w:rPr>
              <w:instrText xml:space="preserve"> PAGEREF _Toc232691195 \h </w:instrText>
            </w:r>
            <w:r>
              <w:rPr>
                <w:noProof/>
                <w:webHidden/>
              </w:rPr>
            </w:r>
            <w:r>
              <w:rPr>
                <w:noProof/>
                <w:webHidden/>
              </w:rPr>
              <w:fldChar w:fldCharType="separate"/>
            </w:r>
            <w:r>
              <w:rPr>
                <w:noProof/>
                <w:webHidden/>
              </w:rPr>
              <w:t>73</w:t>
            </w:r>
            <w:r>
              <w:rPr>
                <w:noProof/>
                <w:webHidden/>
              </w:rPr>
              <w:fldChar w:fldCharType="end"/>
            </w:r>
          </w:hyperlink>
        </w:p>
        <w:p w14:paraId="5257F15E" w14:textId="58EDE1A5"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196" w:history="1">
            <w:r w:rsidRPr="008C289E">
              <w:rPr>
                <w:rStyle w:val="afa"/>
                <w:noProof/>
              </w:rPr>
              <w:t>3․1 Student Digital Skill Gaps in IT Programs</w:t>
            </w:r>
            <w:r>
              <w:rPr>
                <w:noProof/>
                <w:webHidden/>
              </w:rPr>
              <w:tab/>
            </w:r>
            <w:r>
              <w:rPr>
                <w:noProof/>
                <w:webHidden/>
              </w:rPr>
              <w:fldChar w:fldCharType="begin"/>
            </w:r>
            <w:r>
              <w:rPr>
                <w:noProof/>
                <w:webHidden/>
              </w:rPr>
              <w:instrText xml:space="preserve"> PAGEREF _Toc232691196 \h </w:instrText>
            </w:r>
            <w:r>
              <w:rPr>
                <w:noProof/>
                <w:webHidden/>
              </w:rPr>
            </w:r>
            <w:r>
              <w:rPr>
                <w:noProof/>
                <w:webHidden/>
              </w:rPr>
              <w:fldChar w:fldCharType="separate"/>
            </w:r>
            <w:r>
              <w:rPr>
                <w:noProof/>
                <w:webHidden/>
              </w:rPr>
              <w:t>73</w:t>
            </w:r>
            <w:r>
              <w:rPr>
                <w:noProof/>
                <w:webHidden/>
              </w:rPr>
              <w:fldChar w:fldCharType="end"/>
            </w:r>
          </w:hyperlink>
        </w:p>
        <w:p w14:paraId="12D37D4A" w14:textId="54869E56"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197" w:history="1">
            <w:r w:rsidRPr="008C289E">
              <w:rPr>
                <w:rStyle w:val="afa"/>
                <w:noProof/>
              </w:rPr>
              <w:t>3․2 Student Digital Skill Gaps in Business Administration Programs</w:t>
            </w:r>
            <w:r>
              <w:rPr>
                <w:noProof/>
                <w:webHidden/>
              </w:rPr>
              <w:tab/>
            </w:r>
            <w:r>
              <w:rPr>
                <w:noProof/>
                <w:webHidden/>
              </w:rPr>
              <w:fldChar w:fldCharType="begin"/>
            </w:r>
            <w:r>
              <w:rPr>
                <w:noProof/>
                <w:webHidden/>
              </w:rPr>
              <w:instrText xml:space="preserve"> PAGEREF _Toc232691197 \h </w:instrText>
            </w:r>
            <w:r>
              <w:rPr>
                <w:noProof/>
                <w:webHidden/>
              </w:rPr>
            </w:r>
            <w:r>
              <w:rPr>
                <w:noProof/>
                <w:webHidden/>
              </w:rPr>
              <w:fldChar w:fldCharType="separate"/>
            </w:r>
            <w:r>
              <w:rPr>
                <w:noProof/>
                <w:webHidden/>
              </w:rPr>
              <w:t>75</w:t>
            </w:r>
            <w:r>
              <w:rPr>
                <w:noProof/>
                <w:webHidden/>
              </w:rPr>
              <w:fldChar w:fldCharType="end"/>
            </w:r>
          </w:hyperlink>
        </w:p>
        <w:p w14:paraId="567A4710" w14:textId="7F49DA6F"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198" w:history="1">
            <w:r w:rsidRPr="008C289E">
              <w:rPr>
                <w:rStyle w:val="afa"/>
                <w:noProof/>
              </w:rPr>
              <w:t>3.3 Student Soft Skills Gaps</w:t>
            </w:r>
            <w:r>
              <w:rPr>
                <w:noProof/>
                <w:webHidden/>
              </w:rPr>
              <w:tab/>
            </w:r>
            <w:r>
              <w:rPr>
                <w:noProof/>
                <w:webHidden/>
              </w:rPr>
              <w:fldChar w:fldCharType="begin"/>
            </w:r>
            <w:r>
              <w:rPr>
                <w:noProof/>
                <w:webHidden/>
              </w:rPr>
              <w:instrText xml:space="preserve"> PAGEREF _Toc232691198 \h </w:instrText>
            </w:r>
            <w:r>
              <w:rPr>
                <w:noProof/>
                <w:webHidden/>
              </w:rPr>
            </w:r>
            <w:r>
              <w:rPr>
                <w:noProof/>
                <w:webHidden/>
              </w:rPr>
              <w:fldChar w:fldCharType="separate"/>
            </w:r>
            <w:r>
              <w:rPr>
                <w:noProof/>
                <w:webHidden/>
              </w:rPr>
              <w:t>80</w:t>
            </w:r>
            <w:r>
              <w:rPr>
                <w:noProof/>
                <w:webHidden/>
              </w:rPr>
              <w:fldChar w:fldCharType="end"/>
            </w:r>
          </w:hyperlink>
        </w:p>
        <w:p w14:paraId="2C052015" w14:textId="08552FE7"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199" w:history="1">
            <w:r w:rsidRPr="008C289E">
              <w:rPr>
                <w:rStyle w:val="afa"/>
                <w:noProof/>
              </w:rPr>
              <w:t>4. Student AI Competence and Usage Readiness</w:t>
            </w:r>
            <w:r>
              <w:rPr>
                <w:noProof/>
                <w:webHidden/>
              </w:rPr>
              <w:tab/>
            </w:r>
            <w:r>
              <w:rPr>
                <w:noProof/>
                <w:webHidden/>
              </w:rPr>
              <w:fldChar w:fldCharType="begin"/>
            </w:r>
            <w:r>
              <w:rPr>
                <w:noProof/>
                <w:webHidden/>
              </w:rPr>
              <w:instrText xml:space="preserve"> PAGEREF _Toc232691199 \h </w:instrText>
            </w:r>
            <w:r>
              <w:rPr>
                <w:noProof/>
                <w:webHidden/>
              </w:rPr>
            </w:r>
            <w:r>
              <w:rPr>
                <w:noProof/>
                <w:webHidden/>
              </w:rPr>
              <w:fldChar w:fldCharType="separate"/>
            </w:r>
            <w:r>
              <w:rPr>
                <w:noProof/>
                <w:webHidden/>
              </w:rPr>
              <w:t>84</w:t>
            </w:r>
            <w:r>
              <w:rPr>
                <w:noProof/>
                <w:webHidden/>
              </w:rPr>
              <w:fldChar w:fldCharType="end"/>
            </w:r>
          </w:hyperlink>
        </w:p>
        <w:p w14:paraId="5BAC955A" w14:textId="25D336F0"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200" w:history="1">
            <w:r w:rsidRPr="008C289E">
              <w:rPr>
                <w:rStyle w:val="afa"/>
                <w:noProof/>
              </w:rPr>
              <w:t>5. Industry 4.0 Readiness in Students</w:t>
            </w:r>
            <w:r>
              <w:rPr>
                <w:noProof/>
                <w:webHidden/>
              </w:rPr>
              <w:tab/>
            </w:r>
            <w:r>
              <w:rPr>
                <w:noProof/>
                <w:webHidden/>
              </w:rPr>
              <w:fldChar w:fldCharType="begin"/>
            </w:r>
            <w:r>
              <w:rPr>
                <w:noProof/>
                <w:webHidden/>
              </w:rPr>
              <w:instrText xml:space="preserve"> PAGEREF _Toc232691200 \h </w:instrText>
            </w:r>
            <w:r>
              <w:rPr>
                <w:noProof/>
                <w:webHidden/>
              </w:rPr>
            </w:r>
            <w:r>
              <w:rPr>
                <w:noProof/>
                <w:webHidden/>
              </w:rPr>
              <w:fldChar w:fldCharType="separate"/>
            </w:r>
            <w:r>
              <w:rPr>
                <w:noProof/>
                <w:webHidden/>
              </w:rPr>
              <w:t>86</w:t>
            </w:r>
            <w:r>
              <w:rPr>
                <w:noProof/>
                <w:webHidden/>
              </w:rPr>
              <w:fldChar w:fldCharType="end"/>
            </w:r>
          </w:hyperlink>
        </w:p>
        <w:p w14:paraId="06EA81BA" w14:textId="10F6CC0F"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201" w:history="1">
            <w:r w:rsidRPr="008C289E">
              <w:rPr>
                <w:rStyle w:val="afa"/>
                <w:noProof/>
              </w:rPr>
              <w:t>6. Employer-Identified Skill Gaps</w:t>
            </w:r>
            <w:r>
              <w:rPr>
                <w:noProof/>
                <w:webHidden/>
              </w:rPr>
              <w:tab/>
            </w:r>
            <w:r>
              <w:rPr>
                <w:noProof/>
                <w:webHidden/>
              </w:rPr>
              <w:fldChar w:fldCharType="begin"/>
            </w:r>
            <w:r>
              <w:rPr>
                <w:noProof/>
                <w:webHidden/>
              </w:rPr>
              <w:instrText xml:space="preserve"> PAGEREF _Toc232691201 \h </w:instrText>
            </w:r>
            <w:r>
              <w:rPr>
                <w:noProof/>
                <w:webHidden/>
              </w:rPr>
            </w:r>
            <w:r>
              <w:rPr>
                <w:noProof/>
                <w:webHidden/>
              </w:rPr>
              <w:fldChar w:fldCharType="separate"/>
            </w:r>
            <w:r>
              <w:rPr>
                <w:noProof/>
                <w:webHidden/>
              </w:rPr>
              <w:t>89</w:t>
            </w:r>
            <w:r>
              <w:rPr>
                <w:noProof/>
                <w:webHidden/>
              </w:rPr>
              <w:fldChar w:fldCharType="end"/>
            </w:r>
          </w:hyperlink>
        </w:p>
        <w:p w14:paraId="6D7F82DA" w14:textId="3C2E8F6C"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202" w:history="1">
            <w:r w:rsidRPr="008C289E">
              <w:rPr>
                <w:rStyle w:val="afa"/>
                <w:noProof/>
              </w:rPr>
              <w:t>7. Challenges in Technology-Enhanced Teaching</w:t>
            </w:r>
            <w:r>
              <w:rPr>
                <w:noProof/>
                <w:webHidden/>
              </w:rPr>
              <w:tab/>
            </w:r>
            <w:r>
              <w:rPr>
                <w:noProof/>
                <w:webHidden/>
              </w:rPr>
              <w:fldChar w:fldCharType="begin"/>
            </w:r>
            <w:r>
              <w:rPr>
                <w:noProof/>
                <w:webHidden/>
              </w:rPr>
              <w:instrText xml:space="preserve"> PAGEREF _Toc232691202 \h </w:instrText>
            </w:r>
            <w:r>
              <w:rPr>
                <w:noProof/>
                <w:webHidden/>
              </w:rPr>
            </w:r>
            <w:r>
              <w:rPr>
                <w:noProof/>
                <w:webHidden/>
              </w:rPr>
              <w:fldChar w:fldCharType="separate"/>
            </w:r>
            <w:r>
              <w:rPr>
                <w:noProof/>
                <w:webHidden/>
              </w:rPr>
              <w:t>90</w:t>
            </w:r>
            <w:r>
              <w:rPr>
                <w:noProof/>
                <w:webHidden/>
              </w:rPr>
              <w:fldChar w:fldCharType="end"/>
            </w:r>
          </w:hyperlink>
        </w:p>
        <w:p w14:paraId="4FCBCD92" w14:textId="348FC118"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203" w:history="1">
            <w:r w:rsidRPr="008C289E">
              <w:rPr>
                <w:rStyle w:val="afa"/>
                <w:noProof/>
              </w:rPr>
              <w:t>7.1 Structural and Infrastructure Barriers</w:t>
            </w:r>
            <w:r>
              <w:rPr>
                <w:noProof/>
                <w:webHidden/>
              </w:rPr>
              <w:tab/>
            </w:r>
            <w:r>
              <w:rPr>
                <w:noProof/>
                <w:webHidden/>
              </w:rPr>
              <w:fldChar w:fldCharType="begin"/>
            </w:r>
            <w:r>
              <w:rPr>
                <w:noProof/>
                <w:webHidden/>
              </w:rPr>
              <w:instrText xml:space="preserve"> PAGEREF _Toc232691203 \h </w:instrText>
            </w:r>
            <w:r>
              <w:rPr>
                <w:noProof/>
                <w:webHidden/>
              </w:rPr>
            </w:r>
            <w:r>
              <w:rPr>
                <w:noProof/>
                <w:webHidden/>
              </w:rPr>
              <w:fldChar w:fldCharType="separate"/>
            </w:r>
            <w:r>
              <w:rPr>
                <w:noProof/>
                <w:webHidden/>
              </w:rPr>
              <w:t>91</w:t>
            </w:r>
            <w:r>
              <w:rPr>
                <w:noProof/>
                <w:webHidden/>
              </w:rPr>
              <w:fldChar w:fldCharType="end"/>
            </w:r>
          </w:hyperlink>
        </w:p>
        <w:p w14:paraId="589A34ED" w14:textId="0A4B3D96"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204" w:history="1">
            <w:r w:rsidRPr="008C289E">
              <w:rPr>
                <w:rStyle w:val="afa"/>
                <w:noProof/>
              </w:rPr>
              <w:t>7.2. Lecturer Upskilling Gaps</w:t>
            </w:r>
            <w:r>
              <w:rPr>
                <w:noProof/>
                <w:webHidden/>
              </w:rPr>
              <w:tab/>
            </w:r>
            <w:r>
              <w:rPr>
                <w:noProof/>
                <w:webHidden/>
              </w:rPr>
              <w:fldChar w:fldCharType="begin"/>
            </w:r>
            <w:r>
              <w:rPr>
                <w:noProof/>
                <w:webHidden/>
              </w:rPr>
              <w:instrText xml:space="preserve"> PAGEREF _Toc232691204 \h </w:instrText>
            </w:r>
            <w:r>
              <w:rPr>
                <w:noProof/>
                <w:webHidden/>
              </w:rPr>
            </w:r>
            <w:r>
              <w:rPr>
                <w:noProof/>
                <w:webHidden/>
              </w:rPr>
              <w:fldChar w:fldCharType="separate"/>
            </w:r>
            <w:r>
              <w:rPr>
                <w:noProof/>
                <w:webHidden/>
              </w:rPr>
              <w:t>91</w:t>
            </w:r>
            <w:r>
              <w:rPr>
                <w:noProof/>
                <w:webHidden/>
              </w:rPr>
              <w:fldChar w:fldCharType="end"/>
            </w:r>
          </w:hyperlink>
        </w:p>
        <w:p w14:paraId="2EED4E9A" w14:textId="0B0860BF"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205" w:history="1">
            <w:r w:rsidRPr="008C289E">
              <w:rPr>
                <w:rStyle w:val="afa"/>
                <w:noProof/>
              </w:rPr>
              <w:t>8. Strategic Prioritization Matrix for Skills Development</w:t>
            </w:r>
            <w:r>
              <w:rPr>
                <w:noProof/>
                <w:webHidden/>
              </w:rPr>
              <w:tab/>
            </w:r>
            <w:r>
              <w:rPr>
                <w:noProof/>
                <w:webHidden/>
              </w:rPr>
              <w:fldChar w:fldCharType="begin"/>
            </w:r>
            <w:r>
              <w:rPr>
                <w:noProof/>
                <w:webHidden/>
              </w:rPr>
              <w:instrText xml:space="preserve"> PAGEREF _Toc232691205 \h </w:instrText>
            </w:r>
            <w:r>
              <w:rPr>
                <w:noProof/>
                <w:webHidden/>
              </w:rPr>
            </w:r>
            <w:r>
              <w:rPr>
                <w:noProof/>
                <w:webHidden/>
              </w:rPr>
              <w:fldChar w:fldCharType="separate"/>
            </w:r>
            <w:r>
              <w:rPr>
                <w:noProof/>
                <w:webHidden/>
              </w:rPr>
              <w:t>91</w:t>
            </w:r>
            <w:r>
              <w:rPr>
                <w:noProof/>
                <w:webHidden/>
              </w:rPr>
              <w:fldChar w:fldCharType="end"/>
            </w:r>
          </w:hyperlink>
        </w:p>
        <w:p w14:paraId="60ED3000" w14:textId="78A5380B"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206" w:history="1">
            <w:r w:rsidRPr="008C289E">
              <w:rPr>
                <w:rStyle w:val="afa"/>
                <w:noProof/>
              </w:rPr>
              <w:t>9. Recommendations for Actions</w:t>
            </w:r>
            <w:r>
              <w:rPr>
                <w:noProof/>
                <w:webHidden/>
              </w:rPr>
              <w:tab/>
            </w:r>
            <w:r>
              <w:rPr>
                <w:noProof/>
                <w:webHidden/>
              </w:rPr>
              <w:fldChar w:fldCharType="begin"/>
            </w:r>
            <w:r>
              <w:rPr>
                <w:noProof/>
                <w:webHidden/>
              </w:rPr>
              <w:instrText xml:space="preserve"> PAGEREF _Toc232691206 \h </w:instrText>
            </w:r>
            <w:r>
              <w:rPr>
                <w:noProof/>
                <w:webHidden/>
              </w:rPr>
            </w:r>
            <w:r>
              <w:rPr>
                <w:noProof/>
                <w:webHidden/>
              </w:rPr>
              <w:fldChar w:fldCharType="separate"/>
            </w:r>
            <w:r>
              <w:rPr>
                <w:noProof/>
                <w:webHidden/>
              </w:rPr>
              <w:t>93</w:t>
            </w:r>
            <w:r>
              <w:rPr>
                <w:noProof/>
                <w:webHidden/>
              </w:rPr>
              <w:fldChar w:fldCharType="end"/>
            </w:r>
          </w:hyperlink>
        </w:p>
        <w:p w14:paraId="065769D6" w14:textId="26FE11F5"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207" w:history="1">
            <w:r w:rsidRPr="008C289E">
              <w:rPr>
                <w:rStyle w:val="afa"/>
                <w:noProof/>
              </w:rPr>
              <w:t>Standardized Reporting Annex</w:t>
            </w:r>
            <w:r>
              <w:rPr>
                <w:noProof/>
                <w:webHidden/>
              </w:rPr>
              <w:tab/>
            </w:r>
            <w:r>
              <w:rPr>
                <w:noProof/>
                <w:webHidden/>
              </w:rPr>
              <w:fldChar w:fldCharType="begin"/>
            </w:r>
            <w:r>
              <w:rPr>
                <w:noProof/>
                <w:webHidden/>
              </w:rPr>
              <w:instrText xml:space="preserve"> PAGEREF _Toc232691207 \h </w:instrText>
            </w:r>
            <w:r>
              <w:rPr>
                <w:noProof/>
                <w:webHidden/>
              </w:rPr>
            </w:r>
            <w:r>
              <w:rPr>
                <w:noProof/>
                <w:webHidden/>
              </w:rPr>
              <w:fldChar w:fldCharType="separate"/>
            </w:r>
            <w:r>
              <w:rPr>
                <w:noProof/>
                <w:webHidden/>
              </w:rPr>
              <w:t>94</w:t>
            </w:r>
            <w:r>
              <w:rPr>
                <w:noProof/>
                <w:webHidden/>
              </w:rPr>
              <w:fldChar w:fldCharType="end"/>
            </w:r>
          </w:hyperlink>
        </w:p>
        <w:p w14:paraId="6283F78E" w14:textId="3ECBEF85" w:rsidR="00294C3C" w:rsidRDefault="00294C3C">
          <w:pPr>
            <w:pStyle w:val="29"/>
            <w:tabs>
              <w:tab w:val="right" w:leader="dot" w:pos="9361"/>
            </w:tabs>
            <w:rPr>
              <w:smallCaps w:val="0"/>
              <w:noProof/>
              <w:kern w:val="2"/>
              <w:sz w:val="24"/>
              <w:szCs w:val="24"/>
              <w:lang w:val="ru-RU" w:eastAsia="ru-RU"/>
              <w14:ligatures w14:val="standardContextual"/>
            </w:rPr>
          </w:pPr>
          <w:hyperlink w:anchor="_Toc232691208" w:history="1">
            <w:r w:rsidRPr="008C289E">
              <w:rPr>
                <w:rStyle w:val="afa"/>
                <w:noProof/>
              </w:rPr>
              <w:t>Armenian State University of Economics (ASUE) – Yerevan, Armenia</w:t>
            </w:r>
            <w:r>
              <w:rPr>
                <w:noProof/>
                <w:webHidden/>
              </w:rPr>
              <w:tab/>
            </w:r>
            <w:r>
              <w:rPr>
                <w:noProof/>
                <w:webHidden/>
              </w:rPr>
              <w:fldChar w:fldCharType="begin"/>
            </w:r>
            <w:r>
              <w:rPr>
                <w:noProof/>
                <w:webHidden/>
              </w:rPr>
              <w:instrText xml:space="preserve"> PAGEREF _Toc232691208 \h </w:instrText>
            </w:r>
            <w:r>
              <w:rPr>
                <w:noProof/>
                <w:webHidden/>
              </w:rPr>
            </w:r>
            <w:r>
              <w:rPr>
                <w:noProof/>
                <w:webHidden/>
              </w:rPr>
              <w:fldChar w:fldCharType="separate"/>
            </w:r>
            <w:r>
              <w:rPr>
                <w:noProof/>
                <w:webHidden/>
              </w:rPr>
              <w:t>96</w:t>
            </w:r>
            <w:r>
              <w:rPr>
                <w:noProof/>
                <w:webHidden/>
              </w:rPr>
              <w:fldChar w:fldCharType="end"/>
            </w:r>
          </w:hyperlink>
        </w:p>
        <w:p w14:paraId="7BBCE0FE" w14:textId="780F1DFA"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209" w:history="1">
            <w:r w:rsidRPr="008C289E">
              <w:rPr>
                <w:rStyle w:val="afa"/>
                <w:noProof/>
              </w:rPr>
              <w:t>Executive Summary</w:t>
            </w:r>
            <w:r>
              <w:rPr>
                <w:noProof/>
                <w:webHidden/>
              </w:rPr>
              <w:tab/>
            </w:r>
            <w:r>
              <w:rPr>
                <w:noProof/>
                <w:webHidden/>
              </w:rPr>
              <w:fldChar w:fldCharType="begin"/>
            </w:r>
            <w:r>
              <w:rPr>
                <w:noProof/>
                <w:webHidden/>
              </w:rPr>
              <w:instrText xml:space="preserve"> PAGEREF _Toc232691209 \h </w:instrText>
            </w:r>
            <w:r>
              <w:rPr>
                <w:noProof/>
                <w:webHidden/>
              </w:rPr>
            </w:r>
            <w:r>
              <w:rPr>
                <w:noProof/>
                <w:webHidden/>
              </w:rPr>
              <w:fldChar w:fldCharType="separate"/>
            </w:r>
            <w:r>
              <w:rPr>
                <w:noProof/>
                <w:webHidden/>
              </w:rPr>
              <w:t>96</w:t>
            </w:r>
            <w:r>
              <w:rPr>
                <w:noProof/>
                <w:webHidden/>
              </w:rPr>
              <w:fldChar w:fldCharType="end"/>
            </w:r>
          </w:hyperlink>
        </w:p>
        <w:p w14:paraId="18106B62" w14:textId="1A42346F"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210" w:history="1">
            <w:r w:rsidRPr="008C289E">
              <w:rPr>
                <w:rStyle w:val="afa"/>
                <w:noProof/>
              </w:rPr>
              <w:t>1. Introduction and methodology</w:t>
            </w:r>
            <w:r>
              <w:rPr>
                <w:noProof/>
                <w:webHidden/>
              </w:rPr>
              <w:tab/>
            </w:r>
            <w:r>
              <w:rPr>
                <w:noProof/>
                <w:webHidden/>
              </w:rPr>
              <w:fldChar w:fldCharType="begin"/>
            </w:r>
            <w:r>
              <w:rPr>
                <w:noProof/>
                <w:webHidden/>
              </w:rPr>
              <w:instrText xml:space="preserve"> PAGEREF _Toc232691210 \h </w:instrText>
            </w:r>
            <w:r>
              <w:rPr>
                <w:noProof/>
                <w:webHidden/>
              </w:rPr>
            </w:r>
            <w:r>
              <w:rPr>
                <w:noProof/>
                <w:webHidden/>
              </w:rPr>
              <w:fldChar w:fldCharType="separate"/>
            </w:r>
            <w:r>
              <w:rPr>
                <w:noProof/>
                <w:webHidden/>
              </w:rPr>
              <w:t>96</w:t>
            </w:r>
            <w:r>
              <w:rPr>
                <w:noProof/>
                <w:webHidden/>
              </w:rPr>
              <w:fldChar w:fldCharType="end"/>
            </w:r>
          </w:hyperlink>
        </w:p>
        <w:p w14:paraId="48F452DC" w14:textId="378215D6"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211" w:history="1">
            <w:r w:rsidRPr="008C289E">
              <w:rPr>
                <w:rStyle w:val="afa"/>
                <w:noProof/>
              </w:rPr>
              <w:t>2. Students skill gap analysis</w:t>
            </w:r>
            <w:r>
              <w:rPr>
                <w:noProof/>
                <w:webHidden/>
              </w:rPr>
              <w:tab/>
            </w:r>
            <w:r>
              <w:rPr>
                <w:noProof/>
                <w:webHidden/>
              </w:rPr>
              <w:fldChar w:fldCharType="begin"/>
            </w:r>
            <w:r>
              <w:rPr>
                <w:noProof/>
                <w:webHidden/>
              </w:rPr>
              <w:instrText xml:space="preserve"> PAGEREF _Toc232691211 \h </w:instrText>
            </w:r>
            <w:r>
              <w:rPr>
                <w:noProof/>
                <w:webHidden/>
              </w:rPr>
            </w:r>
            <w:r>
              <w:rPr>
                <w:noProof/>
                <w:webHidden/>
              </w:rPr>
              <w:fldChar w:fldCharType="separate"/>
            </w:r>
            <w:r>
              <w:rPr>
                <w:noProof/>
                <w:webHidden/>
              </w:rPr>
              <w:t>97</w:t>
            </w:r>
            <w:r>
              <w:rPr>
                <w:noProof/>
                <w:webHidden/>
              </w:rPr>
              <w:fldChar w:fldCharType="end"/>
            </w:r>
          </w:hyperlink>
        </w:p>
        <w:p w14:paraId="601BADF8" w14:textId="5598BF3D"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212" w:history="1">
            <w:r w:rsidRPr="008C289E">
              <w:rPr>
                <w:rStyle w:val="afa"/>
                <w:noProof/>
              </w:rPr>
              <w:t>3. Student Usage Industry Readiness, 4.0 Readiness in Students</w:t>
            </w:r>
            <w:r>
              <w:rPr>
                <w:noProof/>
                <w:webHidden/>
              </w:rPr>
              <w:tab/>
            </w:r>
            <w:r>
              <w:rPr>
                <w:noProof/>
                <w:webHidden/>
              </w:rPr>
              <w:fldChar w:fldCharType="begin"/>
            </w:r>
            <w:r>
              <w:rPr>
                <w:noProof/>
                <w:webHidden/>
              </w:rPr>
              <w:instrText xml:space="preserve"> PAGEREF _Toc232691212 \h </w:instrText>
            </w:r>
            <w:r>
              <w:rPr>
                <w:noProof/>
                <w:webHidden/>
              </w:rPr>
            </w:r>
            <w:r>
              <w:rPr>
                <w:noProof/>
                <w:webHidden/>
              </w:rPr>
              <w:fldChar w:fldCharType="separate"/>
            </w:r>
            <w:r>
              <w:rPr>
                <w:noProof/>
                <w:webHidden/>
              </w:rPr>
              <w:t>98</w:t>
            </w:r>
            <w:r>
              <w:rPr>
                <w:noProof/>
                <w:webHidden/>
              </w:rPr>
              <w:fldChar w:fldCharType="end"/>
            </w:r>
          </w:hyperlink>
        </w:p>
        <w:p w14:paraId="20EDDA16" w14:textId="15549E92"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213" w:history="1">
            <w:r w:rsidRPr="008C289E">
              <w:rPr>
                <w:rStyle w:val="afa"/>
                <w:noProof/>
              </w:rPr>
              <w:t>4. Key Findings: Academic Staff</w:t>
            </w:r>
            <w:r>
              <w:rPr>
                <w:noProof/>
                <w:webHidden/>
              </w:rPr>
              <w:tab/>
            </w:r>
            <w:r>
              <w:rPr>
                <w:noProof/>
                <w:webHidden/>
              </w:rPr>
              <w:fldChar w:fldCharType="begin"/>
            </w:r>
            <w:r>
              <w:rPr>
                <w:noProof/>
                <w:webHidden/>
              </w:rPr>
              <w:instrText xml:space="preserve"> PAGEREF _Toc232691213 \h </w:instrText>
            </w:r>
            <w:r>
              <w:rPr>
                <w:noProof/>
                <w:webHidden/>
              </w:rPr>
            </w:r>
            <w:r>
              <w:rPr>
                <w:noProof/>
                <w:webHidden/>
              </w:rPr>
              <w:fldChar w:fldCharType="separate"/>
            </w:r>
            <w:r>
              <w:rPr>
                <w:noProof/>
                <w:webHidden/>
              </w:rPr>
              <w:t>99</w:t>
            </w:r>
            <w:r>
              <w:rPr>
                <w:noProof/>
                <w:webHidden/>
              </w:rPr>
              <w:fldChar w:fldCharType="end"/>
            </w:r>
          </w:hyperlink>
        </w:p>
        <w:p w14:paraId="5FD45369" w14:textId="054758E9"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214" w:history="1">
            <w:r w:rsidRPr="008C289E">
              <w:rPr>
                <w:rStyle w:val="afa"/>
                <w:noProof/>
              </w:rPr>
              <w:t>5. Position of the Business Representatives</w:t>
            </w:r>
            <w:r>
              <w:rPr>
                <w:noProof/>
                <w:webHidden/>
              </w:rPr>
              <w:tab/>
            </w:r>
            <w:r>
              <w:rPr>
                <w:noProof/>
                <w:webHidden/>
              </w:rPr>
              <w:fldChar w:fldCharType="begin"/>
            </w:r>
            <w:r>
              <w:rPr>
                <w:noProof/>
                <w:webHidden/>
              </w:rPr>
              <w:instrText xml:space="preserve"> PAGEREF _Toc232691214 \h </w:instrText>
            </w:r>
            <w:r>
              <w:rPr>
                <w:noProof/>
                <w:webHidden/>
              </w:rPr>
            </w:r>
            <w:r>
              <w:rPr>
                <w:noProof/>
                <w:webHidden/>
              </w:rPr>
              <w:fldChar w:fldCharType="separate"/>
            </w:r>
            <w:r>
              <w:rPr>
                <w:noProof/>
                <w:webHidden/>
              </w:rPr>
              <w:t>100</w:t>
            </w:r>
            <w:r>
              <w:rPr>
                <w:noProof/>
                <w:webHidden/>
              </w:rPr>
              <w:fldChar w:fldCharType="end"/>
            </w:r>
          </w:hyperlink>
        </w:p>
        <w:p w14:paraId="6F90BFAE" w14:textId="17FA7120"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215" w:history="1">
            <w:r w:rsidRPr="008C289E">
              <w:rPr>
                <w:rStyle w:val="afa"/>
                <w:noProof/>
              </w:rPr>
              <w:t>6. Key Findings and Recommendations</w:t>
            </w:r>
            <w:r>
              <w:rPr>
                <w:noProof/>
                <w:webHidden/>
              </w:rPr>
              <w:tab/>
            </w:r>
            <w:r>
              <w:rPr>
                <w:noProof/>
                <w:webHidden/>
              </w:rPr>
              <w:fldChar w:fldCharType="begin"/>
            </w:r>
            <w:r>
              <w:rPr>
                <w:noProof/>
                <w:webHidden/>
              </w:rPr>
              <w:instrText xml:space="preserve"> PAGEREF _Toc232691215 \h </w:instrText>
            </w:r>
            <w:r>
              <w:rPr>
                <w:noProof/>
                <w:webHidden/>
              </w:rPr>
            </w:r>
            <w:r>
              <w:rPr>
                <w:noProof/>
                <w:webHidden/>
              </w:rPr>
              <w:fldChar w:fldCharType="separate"/>
            </w:r>
            <w:r>
              <w:rPr>
                <w:noProof/>
                <w:webHidden/>
              </w:rPr>
              <w:t>101</w:t>
            </w:r>
            <w:r>
              <w:rPr>
                <w:noProof/>
                <w:webHidden/>
              </w:rPr>
              <w:fldChar w:fldCharType="end"/>
            </w:r>
          </w:hyperlink>
        </w:p>
        <w:p w14:paraId="1F165C91" w14:textId="601850D7"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216" w:history="1">
            <w:r w:rsidRPr="008C289E">
              <w:rPr>
                <w:rStyle w:val="afa"/>
                <w:rFonts w:eastAsia="Times New Roman" w:cs="Times New Roman"/>
                <w:noProof/>
              </w:rPr>
              <w:t>7. Key Outcomes</w:t>
            </w:r>
            <w:r>
              <w:rPr>
                <w:noProof/>
                <w:webHidden/>
              </w:rPr>
              <w:tab/>
            </w:r>
            <w:r>
              <w:rPr>
                <w:noProof/>
                <w:webHidden/>
              </w:rPr>
              <w:fldChar w:fldCharType="begin"/>
            </w:r>
            <w:r>
              <w:rPr>
                <w:noProof/>
                <w:webHidden/>
              </w:rPr>
              <w:instrText xml:space="preserve"> PAGEREF _Toc232691216 \h </w:instrText>
            </w:r>
            <w:r>
              <w:rPr>
                <w:noProof/>
                <w:webHidden/>
              </w:rPr>
            </w:r>
            <w:r>
              <w:rPr>
                <w:noProof/>
                <w:webHidden/>
              </w:rPr>
              <w:fldChar w:fldCharType="separate"/>
            </w:r>
            <w:r>
              <w:rPr>
                <w:noProof/>
                <w:webHidden/>
              </w:rPr>
              <w:t>102</w:t>
            </w:r>
            <w:r>
              <w:rPr>
                <w:noProof/>
                <w:webHidden/>
              </w:rPr>
              <w:fldChar w:fldCharType="end"/>
            </w:r>
          </w:hyperlink>
        </w:p>
        <w:p w14:paraId="37E9DEF3" w14:textId="1D31A01B"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217" w:history="1">
            <w:r w:rsidRPr="008C289E">
              <w:rPr>
                <w:rStyle w:val="afa"/>
                <w:rFonts w:eastAsia="Times New Roman" w:cs="Times New Roman"/>
                <w:noProof/>
              </w:rPr>
              <w:t>8. Recommendations / Next Steps</w:t>
            </w:r>
            <w:r>
              <w:rPr>
                <w:noProof/>
                <w:webHidden/>
              </w:rPr>
              <w:tab/>
            </w:r>
            <w:r>
              <w:rPr>
                <w:noProof/>
                <w:webHidden/>
              </w:rPr>
              <w:fldChar w:fldCharType="begin"/>
            </w:r>
            <w:r>
              <w:rPr>
                <w:noProof/>
                <w:webHidden/>
              </w:rPr>
              <w:instrText xml:space="preserve"> PAGEREF _Toc232691217 \h </w:instrText>
            </w:r>
            <w:r>
              <w:rPr>
                <w:noProof/>
                <w:webHidden/>
              </w:rPr>
            </w:r>
            <w:r>
              <w:rPr>
                <w:noProof/>
                <w:webHidden/>
              </w:rPr>
              <w:fldChar w:fldCharType="separate"/>
            </w:r>
            <w:r>
              <w:rPr>
                <w:noProof/>
                <w:webHidden/>
              </w:rPr>
              <w:t>102</w:t>
            </w:r>
            <w:r>
              <w:rPr>
                <w:noProof/>
                <w:webHidden/>
              </w:rPr>
              <w:fldChar w:fldCharType="end"/>
            </w:r>
          </w:hyperlink>
        </w:p>
        <w:p w14:paraId="221AD391" w14:textId="0DAF5029"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218" w:history="1">
            <w:r w:rsidRPr="008C289E">
              <w:rPr>
                <w:rStyle w:val="afa"/>
                <w:rFonts w:eastAsia="MS Mincho" w:cs="Cambria"/>
                <w:noProof/>
              </w:rPr>
              <w:t>Conclusion/Recommendation</w:t>
            </w:r>
            <w:r>
              <w:rPr>
                <w:noProof/>
                <w:webHidden/>
              </w:rPr>
              <w:tab/>
            </w:r>
            <w:r>
              <w:rPr>
                <w:noProof/>
                <w:webHidden/>
              </w:rPr>
              <w:fldChar w:fldCharType="begin"/>
            </w:r>
            <w:r>
              <w:rPr>
                <w:noProof/>
                <w:webHidden/>
              </w:rPr>
              <w:instrText xml:space="preserve"> PAGEREF _Toc232691218 \h </w:instrText>
            </w:r>
            <w:r>
              <w:rPr>
                <w:noProof/>
                <w:webHidden/>
              </w:rPr>
            </w:r>
            <w:r>
              <w:rPr>
                <w:noProof/>
                <w:webHidden/>
              </w:rPr>
              <w:fldChar w:fldCharType="separate"/>
            </w:r>
            <w:r>
              <w:rPr>
                <w:noProof/>
                <w:webHidden/>
              </w:rPr>
              <w:t>102</w:t>
            </w:r>
            <w:r>
              <w:rPr>
                <w:noProof/>
                <w:webHidden/>
              </w:rPr>
              <w:fldChar w:fldCharType="end"/>
            </w:r>
          </w:hyperlink>
        </w:p>
        <w:p w14:paraId="7A33197E" w14:textId="799C9344"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219" w:history="1">
            <w:r w:rsidRPr="008C289E">
              <w:rPr>
                <w:rStyle w:val="afa"/>
                <w:noProof/>
              </w:rPr>
              <w:t>Standardized Reporting Annex</w:t>
            </w:r>
            <w:r>
              <w:rPr>
                <w:noProof/>
                <w:webHidden/>
              </w:rPr>
              <w:tab/>
            </w:r>
            <w:r>
              <w:rPr>
                <w:noProof/>
                <w:webHidden/>
              </w:rPr>
              <w:fldChar w:fldCharType="begin"/>
            </w:r>
            <w:r>
              <w:rPr>
                <w:noProof/>
                <w:webHidden/>
              </w:rPr>
              <w:instrText xml:space="preserve"> PAGEREF _Toc232691219 \h </w:instrText>
            </w:r>
            <w:r>
              <w:rPr>
                <w:noProof/>
                <w:webHidden/>
              </w:rPr>
            </w:r>
            <w:r>
              <w:rPr>
                <w:noProof/>
                <w:webHidden/>
              </w:rPr>
              <w:fldChar w:fldCharType="separate"/>
            </w:r>
            <w:r>
              <w:rPr>
                <w:noProof/>
                <w:webHidden/>
              </w:rPr>
              <w:t>103</w:t>
            </w:r>
            <w:r>
              <w:rPr>
                <w:noProof/>
                <w:webHidden/>
              </w:rPr>
              <w:fldChar w:fldCharType="end"/>
            </w:r>
          </w:hyperlink>
        </w:p>
        <w:p w14:paraId="15660358" w14:textId="4E0F80D8" w:rsidR="00294C3C" w:rsidRDefault="00294C3C">
          <w:pPr>
            <w:pStyle w:val="29"/>
            <w:tabs>
              <w:tab w:val="right" w:leader="dot" w:pos="9361"/>
            </w:tabs>
            <w:rPr>
              <w:smallCaps w:val="0"/>
              <w:noProof/>
              <w:kern w:val="2"/>
              <w:sz w:val="24"/>
              <w:szCs w:val="24"/>
              <w:lang w:val="ru-RU" w:eastAsia="ru-RU"/>
              <w14:ligatures w14:val="standardContextual"/>
            </w:rPr>
          </w:pPr>
          <w:hyperlink w:anchor="_Toc232691220" w:history="1">
            <w:r w:rsidRPr="008C289E">
              <w:rPr>
                <w:rStyle w:val="afa"/>
                <w:noProof/>
              </w:rPr>
              <w:t>Georgian Technical University (GTU) – Tbilisi, Georgia</w:t>
            </w:r>
            <w:r>
              <w:rPr>
                <w:noProof/>
                <w:webHidden/>
              </w:rPr>
              <w:tab/>
            </w:r>
            <w:r>
              <w:rPr>
                <w:noProof/>
                <w:webHidden/>
              </w:rPr>
              <w:fldChar w:fldCharType="begin"/>
            </w:r>
            <w:r>
              <w:rPr>
                <w:noProof/>
                <w:webHidden/>
              </w:rPr>
              <w:instrText xml:space="preserve"> PAGEREF _Toc232691220 \h </w:instrText>
            </w:r>
            <w:r>
              <w:rPr>
                <w:noProof/>
                <w:webHidden/>
              </w:rPr>
            </w:r>
            <w:r>
              <w:rPr>
                <w:noProof/>
                <w:webHidden/>
              </w:rPr>
              <w:fldChar w:fldCharType="separate"/>
            </w:r>
            <w:r>
              <w:rPr>
                <w:noProof/>
                <w:webHidden/>
              </w:rPr>
              <w:t>106</w:t>
            </w:r>
            <w:r>
              <w:rPr>
                <w:noProof/>
                <w:webHidden/>
              </w:rPr>
              <w:fldChar w:fldCharType="end"/>
            </w:r>
          </w:hyperlink>
        </w:p>
        <w:p w14:paraId="059AF128" w14:textId="3B1A938F"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221" w:history="1">
            <w:r w:rsidRPr="008C289E">
              <w:rPr>
                <w:rStyle w:val="afa"/>
                <w:noProof/>
              </w:rPr>
              <w:t>Executive Summary</w:t>
            </w:r>
            <w:r>
              <w:rPr>
                <w:noProof/>
                <w:webHidden/>
              </w:rPr>
              <w:tab/>
            </w:r>
            <w:r>
              <w:rPr>
                <w:noProof/>
                <w:webHidden/>
              </w:rPr>
              <w:fldChar w:fldCharType="begin"/>
            </w:r>
            <w:r>
              <w:rPr>
                <w:noProof/>
                <w:webHidden/>
              </w:rPr>
              <w:instrText xml:space="preserve"> PAGEREF _Toc232691221 \h </w:instrText>
            </w:r>
            <w:r>
              <w:rPr>
                <w:noProof/>
                <w:webHidden/>
              </w:rPr>
            </w:r>
            <w:r>
              <w:rPr>
                <w:noProof/>
                <w:webHidden/>
              </w:rPr>
              <w:fldChar w:fldCharType="separate"/>
            </w:r>
            <w:r>
              <w:rPr>
                <w:noProof/>
                <w:webHidden/>
              </w:rPr>
              <w:t>106</w:t>
            </w:r>
            <w:r>
              <w:rPr>
                <w:noProof/>
                <w:webHidden/>
              </w:rPr>
              <w:fldChar w:fldCharType="end"/>
            </w:r>
          </w:hyperlink>
        </w:p>
        <w:p w14:paraId="24224920" w14:textId="1D3A2C9C"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222" w:history="1">
            <w:r w:rsidRPr="008C289E">
              <w:rPr>
                <w:rStyle w:val="afa"/>
                <w:noProof/>
              </w:rPr>
              <w:t>1. Introduction and methodology</w:t>
            </w:r>
            <w:r>
              <w:rPr>
                <w:noProof/>
                <w:webHidden/>
              </w:rPr>
              <w:tab/>
            </w:r>
            <w:r>
              <w:rPr>
                <w:noProof/>
                <w:webHidden/>
              </w:rPr>
              <w:fldChar w:fldCharType="begin"/>
            </w:r>
            <w:r>
              <w:rPr>
                <w:noProof/>
                <w:webHidden/>
              </w:rPr>
              <w:instrText xml:space="preserve"> PAGEREF _Toc232691222 \h </w:instrText>
            </w:r>
            <w:r>
              <w:rPr>
                <w:noProof/>
                <w:webHidden/>
              </w:rPr>
            </w:r>
            <w:r>
              <w:rPr>
                <w:noProof/>
                <w:webHidden/>
              </w:rPr>
              <w:fldChar w:fldCharType="separate"/>
            </w:r>
            <w:r>
              <w:rPr>
                <w:noProof/>
                <w:webHidden/>
              </w:rPr>
              <w:t>106</w:t>
            </w:r>
            <w:r>
              <w:rPr>
                <w:noProof/>
                <w:webHidden/>
              </w:rPr>
              <w:fldChar w:fldCharType="end"/>
            </w:r>
          </w:hyperlink>
        </w:p>
        <w:p w14:paraId="525C0FF0" w14:textId="7078A949"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223" w:history="1">
            <w:r w:rsidRPr="008C289E">
              <w:rPr>
                <w:rStyle w:val="afa"/>
                <w:noProof/>
              </w:rPr>
              <w:t>2. Students skill gap analysis</w:t>
            </w:r>
            <w:r>
              <w:rPr>
                <w:noProof/>
                <w:webHidden/>
              </w:rPr>
              <w:tab/>
            </w:r>
            <w:r>
              <w:rPr>
                <w:noProof/>
                <w:webHidden/>
              </w:rPr>
              <w:fldChar w:fldCharType="begin"/>
            </w:r>
            <w:r>
              <w:rPr>
                <w:noProof/>
                <w:webHidden/>
              </w:rPr>
              <w:instrText xml:space="preserve"> PAGEREF _Toc232691223 \h </w:instrText>
            </w:r>
            <w:r>
              <w:rPr>
                <w:noProof/>
                <w:webHidden/>
              </w:rPr>
            </w:r>
            <w:r>
              <w:rPr>
                <w:noProof/>
                <w:webHidden/>
              </w:rPr>
              <w:fldChar w:fldCharType="separate"/>
            </w:r>
            <w:r>
              <w:rPr>
                <w:noProof/>
                <w:webHidden/>
              </w:rPr>
              <w:t>107</w:t>
            </w:r>
            <w:r>
              <w:rPr>
                <w:noProof/>
                <w:webHidden/>
              </w:rPr>
              <w:fldChar w:fldCharType="end"/>
            </w:r>
          </w:hyperlink>
        </w:p>
        <w:p w14:paraId="30DC56AF" w14:textId="7C0515D6"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224" w:history="1">
            <w:r w:rsidRPr="008C289E">
              <w:rPr>
                <w:rStyle w:val="afa"/>
                <w:noProof/>
              </w:rPr>
              <w:t>3. Key Findings: Academic Staff</w:t>
            </w:r>
            <w:r>
              <w:rPr>
                <w:noProof/>
                <w:webHidden/>
              </w:rPr>
              <w:tab/>
            </w:r>
            <w:r>
              <w:rPr>
                <w:noProof/>
                <w:webHidden/>
              </w:rPr>
              <w:fldChar w:fldCharType="begin"/>
            </w:r>
            <w:r>
              <w:rPr>
                <w:noProof/>
                <w:webHidden/>
              </w:rPr>
              <w:instrText xml:space="preserve"> PAGEREF _Toc232691224 \h </w:instrText>
            </w:r>
            <w:r>
              <w:rPr>
                <w:noProof/>
                <w:webHidden/>
              </w:rPr>
            </w:r>
            <w:r>
              <w:rPr>
                <w:noProof/>
                <w:webHidden/>
              </w:rPr>
              <w:fldChar w:fldCharType="separate"/>
            </w:r>
            <w:r>
              <w:rPr>
                <w:noProof/>
                <w:webHidden/>
              </w:rPr>
              <w:t>108</w:t>
            </w:r>
            <w:r>
              <w:rPr>
                <w:noProof/>
                <w:webHidden/>
              </w:rPr>
              <w:fldChar w:fldCharType="end"/>
            </w:r>
          </w:hyperlink>
        </w:p>
        <w:p w14:paraId="0FF65204" w14:textId="02D45EF0"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225" w:history="1">
            <w:r w:rsidRPr="008C289E">
              <w:rPr>
                <w:rStyle w:val="afa"/>
                <w:noProof/>
              </w:rPr>
              <w:t>4. Employer-Identified Skill Gaps</w:t>
            </w:r>
            <w:r>
              <w:rPr>
                <w:noProof/>
                <w:webHidden/>
              </w:rPr>
              <w:tab/>
            </w:r>
            <w:r>
              <w:rPr>
                <w:noProof/>
                <w:webHidden/>
              </w:rPr>
              <w:fldChar w:fldCharType="begin"/>
            </w:r>
            <w:r>
              <w:rPr>
                <w:noProof/>
                <w:webHidden/>
              </w:rPr>
              <w:instrText xml:space="preserve"> PAGEREF _Toc232691225 \h </w:instrText>
            </w:r>
            <w:r>
              <w:rPr>
                <w:noProof/>
                <w:webHidden/>
              </w:rPr>
            </w:r>
            <w:r>
              <w:rPr>
                <w:noProof/>
                <w:webHidden/>
              </w:rPr>
              <w:fldChar w:fldCharType="separate"/>
            </w:r>
            <w:r>
              <w:rPr>
                <w:noProof/>
                <w:webHidden/>
              </w:rPr>
              <w:t>110</w:t>
            </w:r>
            <w:r>
              <w:rPr>
                <w:noProof/>
                <w:webHidden/>
              </w:rPr>
              <w:fldChar w:fldCharType="end"/>
            </w:r>
          </w:hyperlink>
        </w:p>
        <w:p w14:paraId="77B52024" w14:textId="725D6B0B"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226" w:history="1">
            <w:r w:rsidRPr="008C289E">
              <w:rPr>
                <w:rStyle w:val="afa"/>
                <w:noProof/>
              </w:rPr>
              <w:t>5. Key Findings and Recommendations</w:t>
            </w:r>
            <w:r>
              <w:rPr>
                <w:noProof/>
                <w:webHidden/>
              </w:rPr>
              <w:tab/>
            </w:r>
            <w:r>
              <w:rPr>
                <w:noProof/>
                <w:webHidden/>
              </w:rPr>
              <w:fldChar w:fldCharType="begin"/>
            </w:r>
            <w:r>
              <w:rPr>
                <w:noProof/>
                <w:webHidden/>
              </w:rPr>
              <w:instrText xml:space="preserve"> PAGEREF _Toc232691226 \h </w:instrText>
            </w:r>
            <w:r>
              <w:rPr>
                <w:noProof/>
                <w:webHidden/>
              </w:rPr>
            </w:r>
            <w:r>
              <w:rPr>
                <w:noProof/>
                <w:webHidden/>
              </w:rPr>
              <w:fldChar w:fldCharType="separate"/>
            </w:r>
            <w:r>
              <w:rPr>
                <w:noProof/>
                <w:webHidden/>
              </w:rPr>
              <w:t>111</w:t>
            </w:r>
            <w:r>
              <w:rPr>
                <w:noProof/>
                <w:webHidden/>
              </w:rPr>
              <w:fldChar w:fldCharType="end"/>
            </w:r>
          </w:hyperlink>
        </w:p>
        <w:p w14:paraId="7A9F0A39" w14:textId="0C4AE566"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227" w:history="1">
            <w:r w:rsidRPr="008C289E">
              <w:rPr>
                <w:rStyle w:val="afa"/>
                <w:noProof/>
              </w:rPr>
              <w:t>Standardized Reporting Annex</w:t>
            </w:r>
            <w:r>
              <w:rPr>
                <w:noProof/>
                <w:webHidden/>
              </w:rPr>
              <w:tab/>
            </w:r>
            <w:r>
              <w:rPr>
                <w:noProof/>
                <w:webHidden/>
              </w:rPr>
              <w:fldChar w:fldCharType="begin"/>
            </w:r>
            <w:r>
              <w:rPr>
                <w:noProof/>
                <w:webHidden/>
              </w:rPr>
              <w:instrText xml:space="preserve"> PAGEREF _Toc232691227 \h </w:instrText>
            </w:r>
            <w:r>
              <w:rPr>
                <w:noProof/>
                <w:webHidden/>
              </w:rPr>
            </w:r>
            <w:r>
              <w:rPr>
                <w:noProof/>
                <w:webHidden/>
              </w:rPr>
              <w:fldChar w:fldCharType="separate"/>
            </w:r>
            <w:r>
              <w:rPr>
                <w:noProof/>
                <w:webHidden/>
              </w:rPr>
              <w:t>113</w:t>
            </w:r>
            <w:r>
              <w:rPr>
                <w:noProof/>
                <w:webHidden/>
              </w:rPr>
              <w:fldChar w:fldCharType="end"/>
            </w:r>
          </w:hyperlink>
        </w:p>
        <w:p w14:paraId="4258245E" w14:textId="6258EEC2" w:rsidR="00294C3C" w:rsidRDefault="00294C3C">
          <w:pPr>
            <w:pStyle w:val="29"/>
            <w:tabs>
              <w:tab w:val="right" w:leader="dot" w:pos="9361"/>
            </w:tabs>
            <w:rPr>
              <w:smallCaps w:val="0"/>
              <w:noProof/>
              <w:kern w:val="2"/>
              <w:sz w:val="24"/>
              <w:szCs w:val="24"/>
              <w:lang w:val="ru-RU" w:eastAsia="ru-RU"/>
              <w14:ligatures w14:val="standardContextual"/>
            </w:rPr>
          </w:pPr>
          <w:hyperlink w:anchor="_Toc232691228" w:history="1">
            <w:r w:rsidRPr="008C289E">
              <w:rPr>
                <w:rStyle w:val="afa"/>
                <w:rFonts w:eastAsia="MS Gothic"/>
                <w:noProof/>
              </w:rPr>
              <w:t>Business and Technology University (BTU) - Tbilisi, Georgia</w:t>
            </w:r>
            <w:r>
              <w:rPr>
                <w:noProof/>
                <w:webHidden/>
              </w:rPr>
              <w:tab/>
            </w:r>
            <w:r>
              <w:rPr>
                <w:noProof/>
                <w:webHidden/>
              </w:rPr>
              <w:fldChar w:fldCharType="begin"/>
            </w:r>
            <w:r>
              <w:rPr>
                <w:noProof/>
                <w:webHidden/>
              </w:rPr>
              <w:instrText xml:space="preserve"> PAGEREF _Toc232691228 \h </w:instrText>
            </w:r>
            <w:r>
              <w:rPr>
                <w:noProof/>
                <w:webHidden/>
              </w:rPr>
            </w:r>
            <w:r>
              <w:rPr>
                <w:noProof/>
                <w:webHidden/>
              </w:rPr>
              <w:fldChar w:fldCharType="separate"/>
            </w:r>
            <w:r>
              <w:rPr>
                <w:noProof/>
                <w:webHidden/>
              </w:rPr>
              <w:t>116</w:t>
            </w:r>
            <w:r>
              <w:rPr>
                <w:noProof/>
                <w:webHidden/>
              </w:rPr>
              <w:fldChar w:fldCharType="end"/>
            </w:r>
          </w:hyperlink>
        </w:p>
        <w:p w14:paraId="4A780722" w14:textId="50A46ACC"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229" w:history="1">
            <w:r w:rsidRPr="008C289E">
              <w:rPr>
                <w:rStyle w:val="afa"/>
                <w:rFonts w:cs="Calibri"/>
                <w:noProof/>
              </w:rPr>
              <w:t>Executive Summary</w:t>
            </w:r>
            <w:r>
              <w:rPr>
                <w:noProof/>
                <w:webHidden/>
              </w:rPr>
              <w:tab/>
            </w:r>
            <w:r>
              <w:rPr>
                <w:noProof/>
                <w:webHidden/>
              </w:rPr>
              <w:fldChar w:fldCharType="begin"/>
            </w:r>
            <w:r>
              <w:rPr>
                <w:noProof/>
                <w:webHidden/>
              </w:rPr>
              <w:instrText xml:space="preserve"> PAGEREF _Toc232691229 \h </w:instrText>
            </w:r>
            <w:r>
              <w:rPr>
                <w:noProof/>
                <w:webHidden/>
              </w:rPr>
            </w:r>
            <w:r>
              <w:rPr>
                <w:noProof/>
                <w:webHidden/>
              </w:rPr>
              <w:fldChar w:fldCharType="separate"/>
            </w:r>
            <w:r>
              <w:rPr>
                <w:noProof/>
                <w:webHidden/>
              </w:rPr>
              <w:t>117</w:t>
            </w:r>
            <w:r>
              <w:rPr>
                <w:noProof/>
                <w:webHidden/>
              </w:rPr>
              <w:fldChar w:fldCharType="end"/>
            </w:r>
          </w:hyperlink>
        </w:p>
        <w:p w14:paraId="79B68D26" w14:textId="336DAF31"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230" w:history="1">
            <w:r w:rsidRPr="008C289E">
              <w:rPr>
                <w:rStyle w:val="afa"/>
                <w:rFonts w:cs="Calibri"/>
                <w:noProof/>
              </w:rPr>
              <w:t>1. Methodology and Sample</w:t>
            </w:r>
            <w:r>
              <w:rPr>
                <w:noProof/>
                <w:webHidden/>
              </w:rPr>
              <w:tab/>
            </w:r>
            <w:r>
              <w:rPr>
                <w:noProof/>
                <w:webHidden/>
              </w:rPr>
              <w:fldChar w:fldCharType="begin"/>
            </w:r>
            <w:r>
              <w:rPr>
                <w:noProof/>
                <w:webHidden/>
              </w:rPr>
              <w:instrText xml:space="preserve"> PAGEREF _Toc232691230 \h </w:instrText>
            </w:r>
            <w:r>
              <w:rPr>
                <w:noProof/>
                <w:webHidden/>
              </w:rPr>
            </w:r>
            <w:r>
              <w:rPr>
                <w:noProof/>
                <w:webHidden/>
              </w:rPr>
              <w:fldChar w:fldCharType="separate"/>
            </w:r>
            <w:r>
              <w:rPr>
                <w:noProof/>
                <w:webHidden/>
              </w:rPr>
              <w:t>117</w:t>
            </w:r>
            <w:r>
              <w:rPr>
                <w:noProof/>
                <w:webHidden/>
              </w:rPr>
              <w:fldChar w:fldCharType="end"/>
            </w:r>
          </w:hyperlink>
        </w:p>
        <w:p w14:paraId="6B51D6ED" w14:textId="4DAFDE28"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231" w:history="1">
            <w:r w:rsidRPr="008C289E">
              <w:rPr>
                <w:rStyle w:val="afa"/>
                <w:rFonts w:cs="Calibri"/>
                <w:noProof/>
              </w:rPr>
              <w:t>2. Digital Tool Competency — Technical Program Students</w:t>
            </w:r>
            <w:r>
              <w:rPr>
                <w:noProof/>
                <w:webHidden/>
              </w:rPr>
              <w:tab/>
            </w:r>
            <w:r>
              <w:rPr>
                <w:noProof/>
                <w:webHidden/>
              </w:rPr>
              <w:fldChar w:fldCharType="begin"/>
            </w:r>
            <w:r>
              <w:rPr>
                <w:noProof/>
                <w:webHidden/>
              </w:rPr>
              <w:instrText xml:space="preserve"> PAGEREF _Toc232691231 \h </w:instrText>
            </w:r>
            <w:r>
              <w:rPr>
                <w:noProof/>
                <w:webHidden/>
              </w:rPr>
            </w:r>
            <w:r>
              <w:rPr>
                <w:noProof/>
                <w:webHidden/>
              </w:rPr>
              <w:fldChar w:fldCharType="separate"/>
            </w:r>
            <w:r>
              <w:rPr>
                <w:noProof/>
                <w:webHidden/>
              </w:rPr>
              <w:t>119</w:t>
            </w:r>
            <w:r>
              <w:rPr>
                <w:noProof/>
                <w:webHidden/>
              </w:rPr>
              <w:fldChar w:fldCharType="end"/>
            </w:r>
          </w:hyperlink>
        </w:p>
        <w:p w14:paraId="3DAF2022" w14:textId="3E752628"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232" w:history="1">
            <w:r w:rsidRPr="008C289E">
              <w:rPr>
                <w:rStyle w:val="afa"/>
                <w:rFonts w:cs="Calibri"/>
                <w:noProof/>
              </w:rPr>
              <w:t>3. Digital Tool Competency — Business Program Students</w:t>
            </w:r>
            <w:r>
              <w:rPr>
                <w:noProof/>
                <w:webHidden/>
              </w:rPr>
              <w:tab/>
            </w:r>
            <w:r>
              <w:rPr>
                <w:noProof/>
                <w:webHidden/>
              </w:rPr>
              <w:fldChar w:fldCharType="begin"/>
            </w:r>
            <w:r>
              <w:rPr>
                <w:noProof/>
                <w:webHidden/>
              </w:rPr>
              <w:instrText xml:space="preserve"> PAGEREF _Toc232691232 \h </w:instrText>
            </w:r>
            <w:r>
              <w:rPr>
                <w:noProof/>
                <w:webHidden/>
              </w:rPr>
            </w:r>
            <w:r>
              <w:rPr>
                <w:noProof/>
                <w:webHidden/>
              </w:rPr>
              <w:fldChar w:fldCharType="separate"/>
            </w:r>
            <w:r>
              <w:rPr>
                <w:noProof/>
                <w:webHidden/>
              </w:rPr>
              <w:t>124</w:t>
            </w:r>
            <w:r>
              <w:rPr>
                <w:noProof/>
                <w:webHidden/>
              </w:rPr>
              <w:fldChar w:fldCharType="end"/>
            </w:r>
          </w:hyperlink>
        </w:p>
        <w:p w14:paraId="027090B2" w14:textId="59334F4B"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233" w:history="1">
            <w:r w:rsidRPr="008C289E">
              <w:rPr>
                <w:rStyle w:val="afa"/>
                <w:rFonts w:cs="Calibri"/>
                <w:noProof/>
              </w:rPr>
              <w:t>4. AI Literacy and the Hype-Readiness Gap</w:t>
            </w:r>
            <w:r>
              <w:rPr>
                <w:noProof/>
                <w:webHidden/>
              </w:rPr>
              <w:tab/>
            </w:r>
            <w:r>
              <w:rPr>
                <w:noProof/>
                <w:webHidden/>
              </w:rPr>
              <w:fldChar w:fldCharType="begin"/>
            </w:r>
            <w:r>
              <w:rPr>
                <w:noProof/>
                <w:webHidden/>
              </w:rPr>
              <w:instrText xml:space="preserve"> PAGEREF _Toc232691233 \h </w:instrText>
            </w:r>
            <w:r>
              <w:rPr>
                <w:noProof/>
                <w:webHidden/>
              </w:rPr>
            </w:r>
            <w:r>
              <w:rPr>
                <w:noProof/>
                <w:webHidden/>
              </w:rPr>
              <w:fldChar w:fldCharType="separate"/>
            </w:r>
            <w:r>
              <w:rPr>
                <w:noProof/>
                <w:webHidden/>
              </w:rPr>
              <w:t>126</w:t>
            </w:r>
            <w:r>
              <w:rPr>
                <w:noProof/>
                <w:webHidden/>
              </w:rPr>
              <w:fldChar w:fldCharType="end"/>
            </w:r>
          </w:hyperlink>
        </w:p>
        <w:p w14:paraId="336BB60F" w14:textId="2E2C533E"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234" w:history="1">
            <w:r w:rsidRPr="008C289E">
              <w:rPr>
                <w:rStyle w:val="afa"/>
                <w:rFonts w:cs="Calibri"/>
                <w:noProof/>
              </w:rPr>
              <w:t>5. Lecturer Perspectives</w:t>
            </w:r>
            <w:r>
              <w:rPr>
                <w:noProof/>
                <w:webHidden/>
              </w:rPr>
              <w:tab/>
            </w:r>
            <w:r>
              <w:rPr>
                <w:noProof/>
                <w:webHidden/>
              </w:rPr>
              <w:fldChar w:fldCharType="begin"/>
            </w:r>
            <w:r>
              <w:rPr>
                <w:noProof/>
                <w:webHidden/>
              </w:rPr>
              <w:instrText xml:space="preserve"> PAGEREF _Toc232691234 \h </w:instrText>
            </w:r>
            <w:r>
              <w:rPr>
                <w:noProof/>
                <w:webHidden/>
              </w:rPr>
            </w:r>
            <w:r>
              <w:rPr>
                <w:noProof/>
                <w:webHidden/>
              </w:rPr>
              <w:fldChar w:fldCharType="separate"/>
            </w:r>
            <w:r>
              <w:rPr>
                <w:noProof/>
                <w:webHidden/>
              </w:rPr>
              <w:t>129</w:t>
            </w:r>
            <w:r>
              <w:rPr>
                <w:noProof/>
                <w:webHidden/>
              </w:rPr>
              <w:fldChar w:fldCharType="end"/>
            </w:r>
          </w:hyperlink>
        </w:p>
        <w:p w14:paraId="46343C89" w14:textId="07C59663"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235" w:history="1">
            <w:r w:rsidRPr="008C289E">
              <w:rPr>
                <w:rStyle w:val="afa"/>
                <w:rFonts w:cs="Calibri"/>
                <w:noProof/>
              </w:rPr>
              <w:t>6. Industry Employer Assessment</w:t>
            </w:r>
            <w:r>
              <w:rPr>
                <w:noProof/>
                <w:webHidden/>
              </w:rPr>
              <w:tab/>
            </w:r>
            <w:r>
              <w:rPr>
                <w:noProof/>
                <w:webHidden/>
              </w:rPr>
              <w:fldChar w:fldCharType="begin"/>
            </w:r>
            <w:r>
              <w:rPr>
                <w:noProof/>
                <w:webHidden/>
              </w:rPr>
              <w:instrText xml:space="preserve"> PAGEREF _Toc232691235 \h </w:instrText>
            </w:r>
            <w:r>
              <w:rPr>
                <w:noProof/>
                <w:webHidden/>
              </w:rPr>
            </w:r>
            <w:r>
              <w:rPr>
                <w:noProof/>
                <w:webHidden/>
              </w:rPr>
              <w:fldChar w:fldCharType="separate"/>
            </w:r>
            <w:r>
              <w:rPr>
                <w:noProof/>
                <w:webHidden/>
              </w:rPr>
              <w:t>131</w:t>
            </w:r>
            <w:r>
              <w:rPr>
                <w:noProof/>
                <w:webHidden/>
              </w:rPr>
              <w:fldChar w:fldCharType="end"/>
            </w:r>
          </w:hyperlink>
        </w:p>
        <w:p w14:paraId="5D033181" w14:textId="35F2C27C"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236" w:history="1">
            <w:r w:rsidRPr="008C289E">
              <w:rPr>
                <w:rStyle w:val="afa"/>
                <w:noProof/>
              </w:rPr>
              <w:t>7. Workshop Scenario Performance</w:t>
            </w:r>
            <w:r>
              <w:rPr>
                <w:noProof/>
                <w:webHidden/>
              </w:rPr>
              <w:tab/>
            </w:r>
            <w:r>
              <w:rPr>
                <w:noProof/>
                <w:webHidden/>
              </w:rPr>
              <w:fldChar w:fldCharType="begin"/>
            </w:r>
            <w:r>
              <w:rPr>
                <w:noProof/>
                <w:webHidden/>
              </w:rPr>
              <w:instrText xml:space="preserve"> PAGEREF _Toc232691236 \h </w:instrText>
            </w:r>
            <w:r>
              <w:rPr>
                <w:noProof/>
                <w:webHidden/>
              </w:rPr>
            </w:r>
            <w:r>
              <w:rPr>
                <w:noProof/>
                <w:webHidden/>
              </w:rPr>
              <w:fldChar w:fldCharType="separate"/>
            </w:r>
            <w:r>
              <w:rPr>
                <w:noProof/>
                <w:webHidden/>
              </w:rPr>
              <w:t>137</w:t>
            </w:r>
            <w:r>
              <w:rPr>
                <w:noProof/>
                <w:webHidden/>
              </w:rPr>
              <w:fldChar w:fldCharType="end"/>
            </w:r>
          </w:hyperlink>
        </w:p>
        <w:p w14:paraId="5E8F049E" w14:textId="1025314C"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237" w:history="1">
            <w:r w:rsidRPr="008C289E">
              <w:rPr>
                <w:rStyle w:val="afa"/>
                <w:noProof/>
              </w:rPr>
              <w:t>8. Strategic Priority Analysis</w:t>
            </w:r>
            <w:r>
              <w:rPr>
                <w:noProof/>
                <w:webHidden/>
              </w:rPr>
              <w:tab/>
            </w:r>
            <w:r>
              <w:rPr>
                <w:noProof/>
                <w:webHidden/>
              </w:rPr>
              <w:fldChar w:fldCharType="begin"/>
            </w:r>
            <w:r>
              <w:rPr>
                <w:noProof/>
                <w:webHidden/>
              </w:rPr>
              <w:instrText xml:space="preserve"> PAGEREF _Toc232691237 \h </w:instrText>
            </w:r>
            <w:r>
              <w:rPr>
                <w:noProof/>
                <w:webHidden/>
              </w:rPr>
            </w:r>
            <w:r>
              <w:rPr>
                <w:noProof/>
                <w:webHidden/>
              </w:rPr>
              <w:fldChar w:fldCharType="separate"/>
            </w:r>
            <w:r>
              <w:rPr>
                <w:noProof/>
                <w:webHidden/>
              </w:rPr>
              <w:t>139</w:t>
            </w:r>
            <w:r>
              <w:rPr>
                <w:noProof/>
                <w:webHidden/>
              </w:rPr>
              <w:fldChar w:fldCharType="end"/>
            </w:r>
          </w:hyperlink>
        </w:p>
        <w:p w14:paraId="2FB10AAD" w14:textId="3C5D2CEE"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238" w:history="1">
            <w:r w:rsidRPr="008C289E">
              <w:rPr>
                <w:rStyle w:val="afa"/>
                <w:noProof/>
              </w:rPr>
              <w:t>9. Recommendations</w:t>
            </w:r>
            <w:r>
              <w:rPr>
                <w:noProof/>
                <w:webHidden/>
              </w:rPr>
              <w:tab/>
            </w:r>
            <w:r>
              <w:rPr>
                <w:noProof/>
                <w:webHidden/>
              </w:rPr>
              <w:fldChar w:fldCharType="begin"/>
            </w:r>
            <w:r>
              <w:rPr>
                <w:noProof/>
                <w:webHidden/>
              </w:rPr>
              <w:instrText xml:space="preserve"> PAGEREF _Toc232691238 \h </w:instrText>
            </w:r>
            <w:r>
              <w:rPr>
                <w:noProof/>
                <w:webHidden/>
              </w:rPr>
            </w:r>
            <w:r>
              <w:rPr>
                <w:noProof/>
                <w:webHidden/>
              </w:rPr>
              <w:fldChar w:fldCharType="separate"/>
            </w:r>
            <w:r>
              <w:rPr>
                <w:noProof/>
                <w:webHidden/>
              </w:rPr>
              <w:t>144</w:t>
            </w:r>
            <w:r>
              <w:rPr>
                <w:noProof/>
                <w:webHidden/>
              </w:rPr>
              <w:fldChar w:fldCharType="end"/>
            </w:r>
          </w:hyperlink>
        </w:p>
        <w:p w14:paraId="35F34A31" w14:textId="55608532"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239" w:history="1">
            <w:r w:rsidRPr="008C289E">
              <w:rPr>
                <w:rStyle w:val="afa"/>
                <w:noProof/>
              </w:rPr>
              <w:t>Appendix A: Methodology Notes</w:t>
            </w:r>
            <w:r>
              <w:rPr>
                <w:noProof/>
                <w:webHidden/>
              </w:rPr>
              <w:tab/>
            </w:r>
            <w:r>
              <w:rPr>
                <w:noProof/>
                <w:webHidden/>
              </w:rPr>
              <w:fldChar w:fldCharType="begin"/>
            </w:r>
            <w:r>
              <w:rPr>
                <w:noProof/>
                <w:webHidden/>
              </w:rPr>
              <w:instrText xml:space="preserve"> PAGEREF _Toc232691239 \h </w:instrText>
            </w:r>
            <w:r>
              <w:rPr>
                <w:noProof/>
                <w:webHidden/>
              </w:rPr>
            </w:r>
            <w:r>
              <w:rPr>
                <w:noProof/>
                <w:webHidden/>
              </w:rPr>
              <w:fldChar w:fldCharType="separate"/>
            </w:r>
            <w:r>
              <w:rPr>
                <w:noProof/>
                <w:webHidden/>
              </w:rPr>
              <w:t>147</w:t>
            </w:r>
            <w:r>
              <w:rPr>
                <w:noProof/>
                <w:webHidden/>
              </w:rPr>
              <w:fldChar w:fldCharType="end"/>
            </w:r>
          </w:hyperlink>
        </w:p>
        <w:p w14:paraId="51720E3F" w14:textId="16860512" w:rsidR="00294C3C" w:rsidRDefault="00294C3C">
          <w:pPr>
            <w:pStyle w:val="11"/>
            <w:tabs>
              <w:tab w:val="right" w:leader="dot" w:pos="9361"/>
            </w:tabs>
            <w:rPr>
              <w:b w:val="0"/>
              <w:bCs w:val="0"/>
              <w:caps w:val="0"/>
              <w:noProof/>
              <w:kern w:val="2"/>
              <w:sz w:val="24"/>
              <w:szCs w:val="24"/>
              <w:lang w:val="ru-RU" w:eastAsia="ru-RU"/>
              <w14:ligatures w14:val="standardContextual"/>
            </w:rPr>
          </w:pPr>
          <w:hyperlink w:anchor="_Toc232691240" w:history="1">
            <w:r w:rsidRPr="008C289E">
              <w:rPr>
                <w:rStyle w:val="afa"/>
                <w:noProof/>
              </w:rPr>
              <w:t>Part III — Needs Analysis Methodology</w:t>
            </w:r>
            <w:r>
              <w:rPr>
                <w:noProof/>
                <w:webHidden/>
              </w:rPr>
              <w:tab/>
            </w:r>
            <w:r>
              <w:rPr>
                <w:noProof/>
                <w:webHidden/>
              </w:rPr>
              <w:fldChar w:fldCharType="begin"/>
            </w:r>
            <w:r>
              <w:rPr>
                <w:noProof/>
                <w:webHidden/>
              </w:rPr>
              <w:instrText xml:space="preserve"> PAGEREF _Toc232691240 \h </w:instrText>
            </w:r>
            <w:r>
              <w:rPr>
                <w:noProof/>
                <w:webHidden/>
              </w:rPr>
            </w:r>
            <w:r>
              <w:rPr>
                <w:noProof/>
                <w:webHidden/>
              </w:rPr>
              <w:fldChar w:fldCharType="separate"/>
            </w:r>
            <w:r>
              <w:rPr>
                <w:noProof/>
                <w:webHidden/>
              </w:rPr>
              <w:t>149</w:t>
            </w:r>
            <w:r>
              <w:rPr>
                <w:noProof/>
                <w:webHidden/>
              </w:rPr>
              <w:fldChar w:fldCharType="end"/>
            </w:r>
          </w:hyperlink>
        </w:p>
        <w:p w14:paraId="1F995590" w14:textId="14F28DC5"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241" w:history="1">
            <w:r w:rsidRPr="008C289E">
              <w:rPr>
                <w:rStyle w:val="afa"/>
                <w:rFonts w:eastAsia="Gill Sans" w:cs="Calibri"/>
                <w:noProof/>
              </w:rPr>
              <w:t>1. Overview</w:t>
            </w:r>
            <w:r>
              <w:rPr>
                <w:noProof/>
                <w:webHidden/>
              </w:rPr>
              <w:tab/>
            </w:r>
            <w:r>
              <w:rPr>
                <w:noProof/>
                <w:webHidden/>
              </w:rPr>
              <w:fldChar w:fldCharType="begin"/>
            </w:r>
            <w:r>
              <w:rPr>
                <w:noProof/>
                <w:webHidden/>
              </w:rPr>
              <w:instrText xml:space="preserve"> PAGEREF _Toc232691241 \h </w:instrText>
            </w:r>
            <w:r>
              <w:rPr>
                <w:noProof/>
                <w:webHidden/>
              </w:rPr>
            </w:r>
            <w:r>
              <w:rPr>
                <w:noProof/>
                <w:webHidden/>
              </w:rPr>
              <w:fldChar w:fldCharType="separate"/>
            </w:r>
            <w:r>
              <w:rPr>
                <w:noProof/>
                <w:webHidden/>
              </w:rPr>
              <w:t>151</w:t>
            </w:r>
            <w:r>
              <w:rPr>
                <w:noProof/>
                <w:webHidden/>
              </w:rPr>
              <w:fldChar w:fldCharType="end"/>
            </w:r>
          </w:hyperlink>
        </w:p>
        <w:p w14:paraId="58744483" w14:textId="57935F37"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242" w:history="1">
            <w:r w:rsidRPr="008C289E">
              <w:rPr>
                <w:rStyle w:val="afa"/>
                <w:rFonts w:eastAsia="Gill Sans" w:cs="Calibri"/>
                <w:noProof/>
              </w:rPr>
              <w:t>2. Target Groups</w:t>
            </w:r>
            <w:r>
              <w:rPr>
                <w:noProof/>
                <w:webHidden/>
              </w:rPr>
              <w:tab/>
            </w:r>
            <w:r>
              <w:rPr>
                <w:noProof/>
                <w:webHidden/>
              </w:rPr>
              <w:fldChar w:fldCharType="begin"/>
            </w:r>
            <w:r>
              <w:rPr>
                <w:noProof/>
                <w:webHidden/>
              </w:rPr>
              <w:instrText xml:space="preserve"> PAGEREF _Toc232691242 \h </w:instrText>
            </w:r>
            <w:r>
              <w:rPr>
                <w:noProof/>
                <w:webHidden/>
              </w:rPr>
            </w:r>
            <w:r>
              <w:rPr>
                <w:noProof/>
                <w:webHidden/>
              </w:rPr>
              <w:fldChar w:fldCharType="separate"/>
            </w:r>
            <w:r>
              <w:rPr>
                <w:noProof/>
                <w:webHidden/>
              </w:rPr>
              <w:t>151</w:t>
            </w:r>
            <w:r>
              <w:rPr>
                <w:noProof/>
                <w:webHidden/>
              </w:rPr>
              <w:fldChar w:fldCharType="end"/>
            </w:r>
          </w:hyperlink>
        </w:p>
        <w:p w14:paraId="7F752F33" w14:textId="5B91A804"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243" w:history="1">
            <w:r w:rsidRPr="008C289E">
              <w:rPr>
                <w:rStyle w:val="afa"/>
                <w:rFonts w:eastAsia="Gill Sans" w:cs="Calibri"/>
                <w:noProof/>
              </w:rPr>
              <w:t>3. Skills Taxonomy</w:t>
            </w:r>
            <w:r>
              <w:rPr>
                <w:noProof/>
                <w:webHidden/>
              </w:rPr>
              <w:tab/>
            </w:r>
            <w:r>
              <w:rPr>
                <w:noProof/>
                <w:webHidden/>
              </w:rPr>
              <w:fldChar w:fldCharType="begin"/>
            </w:r>
            <w:r>
              <w:rPr>
                <w:noProof/>
                <w:webHidden/>
              </w:rPr>
              <w:instrText xml:space="preserve"> PAGEREF _Toc232691243 \h </w:instrText>
            </w:r>
            <w:r>
              <w:rPr>
                <w:noProof/>
                <w:webHidden/>
              </w:rPr>
            </w:r>
            <w:r>
              <w:rPr>
                <w:noProof/>
                <w:webHidden/>
              </w:rPr>
              <w:fldChar w:fldCharType="separate"/>
            </w:r>
            <w:r>
              <w:rPr>
                <w:noProof/>
                <w:webHidden/>
              </w:rPr>
              <w:t>152</w:t>
            </w:r>
            <w:r>
              <w:rPr>
                <w:noProof/>
                <w:webHidden/>
              </w:rPr>
              <w:fldChar w:fldCharType="end"/>
            </w:r>
          </w:hyperlink>
        </w:p>
        <w:p w14:paraId="4DA0C105" w14:textId="0258980D"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244" w:history="1">
            <w:r w:rsidRPr="008C289E">
              <w:rPr>
                <w:rStyle w:val="afa"/>
                <w:rFonts w:eastAsia="Gill Sans" w:cs="Calibri"/>
                <w:noProof/>
              </w:rPr>
              <w:t>4. Student Questionnaire</w:t>
            </w:r>
            <w:r>
              <w:rPr>
                <w:noProof/>
                <w:webHidden/>
              </w:rPr>
              <w:tab/>
            </w:r>
            <w:r>
              <w:rPr>
                <w:noProof/>
                <w:webHidden/>
              </w:rPr>
              <w:fldChar w:fldCharType="begin"/>
            </w:r>
            <w:r>
              <w:rPr>
                <w:noProof/>
                <w:webHidden/>
              </w:rPr>
              <w:instrText xml:space="preserve"> PAGEREF _Toc232691244 \h </w:instrText>
            </w:r>
            <w:r>
              <w:rPr>
                <w:noProof/>
                <w:webHidden/>
              </w:rPr>
            </w:r>
            <w:r>
              <w:rPr>
                <w:noProof/>
                <w:webHidden/>
              </w:rPr>
              <w:fldChar w:fldCharType="separate"/>
            </w:r>
            <w:r>
              <w:rPr>
                <w:noProof/>
                <w:webHidden/>
              </w:rPr>
              <w:t>156</w:t>
            </w:r>
            <w:r>
              <w:rPr>
                <w:noProof/>
                <w:webHidden/>
              </w:rPr>
              <w:fldChar w:fldCharType="end"/>
            </w:r>
          </w:hyperlink>
        </w:p>
        <w:p w14:paraId="2B19C2A5" w14:textId="76C7E2B5"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245" w:history="1">
            <w:r w:rsidRPr="008C289E">
              <w:rPr>
                <w:rStyle w:val="afa"/>
                <w:rFonts w:eastAsia="Gill Sans" w:cs="Calibri"/>
                <w:noProof/>
              </w:rPr>
              <w:t>5. Lecturer Questionnaire</w:t>
            </w:r>
            <w:r>
              <w:rPr>
                <w:noProof/>
                <w:webHidden/>
              </w:rPr>
              <w:tab/>
            </w:r>
            <w:r>
              <w:rPr>
                <w:noProof/>
                <w:webHidden/>
              </w:rPr>
              <w:fldChar w:fldCharType="begin"/>
            </w:r>
            <w:r>
              <w:rPr>
                <w:noProof/>
                <w:webHidden/>
              </w:rPr>
              <w:instrText xml:space="preserve"> PAGEREF _Toc232691245 \h </w:instrText>
            </w:r>
            <w:r>
              <w:rPr>
                <w:noProof/>
                <w:webHidden/>
              </w:rPr>
            </w:r>
            <w:r>
              <w:rPr>
                <w:noProof/>
                <w:webHidden/>
              </w:rPr>
              <w:fldChar w:fldCharType="separate"/>
            </w:r>
            <w:r>
              <w:rPr>
                <w:noProof/>
                <w:webHidden/>
              </w:rPr>
              <w:t>160</w:t>
            </w:r>
            <w:r>
              <w:rPr>
                <w:noProof/>
                <w:webHidden/>
              </w:rPr>
              <w:fldChar w:fldCharType="end"/>
            </w:r>
          </w:hyperlink>
        </w:p>
        <w:p w14:paraId="164D0804" w14:textId="0806BE39"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246" w:history="1">
            <w:r w:rsidRPr="008C289E">
              <w:rPr>
                <w:rStyle w:val="afa"/>
                <w:rFonts w:eastAsia="Gill Sans" w:cs="Calibri"/>
                <w:noProof/>
              </w:rPr>
              <w:t>6. Employer Focus Group Protocol</w:t>
            </w:r>
            <w:r>
              <w:rPr>
                <w:noProof/>
                <w:webHidden/>
              </w:rPr>
              <w:tab/>
            </w:r>
            <w:r>
              <w:rPr>
                <w:noProof/>
                <w:webHidden/>
              </w:rPr>
              <w:fldChar w:fldCharType="begin"/>
            </w:r>
            <w:r>
              <w:rPr>
                <w:noProof/>
                <w:webHidden/>
              </w:rPr>
              <w:instrText xml:space="preserve"> PAGEREF _Toc232691246 \h </w:instrText>
            </w:r>
            <w:r>
              <w:rPr>
                <w:noProof/>
                <w:webHidden/>
              </w:rPr>
            </w:r>
            <w:r>
              <w:rPr>
                <w:noProof/>
                <w:webHidden/>
              </w:rPr>
              <w:fldChar w:fldCharType="separate"/>
            </w:r>
            <w:r>
              <w:rPr>
                <w:noProof/>
                <w:webHidden/>
              </w:rPr>
              <w:t>164</w:t>
            </w:r>
            <w:r>
              <w:rPr>
                <w:noProof/>
                <w:webHidden/>
              </w:rPr>
              <w:fldChar w:fldCharType="end"/>
            </w:r>
          </w:hyperlink>
        </w:p>
        <w:p w14:paraId="24392D4A" w14:textId="7B7B7F73"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247" w:history="1">
            <w:r w:rsidRPr="008C289E">
              <w:rPr>
                <w:rStyle w:val="afa"/>
                <w:rFonts w:eastAsia="Gill Sans" w:cs="Calibri"/>
                <w:noProof/>
              </w:rPr>
              <w:t>7. Workshop Component</w:t>
            </w:r>
            <w:r>
              <w:rPr>
                <w:noProof/>
                <w:webHidden/>
              </w:rPr>
              <w:tab/>
            </w:r>
            <w:r>
              <w:rPr>
                <w:noProof/>
                <w:webHidden/>
              </w:rPr>
              <w:fldChar w:fldCharType="begin"/>
            </w:r>
            <w:r>
              <w:rPr>
                <w:noProof/>
                <w:webHidden/>
              </w:rPr>
              <w:instrText xml:space="preserve"> PAGEREF _Toc232691247 \h </w:instrText>
            </w:r>
            <w:r>
              <w:rPr>
                <w:noProof/>
                <w:webHidden/>
              </w:rPr>
            </w:r>
            <w:r>
              <w:rPr>
                <w:noProof/>
                <w:webHidden/>
              </w:rPr>
              <w:fldChar w:fldCharType="separate"/>
            </w:r>
            <w:r>
              <w:rPr>
                <w:noProof/>
                <w:webHidden/>
              </w:rPr>
              <w:t>165</w:t>
            </w:r>
            <w:r>
              <w:rPr>
                <w:noProof/>
                <w:webHidden/>
              </w:rPr>
              <w:fldChar w:fldCharType="end"/>
            </w:r>
          </w:hyperlink>
        </w:p>
        <w:p w14:paraId="408B2D53" w14:textId="2871FB1F"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248" w:history="1">
            <w:r w:rsidRPr="008C289E">
              <w:rPr>
                <w:rStyle w:val="afa"/>
                <w:rFonts w:eastAsia="Gill Sans" w:cs="Calibri"/>
                <w:noProof/>
              </w:rPr>
              <w:t>8. Analysis Framework</w:t>
            </w:r>
            <w:r>
              <w:rPr>
                <w:noProof/>
                <w:webHidden/>
              </w:rPr>
              <w:tab/>
            </w:r>
            <w:r>
              <w:rPr>
                <w:noProof/>
                <w:webHidden/>
              </w:rPr>
              <w:fldChar w:fldCharType="begin"/>
            </w:r>
            <w:r>
              <w:rPr>
                <w:noProof/>
                <w:webHidden/>
              </w:rPr>
              <w:instrText xml:space="preserve"> PAGEREF _Toc232691248 \h </w:instrText>
            </w:r>
            <w:r>
              <w:rPr>
                <w:noProof/>
                <w:webHidden/>
              </w:rPr>
            </w:r>
            <w:r>
              <w:rPr>
                <w:noProof/>
                <w:webHidden/>
              </w:rPr>
              <w:fldChar w:fldCharType="separate"/>
            </w:r>
            <w:r>
              <w:rPr>
                <w:noProof/>
                <w:webHidden/>
              </w:rPr>
              <w:t>167</w:t>
            </w:r>
            <w:r>
              <w:rPr>
                <w:noProof/>
                <w:webHidden/>
              </w:rPr>
              <w:fldChar w:fldCharType="end"/>
            </w:r>
          </w:hyperlink>
        </w:p>
        <w:p w14:paraId="3656A0E5" w14:textId="2F4149CF"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249" w:history="1">
            <w:r w:rsidRPr="008C289E">
              <w:rPr>
                <w:rStyle w:val="afa"/>
                <w:rFonts w:eastAsia="Gill Sans" w:cs="Calibri"/>
                <w:noProof/>
              </w:rPr>
              <w:t>9. Implementation Timeline (3 Weeks)</w:t>
            </w:r>
            <w:r>
              <w:rPr>
                <w:noProof/>
                <w:webHidden/>
              </w:rPr>
              <w:tab/>
            </w:r>
            <w:r>
              <w:rPr>
                <w:noProof/>
                <w:webHidden/>
              </w:rPr>
              <w:fldChar w:fldCharType="begin"/>
            </w:r>
            <w:r>
              <w:rPr>
                <w:noProof/>
                <w:webHidden/>
              </w:rPr>
              <w:instrText xml:space="preserve"> PAGEREF _Toc232691249 \h </w:instrText>
            </w:r>
            <w:r>
              <w:rPr>
                <w:noProof/>
                <w:webHidden/>
              </w:rPr>
            </w:r>
            <w:r>
              <w:rPr>
                <w:noProof/>
                <w:webHidden/>
              </w:rPr>
              <w:fldChar w:fldCharType="separate"/>
            </w:r>
            <w:r>
              <w:rPr>
                <w:noProof/>
                <w:webHidden/>
              </w:rPr>
              <w:t>168</w:t>
            </w:r>
            <w:r>
              <w:rPr>
                <w:noProof/>
                <w:webHidden/>
              </w:rPr>
              <w:fldChar w:fldCharType="end"/>
            </w:r>
          </w:hyperlink>
        </w:p>
        <w:p w14:paraId="34673F91" w14:textId="4437F066"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250" w:history="1">
            <w:r w:rsidRPr="008C289E">
              <w:rPr>
                <w:rStyle w:val="afa"/>
                <w:rFonts w:eastAsia="Gill Sans" w:cs="Calibri"/>
                <w:noProof/>
              </w:rPr>
              <w:t>10. Local Adaptation Guidelines</w:t>
            </w:r>
            <w:r>
              <w:rPr>
                <w:noProof/>
                <w:webHidden/>
              </w:rPr>
              <w:tab/>
            </w:r>
            <w:r>
              <w:rPr>
                <w:noProof/>
                <w:webHidden/>
              </w:rPr>
              <w:fldChar w:fldCharType="begin"/>
            </w:r>
            <w:r>
              <w:rPr>
                <w:noProof/>
                <w:webHidden/>
              </w:rPr>
              <w:instrText xml:space="preserve"> PAGEREF _Toc232691250 \h </w:instrText>
            </w:r>
            <w:r>
              <w:rPr>
                <w:noProof/>
                <w:webHidden/>
              </w:rPr>
            </w:r>
            <w:r>
              <w:rPr>
                <w:noProof/>
                <w:webHidden/>
              </w:rPr>
              <w:fldChar w:fldCharType="separate"/>
            </w:r>
            <w:r>
              <w:rPr>
                <w:noProof/>
                <w:webHidden/>
              </w:rPr>
              <w:t>168</w:t>
            </w:r>
            <w:r>
              <w:rPr>
                <w:noProof/>
                <w:webHidden/>
              </w:rPr>
              <w:fldChar w:fldCharType="end"/>
            </w:r>
          </w:hyperlink>
        </w:p>
        <w:p w14:paraId="77FE775D" w14:textId="3D1BB281" w:rsidR="00294C3C" w:rsidRDefault="00294C3C">
          <w:pPr>
            <w:pStyle w:val="37"/>
            <w:tabs>
              <w:tab w:val="right" w:leader="dot" w:pos="9361"/>
            </w:tabs>
            <w:rPr>
              <w:i w:val="0"/>
              <w:iCs w:val="0"/>
              <w:noProof/>
              <w:kern w:val="2"/>
              <w:sz w:val="24"/>
              <w:szCs w:val="24"/>
              <w:lang w:val="ru-RU" w:eastAsia="ru-RU"/>
              <w14:ligatures w14:val="standardContextual"/>
            </w:rPr>
          </w:pPr>
          <w:hyperlink w:anchor="_Toc232691251" w:history="1">
            <w:r w:rsidRPr="008C289E">
              <w:rPr>
                <w:rStyle w:val="afa"/>
                <w:rFonts w:eastAsia="Gill Sans" w:cs="Calibri"/>
                <w:noProof/>
              </w:rPr>
              <w:t>Appendix A: Detailed Skills Reference Tables</w:t>
            </w:r>
            <w:r>
              <w:rPr>
                <w:noProof/>
                <w:webHidden/>
              </w:rPr>
              <w:tab/>
            </w:r>
            <w:r>
              <w:rPr>
                <w:noProof/>
                <w:webHidden/>
              </w:rPr>
              <w:fldChar w:fldCharType="begin"/>
            </w:r>
            <w:r>
              <w:rPr>
                <w:noProof/>
                <w:webHidden/>
              </w:rPr>
              <w:instrText xml:space="preserve"> PAGEREF _Toc232691251 \h </w:instrText>
            </w:r>
            <w:r>
              <w:rPr>
                <w:noProof/>
                <w:webHidden/>
              </w:rPr>
            </w:r>
            <w:r>
              <w:rPr>
                <w:noProof/>
                <w:webHidden/>
              </w:rPr>
              <w:fldChar w:fldCharType="separate"/>
            </w:r>
            <w:r>
              <w:rPr>
                <w:noProof/>
                <w:webHidden/>
              </w:rPr>
              <w:t>170</w:t>
            </w:r>
            <w:r>
              <w:rPr>
                <w:noProof/>
                <w:webHidden/>
              </w:rPr>
              <w:fldChar w:fldCharType="end"/>
            </w:r>
          </w:hyperlink>
        </w:p>
        <w:p w14:paraId="38B35D20" w14:textId="783614E1" w:rsidR="007A7348" w:rsidRPr="007A7348" w:rsidRDefault="007A7348" w:rsidP="007A7348">
          <w:pPr>
            <w:jc w:val="both"/>
          </w:pPr>
          <w:r w:rsidRPr="007A7348">
            <w:rPr>
              <w:rFonts w:cs="Times New Roman"/>
              <w:b/>
              <w:bCs/>
              <w:caps/>
              <w:sz w:val="20"/>
              <w:szCs w:val="20"/>
            </w:rPr>
            <w:fldChar w:fldCharType="end"/>
          </w:r>
        </w:p>
      </w:sdtContent>
    </w:sdt>
    <w:p w14:paraId="7CC020F3" w14:textId="77777777" w:rsidR="00E15E3E" w:rsidRPr="007A7348" w:rsidRDefault="00E15E3E">
      <w:pPr>
        <w:spacing w:after="0"/>
        <w:jc w:val="center"/>
        <w:rPr>
          <w:b/>
          <w:bCs/>
        </w:rPr>
      </w:pPr>
    </w:p>
    <w:p w14:paraId="71BCFF50" w14:textId="77777777" w:rsidR="00E15E3E" w:rsidRPr="007A7348" w:rsidRDefault="00E15E3E">
      <w:pPr>
        <w:spacing w:after="0"/>
        <w:jc w:val="center"/>
        <w:rPr>
          <w:b/>
          <w:bCs/>
        </w:rPr>
      </w:pPr>
    </w:p>
    <w:p w14:paraId="7A9B95C6" w14:textId="77777777" w:rsidR="00E15E3E" w:rsidRPr="007A7348" w:rsidRDefault="00E15E3E">
      <w:pPr>
        <w:spacing w:after="0"/>
        <w:jc w:val="center"/>
        <w:rPr>
          <w:b/>
          <w:bCs/>
        </w:rPr>
      </w:pPr>
    </w:p>
    <w:p w14:paraId="3DCDB48E" w14:textId="77777777" w:rsidR="00E15E3E" w:rsidRPr="007A7348" w:rsidRDefault="00E15E3E">
      <w:pPr>
        <w:spacing w:after="0"/>
        <w:jc w:val="center"/>
        <w:rPr>
          <w:b/>
          <w:bCs/>
        </w:rPr>
      </w:pPr>
    </w:p>
    <w:p w14:paraId="17948D85" w14:textId="77777777" w:rsidR="00E15E3E" w:rsidRPr="007A7348" w:rsidRDefault="00E15E3E">
      <w:pPr>
        <w:spacing w:after="0"/>
        <w:jc w:val="center"/>
        <w:rPr>
          <w:b/>
          <w:bCs/>
        </w:rPr>
      </w:pPr>
    </w:p>
    <w:p w14:paraId="3905EA4E" w14:textId="77777777" w:rsidR="00E15E3E" w:rsidRDefault="00E15E3E">
      <w:pPr>
        <w:spacing w:after="0"/>
        <w:jc w:val="center"/>
        <w:rPr>
          <w:b/>
          <w:bCs/>
          <w:lang w:val="ru-RU"/>
        </w:rPr>
      </w:pPr>
    </w:p>
    <w:p w14:paraId="0951876C" w14:textId="77777777" w:rsidR="00125745" w:rsidRDefault="00125745">
      <w:pPr>
        <w:spacing w:after="0"/>
        <w:jc w:val="center"/>
        <w:rPr>
          <w:b/>
          <w:bCs/>
          <w:lang w:val="ru-RU"/>
        </w:rPr>
      </w:pPr>
    </w:p>
    <w:p w14:paraId="015739EA" w14:textId="77777777" w:rsidR="00125745" w:rsidRDefault="00125745">
      <w:pPr>
        <w:spacing w:after="0"/>
        <w:jc w:val="center"/>
        <w:rPr>
          <w:b/>
          <w:bCs/>
          <w:lang w:val="ru-RU"/>
        </w:rPr>
      </w:pPr>
    </w:p>
    <w:p w14:paraId="0D44247C" w14:textId="77777777" w:rsidR="00125745" w:rsidRDefault="00125745">
      <w:pPr>
        <w:spacing w:after="0"/>
        <w:jc w:val="center"/>
        <w:rPr>
          <w:b/>
          <w:bCs/>
          <w:lang w:val="ru-RU"/>
        </w:rPr>
      </w:pPr>
    </w:p>
    <w:p w14:paraId="05A28586" w14:textId="77777777" w:rsidR="00125745" w:rsidRDefault="00125745">
      <w:pPr>
        <w:spacing w:after="0"/>
        <w:jc w:val="center"/>
        <w:rPr>
          <w:b/>
          <w:bCs/>
          <w:lang w:val="ru-RU"/>
        </w:rPr>
      </w:pPr>
    </w:p>
    <w:p w14:paraId="4941BFD2" w14:textId="77777777" w:rsidR="00125745" w:rsidRDefault="00125745">
      <w:pPr>
        <w:spacing w:after="0"/>
        <w:jc w:val="center"/>
        <w:rPr>
          <w:b/>
          <w:bCs/>
          <w:lang w:val="ru-RU"/>
        </w:rPr>
      </w:pPr>
    </w:p>
    <w:p w14:paraId="31A771F5" w14:textId="77777777" w:rsidR="00125745" w:rsidRDefault="00125745">
      <w:pPr>
        <w:spacing w:after="0"/>
        <w:jc w:val="center"/>
        <w:rPr>
          <w:b/>
          <w:bCs/>
          <w:lang w:val="ru-RU"/>
        </w:rPr>
      </w:pPr>
    </w:p>
    <w:p w14:paraId="373488EA" w14:textId="77777777" w:rsidR="00125745" w:rsidRDefault="00125745">
      <w:pPr>
        <w:spacing w:after="0"/>
        <w:jc w:val="center"/>
        <w:rPr>
          <w:b/>
          <w:bCs/>
          <w:lang w:val="ru-RU"/>
        </w:rPr>
      </w:pPr>
    </w:p>
    <w:p w14:paraId="2D92EF0F" w14:textId="77777777" w:rsidR="00125745" w:rsidRDefault="00125745">
      <w:pPr>
        <w:spacing w:after="0"/>
        <w:jc w:val="center"/>
        <w:rPr>
          <w:b/>
          <w:bCs/>
          <w:lang w:val="ru-RU"/>
        </w:rPr>
      </w:pPr>
    </w:p>
    <w:p w14:paraId="55DD5DCA" w14:textId="77777777" w:rsidR="00125745" w:rsidRDefault="00125745">
      <w:pPr>
        <w:spacing w:after="0"/>
        <w:jc w:val="center"/>
        <w:rPr>
          <w:b/>
          <w:bCs/>
          <w:lang w:val="ru-RU"/>
        </w:rPr>
      </w:pPr>
    </w:p>
    <w:p w14:paraId="738C120A" w14:textId="77777777" w:rsidR="00125745" w:rsidRDefault="00125745">
      <w:pPr>
        <w:spacing w:after="0"/>
        <w:jc w:val="center"/>
        <w:rPr>
          <w:b/>
          <w:bCs/>
          <w:lang w:val="ru-RU"/>
        </w:rPr>
      </w:pPr>
    </w:p>
    <w:p w14:paraId="3F4FCCE7" w14:textId="77777777" w:rsidR="00125745" w:rsidRDefault="00125745">
      <w:pPr>
        <w:spacing w:after="0"/>
        <w:jc w:val="center"/>
        <w:rPr>
          <w:b/>
          <w:bCs/>
          <w:lang w:val="ru-RU"/>
        </w:rPr>
      </w:pPr>
    </w:p>
    <w:p w14:paraId="34858F9E" w14:textId="77777777" w:rsidR="00125745" w:rsidRDefault="00125745">
      <w:pPr>
        <w:spacing w:after="0"/>
        <w:jc w:val="center"/>
        <w:rPr>
          <w:b/>
          <w:bCs/>
          <w:lang w:val="ru-RU"/>
        </w:rPr>
      </w:pPr>
    </w:p>
    <w:p w14:paraId="00E4BB59" w14:textId="77777777" w:rsidR="00125745" w:rsidRDefault="00125745">
      <w:pPr>
        <w:spacing w:after="0"/>
        <w:jc w:val="center"/>
        <w:rPr>
          <w:b/>
          <w:bCs/>
          <w:lang w:val="ru-RU"/>
        </w:rPr>
      </w:pPr>
    </w:p>
    <w:p w14:paraId="7A9FA87A" w14:textId="77777777" w:rsidR="00125745" w:rsidRDefault="00125745">
      <w:pPr>
        <w:spacing w:after="0"/>
        <w:jc w:val="center"/>
        <w:rPr>
          <w:b/>
          <w:bCs/>
          <w:lang w:val="ru-RU"/>
        </w:rPr>
      </w:pPr>
    </w:p>
    <w:p w14:paraId="64BDB40C" w14:textId="77777777" w:rsidR="00125745" w:rsidRPr="00125745" w:rsidRDefault="00125745">
      <w:pPr>
        <w:spacing w:after="0"/>
        <w:jc w:val="center"/>
        <w:rPr>
          <w:b/>
          <w:bCs/>
          <w:lang w:val="ru-RU"/>
        </w:rPr>
      </w:pPr>
    </w:p>
    <w:p w14:paraId="0262DB56" w14:textId="77777777" w:rsidR="00125745" w:rsidRPr="007A7348" w:rsidRDefault="00125745" w:rsidP="00125745">
      <w:pPr>
        <w:pStyle w:val="1"/>
        <w:rPr>
          <w:rFonts w:asciiTheme="minorHAnsi" w:hAnsiTheme="minorHAnsi"/>
          <w:b w:val="0"/>
          <w:bCs w:val="0"/>
        </w:rPr>
      </w:pPr>
      <w:bookmarkStart w:id="0" w:name="_Toc227838981"/>
      <w:bookmarkStart w:id="1" w:name="_Toc232691134"/>
      <w:r w:rsidRPr="007A7348">
        <w:rPr>
          <w:rFonts w:asciiTheme="minorHAnsi" w:hAnsiTheme="minorHAnsi"/>
          <w:b w:val="0"/>
          <w:bCs w:val="0"/>
        </w:rPr>
        <w:lastRenderedPageBreak/>
        <w:t>Table of abbreviations</w:t>
      </w:r>
      <w:bookmarkEnd w:id="0"/>
      <w:bookmarkEnd w:id="1"/>
      <w:r w:rsidRPr="007A7348">
        <w:rPr>
          <w:rFonts w:asciiTheme="minorHAnsi" w:hAnsiTheme="minorHAnsi"/>
          <w:b w:val="0"/>
          <w:bCs w:val="0"/>
        </w:rPr>
        <w:t xml:space="preserve"> </w:t>
      </w:r>
    </w:p>
    <w:p w14:paraId="25852532" w14:textId="77777777" w:rsidR="00125745" w:rsidRPr="007A7348" w:rsidRDefault="00125745" w:rsidP="00125745"/>
    <w:tbl>
      <w:tblPr>
        <w:tblStyle w:val="affb"/>
        <w:tblW w:w="9361" w:type="dxa"/>
        <w:tblLayout w:type="fixed"/>
        <w:tblLook w:val="04A0" w:firstRow="1" w:lastRow="0" w:firstColumn="1" w:lastColumn="0" w:noHBand="0" w:noVBand="1"/>
      </w:tblPr>
      <w:tblGrid>
        <w:gridCol w:w="2935"/>
        <w:gridCol w:w="6426"/>
      </w:tblGrid>
      <w:tr w:rsidR="00125745" w:rsidRPr="007A7348" w14:paraId="3A42FF26" w14:textId="77777777" w:rsidTr="00251D23">
        <w:trPr>
          <w:trHeight w:val="170"/>
        </w:trPr>
        <w:tc>
          <w:tcPr>
            <w:tcW w:w="2935" w:type="dxa"/>
            <w:shd w:val="clear" w:color="auto" w:fill="548DD4" w:themeFill="text2" w:themeFillTint="99"/>
          </w:tcPr>
          <w:p w14:paraId="7FF0B66B" w14:textId="77777777" w:rsidR="00125745" w:rsidRPr="007A7348" w:rsidRDefault="00125745" w:rsidP="00251D23">
            <w:pPr>
              <w:spacing w:after="0"/>
              <w:rPr>
                <w:color w:val="FFFFFF" w:themeColor="background1"/>
              </w:rPr>
            </w:pPr>
            <w:r w:rsidRPr="007A7348">
              <w:rPr>
                <w:color w:val="FFFFFF" w:themeColor="background1"/>
              </w:rPr>
              <w:t>Abbreviations</w:t>
            </w:r>
          </w:p>
        </w:tc>
        <w:tc>
          <w:tcPr>
            <w:tcW w:w="6426" w:type="dxa"/>
            <w:shd w:val="clear" w:color="auto" w:fill="548DD4" w:themeFill="text2" w:themeFillTint="99"/>
          </w:tcPr>
          <w:p w14:paraId="5093341C" w14:textId="77777777" w:rsidR="00125745" w:rsidRPr="007A7348" w:rsidRDefault="00125745" w:rsidP="00251D23">
            <w:pPr>
              <w:spacing w:after="0"/>
              <w:rPr>
                <w:color w:val="FFFFFF" w:themeColor="background1"/>
              </w:rPr>
            </w:pPr>
            <w:r w:rsidRPr="007A7348">
              <w:rPr>
                <w:color w:val="FFFFFF" w:themeColor="background1"/>
              </w:rPr>
              <w:t>Definition</w:t>
            </w:r>
          </w:p>
        </w:tc>
      </w:tr>
      <w:tr w:rsidR="00125745" w:rsidRPr="007A7348" w14:paraId="55AE8C9E" w14:textId="77777777" w:rsidTr="00251D23">
        <w:tc>
          <w:tcPr>
            <w:tcW w:w="2935" w:type="dxa"/>
          </w:tcPr>
          <w:p w14:paraId="37431AA4" w14:textId="77777777" w:rsidR="00125745" w:rsidRPr="007A7348" w:rsidRDefault="00125745" w:rsidP="00251D23">
            <w:pPr>
              <w:spacing w:after="0"/>
            </w:pPr>
            <w:r w:rsidRPr="007A7348">
              <w:t>PA</w:t>
            </w:r>
          </w:p>
        </w:tc>
        <w:tc>
          <w:tcPr>
            <w:tcW w:w="6426" w:type="dxa"/>
          </w:tcPr>
          <w:p w14:paraId="2461C425" w14:textId="77777777" w:rsidR="00125745" w:rsidRPr="007A7348" w:rsidRDefault="00125745" w:rsidP="00251D23">
            <w:pPr>
              <w:spacing w:after="0"/>
            </w:pPr>
            <w:r w:rsidRPr="007A7348">
              <w:t>Partnership Agreement</w:t>
            </w:r>
          </w:p>
        </w:tc>
      </w:tr>
      <w:tr w:rsidR="00125745" w:rsidRPr="007A7348" w14:paraId="734D87BC" w14:textId="77777777" w:rsidTr="00251D23">
        <w:tc>
          <w:tcPr>
            <w:tcW w:w="2935" w:type="dxa"/>
          </w:tcPr>
          <w:p w14:paraId="245566B0" w14:textId="77777777" w:rsidR="00125745" w:rsidRPr="007A7348" w:rsidRDefault="00125745" w:rsidP="00251D23">
            <w:pPr>
              <w:spacing w:after="0"/>
            </w:pPr>
            <w:r w:rsidRPr="007A7348">
              <w:t>EC</w:t>
            </w:r>
          </w:p>
        </w:tc>
        <w:tc>
          <w:tcPr>
            <w:tcW w:w="6426" w:type="dxa"/>
          </w:tcPr>
          <w:p w14:paraId="7B5126E1" w14:textId="77777777" w:rsidR="00125745" w:rsidRPr="007A7348" w:rsidRDefault="00125745" w:rsidP="00251D23">
            <w:pPr>
              <w:spacing w:after="0"/>
            </w:pPr>
            <w:r w:rsidRPr="007A7348">
              <w:t>European Commission</w:t>
            </w:r>
          </w:p>
        </w:tc>
      </w:tr>
      <w:tr w:rsidR="00125745" w:rsidRPr="007A7348" w14:paraId="1668EFF0" w14:textId="77777777" w:rsidTr="00251D23">
        <w:tc>
          <w:tcPr>
            <w:tcW w:w="2935" w:type="dxa"/>
          </w:tcPr>
          <w:p w14:paraId="005D3D33" w14:textId="77777777" w:rsidR="00125745" w:rsidRPr="007A7348" w:rsidRDefault="00125745" w:rsidP="00251D23">
            <w:pPr>
              <w:spacing w:after="0"/>
            </w:pPr>
            <w:r w:rsidRPr="007A7348">
              <w:t>GA</w:t>
            </w:r>
          </w:p>
        </w:tc>
        <w:tc>
          <w:tcPr>
            <w:tcW w:w="6426" w:type="dxa"/>
          </w:tcPr>
          <w:p w14:paraId="1401716C" w14:textId="77777777" w:rsidR="00125745" w:rsidRPr="007A7348" w:rsidRDefault="00125745" w:rsidP="00251D23">
            <w:pPr>
              <w:spacing w:after="0"/>
            </w:pPr>
            <w:r w:rsidRPr="007A7348">
              <w:t>Grant Agreement</w:t>
            </w:r>
          </w:p>
        </w:tc>
      </w:tr>
      <w:tr w:rsidR="00125745" w:rsidRPr="007A7348" w14:paraId="7FA4DB50" w14:textId="77777777" w:rsidTr="00251D23">
        <w:tc>
          <w:tcPr>
            <w:tcW w:w="2935" w:type="dxa"/>
          </w:tcPr>
          <w:p w14:paraId="52C998C5" w14:textId="77777777" w:rsidR="00125745" w:rsidRPr="007A7348" w:rsidRDefault="00125745" w:rsidP="00251D23">
            <w:pPr>
              <w:spacing w:after="0"/>
            </w:pPr>
            <w:r w:rsidRPr="007A7348">
              <w:t>JCC</w:t>
            </w:r>
          </w:p>
        </w:tc>
        <w:tc>
          <w:tcPr>
            <w:tcW w:w="6426" w:type="dxa"/>
          </w:tcPr>
          <w:p w14:paraId="1AF68DA6" w14:textId="77777777" w:rsidR="00125745" w:rsidRPr="007A7348" w:rsidRDefault="00125745" w:rsidP="00251D23">
            <w:pPr>
              <w:spacing w:after="0"/>
            </w:pPr>
            <w:r w:rsidRPr="007A7348">
              <w:t>Joint Coordination Council</w:t>
            </w:r>
          </w:p>
        </w:tc>
      </w:tr>
      <w:tr w:rsidR="00125745" w:rsidRPr="007A7348" w14:paraId="3D0E42EB" w14:textId="77777777" w:rsidTr="00251D23">
        <w:tc>
          <w:tcPr>
            <w:tcW w:w="2935" w:type="dxa"/>
          </w:tcPr>
          <w:p w14:paraId="727E8D3C" w14:textId="77777777" w:rsidR="00125745" w:rsidRPr="007A7348" w:rsidRDefault="00125745" w:rsidP="00251D23">
            <w:pPr>
              <w:spacing w:after="0"/>
            </w:pPr>
            <w:r w:rsidRPr="007A7348">
              <w:t>NCC</w:t>
            </w:r>
          </w:p>
        </w:tc>
        <w:tc>
          <w:tcPr>
            <w:tcW w:w="6426" w:type="dxa"/>
          </w:tcPr>
          <w:p w14:paraId="7BFD3CB1" w14:textId="77777777" w:rsidR="00125745" w:rsidRPr="007A7348" w:rsidRDefault="00125745" w:rsidP="00251D23">
            <w:pPr>
              <w:spacing w:after="0"/>
            </w:pPr>
            <w:r w:rsidRPr="007A7348">
              <w:t>National Coordination Council</w:t>
            </w:r>
          </w:p>
        </w:tc>
      </w:tr>
      <w:tr w:rsidR="00125745" w:rsidRPr="007A7348" w14:paraId="0481DFD7" w14:textId="77777777" w:rsidTr="00251D23">
        <w:tc>
          <w:tcPr>
            <w:tcW w:w="2935" w:type="dxa"/>
          </w:tcPr>
          <w:p w14:paraId="672A0B82" w14:textId="77777777" w:rsidR="00125745" w:rsidRPr="007A7348" w:rsidRDefault="00125745" w:rsidP="00251D23">
            <w:pPr>
              <w:spacing w:after="0"/>
            </w:pPr>
            <w:r w:rsidRPr="007A7348">
              <w:t>QAG</w:t>
            </w:r>
          </w:p>
        </w:tc>
        <w:tc>
          <w:tcPr>
            <w:tcW w:w="6426" w:type="dxa"/>
          </w:tcPr>
          <w:p w14:paraId="530867C5" w14:textId="77777777" w:rsidR="00125745" w:rsidRPr="007A7348" w:rsidRDefault="00125745" w:rsidP="00251D23">
            <w:pPr>
              <w:spacing w:after="0"/>
            </w:pPr>
            <w:r w:rsidRPr="007A7348">
              <w:t>Quality Assurance</w:t>
            </w:r>
          </w:p>
        </w:tc>
      </w:tr>
      <w:tr w:rsidR="00125745" w:rsidRPr="007A7348" w14:paraId="35D109A0" w14:textId="77777777" w:rsidTr="00251D23">
        <w:tc>
          <w:tcPr>
            <w:tcW w:w="2935" w:type="dxa"/>
          </w:tcPr>
          <w:p w14:paraId="0574E478" w14:textId="77777777" w:rsidR="00125745" w:rsidRPr="007A7348" w:rsidRDefault="00125745" w:rsidP="00251D23">
            <w:pPr>
              <w:spacing w:after="0"/>
            </w:pPr>
            <w:r w:rsidRPr="007A7348">
              <w:t>QA</w:t>
            </w:r>
          </w:p>
        </w:tc>
        <w:tc>
          <w:tcPr>
            <w:tcW w:w="6426" w:type="dxa"/>
          </w:tcPr>
          <w:p w14:paraId="706D8D42" w14:textId="77777777" w:rsidR="00125745" w:rsidRPr="007A7348" w:rsidRDefault="00125745" w:rsidP="00251D23">
            <w:pPr>
              <w:spacing w:after="0"/>
            </w:pPr>
            <w:r w:rsidRPr="007A7348">
              <w:t>Quality Assurance</w:t>
            </w:r>
          </w:p>
        </w:tc>
      </w:tr>
      <w:tr w:rsidR="00125745" w:rsidRPr="007A7348" w14:paraId="76B7CC5B" w14:textId="77777777" w:rsidTr="00251D23">
        <w:tc>
          <w:tcPr>
            <w:tcW w:w="2935" w:type="dxa"/>
          </w:tcPr>
          <w:p w14:paraId="2F6B014A" w14:textId="77777777" w:rsidR="00125745" w:rsidRPr="007A7348" w:rsidRDefault="00125745" w:rsidP="00251D23">
            <w:pPr>
              <w:spacing w:after="0"/>
            </w:pPr>
            <w:r w:rsidRPr="007A7348">
              <w:t>RP</w:t>
            </w:r>
          </w:p>
        </w:tc>
        <w:tc>
          <w:tcPr>
            <w:tcW w:w="6426" w:type="dxa"/>
          </w:tcPr>
          <w:p w14:paraId="371D3645" w14:textId="77777777" w:rsidR="00125745" w:rsidRPr="007A7348" w:rsidRDefault="00125745" w:rsidP="00251D23">
            <w:pPr>
              <w:spacing w:after="0"/>
            </w:pPr>
            <w:r w:rsidRPr="007A7348">
              <w:t>Reporting Period</w:t>
            </w:r>
          </w:p>
        </w:tc>
      </w:tr>
      <w:tr w:rsidR="00125745" w:rsidRPr="007A7348" w14:paraId="3A7EDF3D" w14:textId="77777777" w:rsidTr="00251D23">
        <w:tc>
          <w:tcPr>
            <w:tcW w:w="2935" w:type="dxa"/>
          </w:tcPr>
          <w:p w14:paraId="0427B05B" w14:textId="77777777" w:rsidR="00125745" w:rsidRPr="007A7348" w:rsidRDefault="00125745" w:rsidP="00251D23">
            <w:pPr>
              <w:spacing w:after="0"/>
            </w:pPr>
            <w:r w:rsidRPr="007A7348">
              <w:t>WG</w:t>
            </w:r>
          </w:p>
        </w:tc>
        <w:tc>
          <w:tcPr>
            <w:tcW w:w="6426" w:type="dxa"/>
          </w:tcPr>
          <w:p w14:paraId="01A538C0" w14:textId="77777777" w:rsidR="00125745" w:rsidRPr="007A7348" w:rsidRDefault="00125745" w:rsidP="00251D23">
            <w:pPr>
              <w:spacing w:after="0"/>
            </w:pPr>
            <w:r w:rsidRPr="007A7348">
              <w:t>Working Group</w:t>
            </w:r>
          </w:p>
        </w:tc>
      </w:tr>
      <w:tr w:rsidR="00125745" w:rsidRPr="007A7348" w14:paraId="236103DE" w14:textId="77777777" w:rsidTr="00251D23">
        <w:tc>
          <w:tcPr>
            <w:tcW w:w="2935" w:type="dxa"/>
          </w:tcPr>
          <w:p w14:paraId="3046F790" w14:textId="77777777" w:rsidR="00125745" w:rsidRPr="007A7348" w:rsidRDefault="00125745" w:rsidP="00251D23">
            <w:pPr>
              <w:spacing w:after="0"/>
            </w:pPr>
            <w:r w:rsidRPr="007A7348">
              <w:t>WP</w:t>
            </w:r>
          </w:p>
        </w:tc>
        <w:tc>
          <w:tcPr>
            <w:tcW w:w="6426" w:type="dxa"/>
          </w:tcPr>
          <w:p w14:paraId="2D940A6F" w14:textId="77777777" w:rsidR="00125745" w:rsidRPr="007A7348" w:rsidRDefault="00125745" w:rsidP="00251D23">
            <w:pPr>
              <w:spacing w:after="0"/>
            </w:pPr>
            <w:r w:rsidRPr="007A7348">
              <w:t>Work Package</w:t>
            </w:r>
          </w:p>
        </w:tc>
      </w:tr>
      <w:tr w:rsidR="00125745" w:rsidRPr="007A7348" w14:paraId="359FAB40" w14:textId="77777777" w:rsidTr="00251D23">
        <w:tc>
          <w:tcPr>
            <w:tcW w:w="2935" w:type="dxa"/>
          </w:tcPr>
          <w:p w14:paraId="5BDE1052" w14:textId="77777777" w:rsidR="00125745" w:rsidRPr="007A7348" w:rsidRDefault="00125745" w:rsidP="00251D23">
            <w:pPr>
              <w:spacing w:after="0"/>
            </w:pPr>
            <w:r w:rsidRPr="007A7348">
              <w:t>GDPR</w:t>
            </w:r>
          </w:p>
        </w:tc>
        <w:tc>
          <w:tcPr>
            <w:tcW w:w="6426" w:type="dxa"/>
          </w:tcPr>
          <w:p w14:paraId="71250E3A" w14:textId="77777777" w:rsidR="00125745" w:rsidRPr="007A7348" w:rsidRDefault="00125745" w:rsidP="00251D23">
            <w:pPr>
              <w:spacing w:after="0"/>
            </w:pPr>
            <w:r w:rsidRPr="007A7348">
              <w:t>General Data Protection Regulation</w:t>
            </w:r>
          </w:p>
        </w:tc>
      </w:tr>
      <w:tr w:rsidR="00125745" w:rsidRPr="007A7348" w14:paraId="59760E06" w14:textId="77777777" w:rsidTr="00251D23">
        <w:tc>
          <w:tcPr>
            <w:tcW w:w="2935" w:type="dxa"/>
          </w:tcPr>
          <w:p w14:paraId="49798A8B" w14:textId="77777777" w:rsidR="00125745" w:rsidRPr="007A7348" w:rsidRDefault="00125745" w:rsidP="00251D23">
            <w:pPr>
              <w:spacing w:after="0"/>
            </w:pPr>
            <w:r w:rsidRPr="007A7348">
              <w:t>EU</w:t>
            </w:r>
          </w:p>
        </w:tc>
        <w:tc>
          <w:tcPr>
            <w:tcW w:w="6426" w:type="dxa"/>
          </w:tcPr>
          <w:p w14:paraId="56C4DD99" w14:textId="77777777" w:rsidR="00125745" w:rsidRPr="007A7348" w:rsidRDefault="00125745" w:rsidP="00251D23">
            <w:pPr>
              <w:spacing w:after="0"/>
            </w:pPr>
            <w:r w:rsidRPr="007A7348">
              <w:t>European Union</w:t>
            </w:r>
          </w:p>
        </w:tc>
      </w:tr>
      <w:tr w:rsidR="00125745" w:rsidRPr="007A7348" w14:paraId="01C9E73A" w14:textId="77777777" w:rsidTr="00251D23">
        <w:tc>
          <w:tcPr>
            <w:tcW w:w="2935" w:type="dxa"/>
          </w:tcPr>
          <w:p w14:paraId="2104D50C" w14:textId="77777777" w:rsidR="00125745" w:rsidRPr="007A7348" w:rsidRDefault="00125745" w:rsidP="00251D23">
            <w:pPr>
              <w:spacing w:after="0"/>
            </w:pPr>
            <w:r w:rsidRPr="007A7348">
              <w:t xml:space="preserve">OECD </w:t>
            </w:r>
          </w:p>
        </w:tc>
        <w:tc>
          <w:tcPr>
            <w:tcW w:w="6426" w:type="dxa"/>
          </w:tcPr>
          <w:p w14:paraId="516DF12B" w14:textId="77777777" w:rsidR="00125745" w:rsidRPr="007A7348" w:rsidRDefault="00125745" w:rsidP="00251D23">
            <w:pPr>
              <w:spacing w:after="0"/>
            </w:pPr>
            <w:r w:rsidRPr="007A7348">
              <w:t>The Organisation for Economic Co-operation and Development's Development Assistance Committee</w:t>
            </w:r>
          </w:p>
        </w:tc>
      </w:tr>
      <w:tr w:rsidR="00125745" w:rsidRPr="007A7348" w14:paraId="0B3674DB" w14:textId="77777777" w:rsidTr="00251D23">
        <w:tc>
          <w:tcPr>
            <w:tcW w:w="2935" w:type="dxa"/>
          </w:tcPr>
          <w:p w14:paraId="39B83F10" w14:textId="77777777" w:rsidR="00125745" w:rsidRPr="007A7348" w:rsidRDefault="00125745" w:rsidP="00251D23">
            <w:pPr>
              <w:spacing w:after="0"/>
            </w:pPr>
            <w:r w:rsidRPr="007A7348">
              <w:t>DAC</w:t>
            </w:r>
          </w:p>
        </w:tc>
        <w:tc>
          <w:tcPr>
            <w:tcW w:w="6426" w:type="dxa"/>
          </w:tcPr>
          <w:p w14:paraId="6C581BFC" w14:textId="77777777" w:rsidR="00125745" w:rsidRPr="007A7348" w:rsidRDefault="00125745" w:rsidP="00251D23">
            <w:pPr>
              <w:spacing w:after="0"/>
            </w:pPr>
            <w:r w:rsidRPr="007A7348">
              <w:t>European Network for Quality Assurance in Higher Education</w:t>
            </w:r>
          </w:p>
        </w:tc>
      </w:tr>
      <w:tr w:rsidR="00125745" w:rsidRPr="007A7348" w14:paraId="01331873" w14:textId="77777777" w:rsidTr="00251D23">
        <w:tc>
          <w:tcPr>
            <w:tcW w:w="2935" w:type="dxa"/>
          </w:tcPr>
          <w:p w14:paraId="432DB506" w14:textId="77777777" w:rsidR="00125745" w:rsidRPr="007A7348" w:rsidRDefault="00125745" w:rsidP="00251D23">
            <w:pPr>
              <w:spacing w:after="0"/>
            </w:pPr>
            <w:r w:rsidRPr="007A7348">
              <w:t xml:space="preserve">ENQA </w:t>
            </w:r>
          </w:p>
        </w:tc>
        <w:tc>
          <w:tcPr>
            <w:tcW w:w="6426" w:type="dxa"/>
          </w:tcPr>
          <w:p w14:paraId="4B867B40" w14:textId="77777777" w:rsidR="00125745" w:rsidRPr="007A7348" w:rsidRDefault="00125745" w:rsidP="00251D23">
            <w:pPr>
              <w:spacing w:after="0"/>
            </w:pPr>
            <w:r w:rsidRPr="007A7348">
              <w:t>The Standards and guidelines for quality assurance in the European Higher Education Area</w:t>
            </w:r>
          </w:p>
        </w:tc>
      </w:tr>
    </w:tbl>
    <w:p w14:paraId="203DB139" w14:textId="77777777" w:rsidR="00125745" w:rsidRPr="007A7348" w:rsidRDefault="00125745" w:rsidP="00125745"/>
    <w:p w14:paraId="32FA74A6" w14:textId="77777777" w:rsidR="00E15E3E" w:rsidRPr="007A7348" w:rsidRDefault="00E15E3E">
      <w:pPr>
        <w:spacing w:after="0"/>
        <w:jc w:val="center"/>
        <w:rPr>
          <w:b/>
          <w:bCs/>
        </w:rPr>
      </w:pPr>
    </w:p>
    <w:p w14:paraId="4D59D4A1" w14:textId="77777777" w:rsidR="00E15E3E" w:rsidRPr="007A7348" w:rsidRDefault="00E15E3E">
      <w:pPr>
        <w:spacing w:after="0"/>
        <w:jc w:val="center"/>
        <w:rPr>
          <w:b/>
          <w:bCs/>
        </w:rPr>
      </w:pPr>
    </w:p>
    <w:p w14:paraId="0A3EF38B" w14:textId="77777777" w:rsidR="00E15E3E" w:rsidRPr="007A7348" w:rsidRDefault="00E15E3E">
      <w:pPr>
        <w:spacing w:after="0"/>
        <w:jc w:val="center"/>
        <w:rPr>
          <w:b/>
          <w:bCs/>
        </w:rPr>
      </w:pPr>
    </w:p>
    <w:p w14:paraId="2C11C0D0" w14:textId="77777777" w:rsidR="00E15E3E" w:rsidRPr="007A7348" w:rsidRDefault="00E15E3E">
      <w:pPr>
        <w:spacing w:after="0"/>
        <w:jc w:val="center"/>
        <w:rPr>
          <w:b/>
          <w:bCs/>
        </w:rPr>
      </w:pPr>
    </w:p>
    <w:p w14:paraId="401EB092" w14:textId="77777777" w:rsidR="00E15E3E" w:rsidRPr="007A7348" w:rsidRDefault="00E15E3E">
      <w:pPr>
        <w:spacing w:after="0"/>
        <w:jc w:val="center"/>
        <w:rPr>
          <w:b/>
          <w:bCs/>
        </w:rPr>
      </w:pPr>
    </w:p>
    <w:p w14:paraId="7468B60A" w14:textId="77777777" w:rsidR="00E15E3E" w:rsidRPr="007A7348" w:rsidRDefault="00E15E3E">
      <w:pPr>
        <w:spacing w:after="0"/>
        <w:jc w:val="center"/>
        <w:rPr>
          <w:b/>
          <w:bCs/>
        </w:rPr>
      </w:pPr>
    </w:p>
    <w:p w14:paraId="701C9823" w14:textId="77777777" w:rsidR="00E15E3E" w:rsidRPr="007A7348" w:rsidRDefault="00E15E3E">
      <w:pPr>
        <w:spacing w:after="0"/>
        <w:jc w:val="center"/>
        <w:rPr>
          <w:b/>
          <w:bCs/>
        </w:rPr>
      </w:pPr>
    </w:p>
    <w:p w14:paraId="14057652" w14:textId="77777777" w:rsidR="00E15E3E" w:rsidRPr="007A7348" w:rsidRDefault="00E15E3E">
      <w:pPr>
        <w:spacing w:after="0"/>
        <w:jc w:val="center"/>
        <w:rPr>
          <w:b/>
          <w:bCs/>
        </w:rPr>
      </w:pPr>
    </w:p>
    <w:p w14:paraId="3051BF07" w14:textId="4B1A3BBF" w:rsidR="00E15E3E" w:rsidRPr="007A7348" w:rsidRDefault="00F82EA1" w:rsidP="00F82EA1">
      <w:pPr>
        <w:spacing w:after="0" w:line="240" w:lineRule="auto"/>
        <w:rPr>
          <w:b/>
          <w:bCs/>
        </w:rPr>
      </w:pPr>
      <w:r w:rsidRPr="007A7348">
        <w:rPr>
          <w:b/>
          <w:bCs/>
        </w:rPr>
        <w:br w:type="page"/>
      </w:r>
    </w:p>
    <w:p w14:paraId="750EFB21" w14:textId="77777777" w:rsidR="00E15E3E" w:rsidRPr="007A7348" w:rsidRDefault="00000000">
      <w:pPr>
        <w:pStyle w:val="1"/>
        <w:jc w:val="center"/>
        <w:rPr>
          <w:rFonts w:asciiTheme="minorHAnsi" w:hAnsiTheme="minorHAnsi"/>
        </w:rPr>
      </w:pPr>
      <w:bookmarkStart w:id="2" w:name="_Toc227838982"/>
      <w:bookmarkStart w:id="3" w:name="_Toc232691135"/>
      <w:r w:rsidRPr="007A7348">
        <w:rPr>
          <w:rFonts w:asciiTheme="minorHAnsi" w:hAnsiTheme="minorHAnsi"/>
        </w:rPr>
        <w:lastRenderedPageBreak/>
        <w:t>Preface</w:t>
      </w:r>
      <w:bookmarkEnd w:id="2"/>
      <w:bookmarkEnd w:id="3"/>
    </w:p>
    <w:p w14:paraId="5AC50E75" w14:textId="77777777" w:rsidR="00E15E3E" w:rsidRPr="007A7348" w:rsidRDefault="00E15E3E">
      <w:pPr>
        <w:spacing w:after="0"/>
        <w:jc w:val="both"/>
      </w:pPr>
    </w:p>
    <w:p w14:paraId="54C886E1" w14:textId="77777777" w:rsidR="00E15E3E" w:rsidRPr="007A7348" w:rsidRDefault="00000000">
      <w:pPr>
        <w:spacing w:after="0"/>
        <w:jc w:val="both"/>
      </w:pPr>
      <w:r w:rsidRPr="007A7348">
        <w:t>The needs analysis under WP2 aims to systematically identify skills gaps and training needs across partner institutions through workshops, focus group discussions and online questionnaires. It serves as the foundation for designing targeted capacity-building activities, particularly the development of a tailored set of trainings delivered by European partner universities, ensuring relevance to academic, institutional and labor market requirements.</w:t>
      </w:r>
    </w:p>
    <w:p w14:paraId="2BEB408E" w14:textId="77777777" w:rsidR="00E15E3E" w:rsidRPr="007A7348" w:rsidRDefault="00E15E3E">
      <w:pPr>
        <w:spacing w:after="0"/>
        <w:jc w:val="both"/>
      </w:pPr>
    </w:p>
    <w:p w14:paraId="7B1840C1" w14:textId="77777777" w:rsidR="00E15E3E" w:rsidRPr="007A7348" w:rsidRDefault="00000000">
      <w:pPr>
        <w:spacing w:after="0"/>
        <w:jc w:val="both"/>
      </w:pPr>
      <w:r w:rsidRPr="007A7348">
        <w:t xml:space="preserve">This document brings together the complete outputs of the DIGITECH Erasmus+ project’s needs analysis, conducted across six partner institutions in Kyrgyzstan, Armenia and Georgia. It is composed of three parts. Part 1 presents Cross-University Findings, synthesising results across all institutions and identifying convergent patterns in digital skill gaps. Part 2 consists of individual institutional reports, each prepared independently by the respective partner institution and attached as separate documents rather than as a continuation of this report. However, each institutional report applies the common methodology to its local data and context. Part 3 presents the common Methodology for Needs Analysis, which defines the shared framework, skills taxonomy, questionnaire design and triangulation approach used by all partner institutions. </w:t>
      </w:r>
    </w:p>
    <w:p w14:paraId="6C791CA7" w14:textId="77777777" w:rsidR="00E15E3E" w:rsidRPr="007A7348" w:rsidRDefault="00E15E3E">
      <w:pPr>
        <w:spacing w:after="0"/>
        <w:jc w:val="both"/>
      </w:pPr>
    </w:p>
    <w:tbl>
      <w:tblPr>
        <w:tblStyle w:val="affb"/>
        <w:tblW w:w="9295" w:type="dxa"/>
        <w:tblInd w:w="64" w:type="dxa"/>
        <w:tblLayout w:type="fixed"/>
        <w:tblLook w:val="04A0" w:firstRow="1" w:lastRow="0" w:firstColumn="1" w:lastColumn="0" w:noHBand="0" w:noVBand="1"/>
      </w:tblPr>
      <w:tblGrid>
        <w:gridCol w:w="2029"/>
        <w:gridCol w:w="7266"/>
      </w:tblGrid>
      <w:tr w:rsidR="00E15E3E" w:rsidRPr="007A7348" w14:paraId="1D2F9A89" w14:textId="77777777">
        <w:tc>
          <w:tcPr>
            <w:tcW w:w="2029" w:type="dxa"/>
            <w:shd w:val="clear" w:color="auto" w:fill="5983B0"/>
          </w:tcPr>
          <w:p w14:paraId="7D4D2C46" w14:textId="77777777" w:rsidR="00E15E3E" w:rsidRPr="007A7348" w:rsidRDefault="00000000">
            <w:pPr>
              <w:spacing w:after="0" w:line="240" w:lineRule="auto"/>
              <w:rPr>
                <w:color w:val="000000"/>
              </w:rPr>
            </w:pPr>
            <w:r w:rsidRPr="007A7348">
              <w:rPr>
                <w:rFonts w:eastAsia="MS Mincho"/>
                <w:b/>
                <w:color w:val="000000"/>
              </w:rPr>
              <w:t>Part I</w:t>
            </w:r>
          </w:p>
        </w:tc>
        <w:tc>
          <w:tcPr>
            <w:tcW w:w="7266" w:type="dxa"/>
            <w:shd w:val="clear" w:color="auto" w:fill="EEF1F5"/>
          </w:tcPr>
          <w:p w14:paraId="14A87224" w14:textId="77777777" w:rsidR="00E15E3E" w:rsidRPr="007A7348" w:rsidRDefault="00000000">
            <w:pPr>
              <w:spacing w:after="0" w:line="240" w:lineRule="auto"/>
            </w:pPr>
            <w:r w:rsidRPr="007A7348">
              <w:rPr>
                <w:rFonts w:eastAsia="MS Mincho"/>
              </w:rPr>
              <w:t>Cross-University Consolidated Findings</w:t>
            </w:r>
            <w:r w:rsidRPr="007A7348">
              <w:rPr>
                <w:rFonts w:eastAsia="MS Mincho"/>
              </w:rPr>
              <w:br/>
              <w:t>(6 partner institutions · Armenia · Georgia · Kyrgyzstan)</w:t>
            </w:r>
          </w:p>
        </w:tc>
      </w:tr>
      <w:tr w:rsidR="00E15E3E" w:rsidRPr="007A7348" w14:paraId="6887F942" w14:textId="77777777">
        <w:tc>
          <w:tcPr>
            <w:tcW w:w="2029" w:type="dxa"/>
            <w:shd w:val="clear" w:color="auto" w:fill="5983B0"/>
          </w:tcPr>
          <w:p w14:paraId="464829E0" w14:textId="77777777" w:rsidR="00E15E3E" w:rsidRPr="007A7348" w:rsidRDefault="00000000">
            <w:pPr>
              <w:spacing w:after="0" w:line="240" w:lineRule="auto"/>
              <w:rPr>
                <w:color w:val="000000"/>
              </w:rPr>
            </w:pPr>
            <w:r w:rsidRPr="007A7348">
              <w:rPr>
                <w:rFonts w:eastAsia="MS Mincho"/>
                <w:b/>
                <w:color w:val="000000"/>
              </w:rPr>
              <w:t>Part II</w:t>
            </w:r>
          </w:p>
        </w:tc>
        <w:tc>
          <w:tcPr>
            <w:tcW w:w="7266" w:type="dxa"/>
            <w:shd w:val="clear" w:color="auto" w:fill="EEF1F5"/>
          </w:tcPr>
          <w:p w14:paraId="597B4161" w14:textId="77777777" w:rsidR="00E15E3E" w:rsidRPr="007A7348" w:rsidRDefault="00000000">
            <w:pPr>
              <w:spacing w:after="0" w:line="240" w:lineRule="auto"/>
            </w:pPr>
            <w:r w:rsidRPr="007A7348">
              <w:rPr>
                <w:rFonts w:eastAsia="MS Mincho"/>
              </w:rPr>
              <w:t>Institutional Reports</w:t>
            </w:r>
            <w:r w:rsidRPr="007A7348">
              <w:rPr>
                <w:rFonts w:eastAsia="MS Mincho"/>
              </w:rPr>
              <w:br/>
              <w:t xml:space="preserve">OshTU · INAI · YSU · ASUE · GTU · BTU      </w:t>
            </w:r>
          </w:p>
        </w:tc>
      </w:tr>
      <w:tr w:rsidR="00E15E3E" w:rsidRPr="007A7348" w14:paraId="75405989" w14:textId="77777777">
        <w:tc>
          <w:tcPr>
            <w:tcW w:w="2029" w:type="dxa"/>
            <w:shd w:val="clear" w:color="auto" w:fill="5983B0"/>
          </w:tcPr>
          <w:p w14:paraId="43723CB5" w14:textId="77777777" w:rsidR="00E15E3E" w:rsidRPr="007A7348" w:rsidRDefault="00000000">
            <w:pPr>
              <w:spacing w:after="0" w:line="240" w:lineRule="auto"/>
              <w:rPr>
                <w:color w:val="000000"/>
              </w:rPr>
            </w:pPr>
            <w:r w:rsidRPr="007A7348">
              <w:rPr>
                <w:rFonts w:eastAsia="MS Mincho"/>
                <w:b/>
                <w:color w:val="000000"/>
              </w:rPr>
              <w:t>Part III</w:t>
            </w:r>
          </w:p>
        </w:tc>
        <w:tc>
          <w:tcPr>
            <w:tcW w:w="7266" w:type="dxa"/>
            <w:shd w:val="clear" w:color="auto" w:fill="EEF1F5"/>
          </w:tcPr>
          <w:p w14:paraId="108FBC88" w14:textId="77777777" w:rsidR="00E15E3E" w:rsidRPr="007A7348" w:rsidRDefault="00000000">
            <w:pPr>
              <w:spacing w:after="0" w:line="240" w:lineRule="auto"/>
            </w:pPr>
            <w:r w:rsidRPr="007A7348">
              <w:rPr>
                <w:rFonts w:eastAsia="MS Mincho"/>
              </w:rPr>
              <w:t>Needs Analysis Methodology</w:t>
            </w:r>
          </w:p>
        </w:tc>
      </w:tr>
      <w:tr w:rsidR="00E15E3E" w:rsidRPr="007A7348" w14:paraId="1B2EFC25" w14:textId="77777777">
        <w:tc>
          <w:tcPr>
            <w:tcW w:w="2029" w:type="dxa"/>
            <w:shd w:val="clear" w:color="auto" w:fill="5983B0"/>
          </w:tcPr>
          <w:p w14:paraId="40B7DC73" w14:textId="77777777" w:rsidR="00E15E3E" w:rsidRPr="007A7348" w:rsidRDefault="00000000">
            <w:pPr>
              <w:spacing w:after="0" w:line="240" w:lineRule="auto"/>
              <w:rPr>
                <w:color w:val="000000"/>
              </w:rPr>
            </w:pPr>
            <w:r w:rsidRPr="007A7348">
              <w:rPr>
                <w:rFonts w:eastAsia="MS Mincho"/>
                <w:b/>
                <w:color w:val="000000"/>
              </w:rPr>
              <w:t>Coverage</w:t>
            </w:r>
          </w:p>
        </w:tc>
        <w:tc>
          <w:tcPr>
            <w:tcW w:w="7266" w:type="dxa"/>
            <w:shd w:val="clear" w:color="auto" w:fill="EEF1F5"/>
          </w:tcPr>
          <w:p w14:paraId="6890EF08" w14:textId="77777777" w:rsidR="00E15E3E" w:rsidRPr="007A7348" w:rsidRDefault="00000000">
            <w:pPr>
              <w:spacing w:after="0" w:line="240" w:lineRule="auto"/>
            </w:pPr>
            <w:r w:rsidRPr="007A7348">
              <w:rPr>
                <w:rFonts w:eastAsia="MS Mincho"/>
              </w:rPr>
              <w:t>Students n=809  ·  Lecturers n=142  ·  Employers n≈35  ·  Workshop groups n=9+</w:t>
            </w:r>
          </w:p>
        </w:tc>
      </w:tr>
    </w:tbl>
    <w:p w14:paraId="748BE30B" w14:textId="77777777" w:rsidR="00E15E3E" w:rsidRPr="007A7348" w:rsidRDefault="00E15E3E">
      <w:pPr>
        <w:spacing w:after="80"/>
        <w:rPr>
          <w:b/>
          <w:color w:val="1A3A5C"/>
          <w:sz w:val="18"/>
        </w:rPr>
      </w:pPr>
    </w:p>
    <w:p w14:paraId="35920167" w14:textId="77777777" w:rsidR="00E15E3E" w:rsidRPr="007A7348" w:rsidRDefault="00E15E3E">
      <w:pPr>
        <w:spacing w:after="80"/>
        <w:jc w:val="center"/>
        <w:rPr>
          <w:b/>
          <w:color w:val="1A3A5C"/>
          <w:sz w:val="18"/>
        </w:rPr>
      </w:pPr>
    </w:p>
    <w:p w14:paraId="3D4C8F2E" w14:textId="77777777" w:rsidR="00E15E3E" w:rsidRPr="007A7348" w:rsidRDefault="00000000">
      <w:pPr>
        <w:spacing w:after="80"/>
        <w:jc w:val="center"/>
      </w:pPr>
      <w:r w:rsidRPr="007A7348">
        <w:rPr>
          <w:b/>
          <w:color w:val="1A3A5C"/>
        </w:rPr>
        <w:t>Partner Institutions</w:t>
      </w:r>
    </w:p>
    <w:p w14:paraId="3D1DAB7B" w14:textId="77777777" w:rsidR="00E15E3E" w:rsidRPr="007A7348" w:rsidRDefault="00000000">
      <w:pPr>
        <w:spacing w:after="240"/>
        <w:jc w:val="center"/>
      </w:pPr>
      <w:r w:rsidRPr="007A7348">
        <w:rPr>
          <w:i/>
          <w:color w:val="4A6080"/>
        </w:rPr>
        <w:t xml:space="preserve">Osh Technological University (KG)  ·  HAW Hamburg (DE)  ·  University of Maribor (SI)  ·  Kyrgyz-German Institute of Applied Informatics (KG)  ·  Yerevan State University (AM)  ·  Armenian State University of Economics (AM)  ·  Georgian Technical University (GE)  ·  Business and Technology University (GE)  </w:t>
      </w:r>
    </w:p>
    <w:p w14:paraId="36486A5F" w14:textId="77777777" w:rsidR="00E15E3E" w:rsidRPr="007A7348" w:rsidRDefault="00E15E3E">
      <w:pPr>
        <w:pStyle w:val="1"/>
        <w:rPr>
          <w:rFonts w:asciiTheme="minorHAnsi" w:hAnsiTheme="minorHAnsi"/>
          <w:sz w:val="52"/>
          <w:szCs w:val="52"/>
        </w:rPr>
      </w:pPr>
    </w:p>
    <w:p w14:paraId="13258C71" w14:textId="77777777" w:rsidR="00E15E3E" w:rsidRPr="007A7348" w:rsidRDefault="00E15E3E">
      <w:pPr>
        <w:pStyle w:val="1"/>
        <w:rPr>
          <w:rFonts w:asciiTheme="minorHAnsi" w:hAnsiTheme="minorHAnsi"/>
          <w:sz w:val="52"/>
          <w:szCs w:val="52"/>
        </w:rPr>
      </w:pPr>
    </w:p>
    <w:p w14:paraId="22897AEF" w14:textId="77777777" w:rsidR="00E15E3E" w:rsidRPr="007A7348" w:rsidRDefault="00E15E3E"/>
    <w:p w14:paraId="0F3DD8ED" w14:textId="77777777" w:rsidR="00E15E3E" w:rsidRPr="007A7348" w:rsidRDefault="00E15E3E"/>
    <w:p w14:paraId="52B7B51E" w14:textId="77777777" w:rsidR="00E15E3E" w:rsidRPr="007A7348" w:rsidRDefault="00000000">
      <w:pPr>
        <w:spacing w:after="0" w:line="240" w:lineRule="auto"/>
      </w:pPr>
      <w:r w:rsidRPr="007A7348">
        <w:br w:type="page"/>
      </w:r>
    </w:p>
    <w:p w14:paraId="6CAC2280" w14:textId="77777777" w:rsidR="00E15E3E" w:rsidRPr="007A7348" w:rsidRDefault="00000000">
      <w:pPr>
        <w:spacing w:after="40"/>
        <w:jc w:val="center"/>
        <w:rPr>
          <w:rFonts w:eastAsiaTheme="majorEastAsia" w:cstheme="majorBidi"/>
          <w:b/>
          <w:bCs/>
          <w:color w:val="365F91" w:themeColor="accent1" w:themeShade="BF"/>
          <w:sz w:val="52"/>
          <w:szCs w:val="52"/>
        </w:rPr>
      </w:pPr>
      <w:r w:rsidRPr="007A7348">
        <w:rPr>
          <w:rFonts w:eastAsiaTheme="majorEastAsia" w:cstheme="majorBidi"/>
          <w:b/>
          <w:bCs/>
          <w:color w:val="365F91" w:themeColor="accent1" w:themeShade="BF"/>
          <w:sz w:val="52"/>
          <w:szCs w:val="52"/>
        </w:rPr>
        <w:lastRenderedPageBreak/>
        <w:t>Executive Summary</w:t>
      </w:r>
    </w:p>
    <w:p w14:paraId="22B48A34" w14:textId="77777777" w:rsidR="00E15E3E" w:rsidRPr="007A7348" w:rsidRDefault="00000000">
      <w:pPr>
        <w:spacing w:after="80"/>
        <w:jc w:val="both"/>
      </w:pPr>
      <w:r w:rsidRPr="007A7348">
        <w:t>The DIGITECH Needs Analysis was conducted across six partner universities in Armenia, Georgia and Kyrgyzstan, combining student surveys, lecturer questionnaires, employer focus groups and scenario-based workshops. This summary presents the top cross-university competency gaps, the employer-identified day-1 requirements for graduates and a prioritized set of actions for curriculum reform and capacity building.</w:t>
      </w:r>
    </w:p>
    <w:p w14:paraId="0326B08E" w14:textId="77777777" w:rsidR="00E15E3E" w:rsidRPr="007A7348" w:rsidRDefault="00E15E3E">
      <w:pPr>
        <w:spacing w:after="80"/>
        <w:jc w:val="both"/>
      </w:pPr>
    </w:p>
    <w:p w14:paraId="7E4FEBE2" w14:textId="77777777" w:rsidR="00E15E3E" w:rsidRPr="007A7348" w:rsidRDefault="00000000">
      <w:pPr>
        <w:rPr>
          <w:rFonts w:eastAsia="Calibri" w:cs="Calibri"/>
          <w:b/>
          <w:bCs/>
          <w:color w:val="1A1A2E"/>
          <w:sz w:val="24"/>
          <w:szCs w:val="24"/>
        </w:rPr>
      </w:pPr>
      <w:r w:rsidRPr="007A7348">
        <w:rPr>
          <w:rFonts w:eastAsia="Calibri" w:cs="Calibri"/>
          <w:b/>
          <w:bCs/>
          <w:color w:val="1A1A2E"/>
          <w:sz w:val="24"/>
          <w:szCs w:val="24"/>
        </w:rPr>
        <w:t>Top Cross-University Gaps</w:t>
      </w:r>
    </w:p>
    <w:p w14:paraId="5B193510" w14:textId="77777777" w:rsidR="00E15E3E" w:rsidRPr="007A7348" w:rsidRDefault="00000000">
      <w:pPr>
        <w:spacing w:after="80"/>
      </w:pPr>
      <w:r w:rsidRPr="007A7348">
        <w:t xml:space="preserve">The following gaps are </w:t>
      </w:r>
      <w:r w:rsidRPr="007A7348">
        <w:rPr>
          <w:b/>
          <w:bCs/>
        </w:rPr>
        <w:t>confirmed across the consortium</w:t>
      </w:r>
      <w:r w:rsidRPr="007A7348">
        <w:t xml:space="preserve"> through triangulation of student surveys, lecturer questionnaires, employer focus groups and scenario-based workshops.</w:t>
      </w:r>
    </w:p>
    <w:tbl>
      <w:tblPr>
        <w:tblW w:w="9249" w:type="dxa"/>
        <w:tblLayout w:type="fixed"/>
        <w:tblCellMar>
          <w:top w:w="60" w:type="dxa"/>
          <w:left w:w="100" w:type="dxa"/>
          <w:bottom w:w="60" w:type="dxa"/>
          <w:right w:w="100" w:type="dxa"/>
        </w:tblCellMar>
        <w:tblLook w:val="0000" w:firstRow="0" w:lastRow="0" w:firstColumn="0" w:lastColumn="0" w:noHBand="0" w:noVBand="0"/>
      </w:tblPr>
      <w:tblGrid>
        <w:gridCol w:w="3348"/>
        <w:gridCol w:w="5901"/>
      </w:tblGrid>
      <w:tr w:rsidR="00E15E3E" w:rsidRPr="007A7348" w14:paraId="5880E467" w14:textId="77777777">
        <w:trPr>
          <w:trHeight w:val="211"/>
          <w:tblHeader/>
        </w:trPr>
        <w:tc>
          <w:tcPr>
            <w:tcW w:w="3348" w:type="dxa"/>
            <w:tcBorders>
              <w:top w:val="single" w:sz="4" w:space="0" w:color="BFBFBF"/>
              <w:left w:val="single" w:sz="4" w:space="0" w:color="BFBFBF"/>
              <w:bottom w:val="single" w:sz="4" w:space="0" w:color="BFBFBF"/>
              <w:right w:val="single" w:sz="4" w:space="0" w:color="BFBFBF"/>
            </w:tcBorders>
            <w:shd w:val="clear" w:color="auto" w:fill="D9E2F3"/>
            <w:vAlign w:val="center"/>
          </w:tcPr>
          <w:p w14:paraId="7115903C" w14:textId="77777777" w:rsidR="00E15E3E" w:rsidRPr="007A7348" w:rsidRDefault="00000000">
            <w:pPr>
              <w:spacing w:line="230" w:lineRule="auto"/>
              <w:jc w:val="center"/>
            </w:pPr>
            <w:r w:rsidRPr="007A7348">
              <w:rPr>
                <w:b/>
                <w:bCs/>
                <w:color w:val="000000"/>
                <w:sz w:val="18"/>
                <w:szCs w:val="18"/>
              </w:rPr>
              <w:t>Gap</w:t>
            </w:r>
          </w:p>
        </w:tc>
        <w:tc>
          <w:tcPr>
            <w:tcW w:w="5901" w:type="dxa"/>
            <w:tcBorders>
              <w:top w:val="single" w:sz="4" w:space="0" w:color="BFBFBF"/>
              <w:left w:val="single" w:sz="4" w:space="0" w:color="BFBFBF"/>
              <w:bottom w:val="single" w:sz="4" w:space="0" w:color="BFBFBF"/>
              <w:right w:val="single" w:sz="4" w:space="0" w:color="BFBFBF"/>
            </w:tcBorders>
            <w:shd w:val="clear" w:color="auto" w:fill="D9E2F3"/>
            <w:vAlign w:val="center"/>
          </w:tcPr>
          <w:p w14:paraId="634B3D70" w14:textId="77777777" w:rsidR="00E15E3E" w:rsidRPr="007A7348" w:rsidRDefault="00000000">
            <w:pPr>
              <w:spacing w:line="230" w:lineRule="auto"/>
              <w:jc w:val="center"/>
            </w:pPr>
            <w:r w:rsidRPr="007A7348">
              <w:rPr>
                <w:b/>
                <w:bCs/>
                <w:color w:val="000000"/>
                <w:sz w:val="18"/>
                <w:szCs w:val="18"/>
              </w:rPr>
              <w:t>Evidence</w:t>
            </w:r>
          </w:p>
        </w:tc>
      </w:tr>
      <w:tr w:rsidR="00E15E3E" w:rsidRPr="007A7348" w14:paraId="0AEFB08F" w14:textId="77777777">
        <w:trPr>
          <w:trHeight w:val="1270"/>
        </w:trPr>
        <w:tc>
          <w:tcPr>
            <w:tcW w:w="3348" w:type="dxa"/>
            <w:tcBorders>
              <w:top w:val="single" w:sz="4" w:space="0" w:color="BFBFBF"/>
              <w:left w:val="single" w:sz="4" w:space="0" w:color="BFBFBF"/>
              <w:bottom w:val="single" w:sz="4" w:space="0" w:color="BFBFBF"/>
              <w:right w:val="single" w:sz="4" w:space="0" w:color="BFBFBF"/>
            </w:tcBorders>
            <w:vAlign w:val="center"/>
          </w:tcPr>
          <w:p w14:paraId="63C720C7" w14:textId="77777777" w:rsidR="00E15E3E" w:rsidRPr="007A7348" w:rsidRDefault="00000000">
            <w:pPr>
              <w:spacing w:after="0"/>
              <w:rPr>
                <w:rFonts w:eastAsia="Calibri" w:cs="Calibri"/>
                <w:b/>
                <w:bCs/>
                <w:color w:val="1A1A2E"/>
                <w:sz w:val="18"/>
                <w:szCs w:val="18"/>
              </w:rPr>
            </w:pPr>
            <w:r w:rsidRPr="007A7348">
              <w:rPr>
                <w:rFonts w:eastAsia="Calibri" w:cs="Calibri"/>
                <w:b/>
                <w:bCs/>
                <w:color w:val="1A1A2E"/>
                <w:sz w:val="18"/>
                <w:szCs w:val="18"/>
              </w:rPr>
              <w:t>AI chatbot overreliance</w:t>
            </w:r>
          </w:p>
        </w:tc>
        <w:tc>
          <w:tcPr>
            <w:tcW w:w="5901" w:type="dxa"/>
            <w:tcBorders>
              <w:top w:val="single" w:sz="4" w:space="0" w:color="BFBFBF"/>
              <w:left w:val="single" w:sz="4" w:space="0" w:color="BFBFBF"/>
              <w:bottom w:val="single" w:sz="4" w:space="0" w:color="BFBFBF"/>
              <w:right w:val="single" w:sz="4" w:space="0" w:color="BFBFBF"/>
            </w:tcBorders>
            <w:vAlign w:val="center"/>
          </w:tcPr>
          <w:p w14:paraId="69415891" w14:textId="77777777" w:rsidR="00E15E3E" w:rsidRPr="007A7348" w:rsidRDefault="00000000" w:rsidP="004B7592">
            <w:pPr>
              <w:spacing w:line="230" w:lineRule="auto"/>
              <w:jc w:val="both"/>
            </w:pPr>
            <w:r w:rsidRPr="007A7348">
              <w:rPr>
                <w:color w:val="000000"/>
                <w:sz w:val="18"/>
                <w:szCs w:val="18"/>
              </w:rPr>
              <w:t>Technical students use AI chatbots routinely, most daily or weekly, yet their reported confidence in the tools is considerably lower than their actual reliance on them. This pattern was confirmed at every partner institution, indicating a structural overconfidence risk: students are making consequential decisions using tools they themselves do not feel proficient in.</w:t>
            </w:r>
          </w:p>
        </w:tc>
      </w:tr>
      <w:tr w:rsidR="00E15E3E" w:rsidRPr="007A7348" w14:paraId="65D0CBB5" w14:textId="77777777">
        <w:trPr>
          <w:trHeight w:val="1280"/>
        </w:trPr>
        <w:tc>
          <w:tcPr>
            <w:tcW w:w="3348" w:type="dxa"/>
            <w:tcBorders>
              <w:top w:val="single" w:sz="4" w:space="0" w:color="BFBFBF"/>
              <w:left w:val="single" w:sz="4" w:space="0" w:color="BFBFBF"/>
              <w:bottom w:val="single" w:sz="4" w:space="0" w:color="BFBFBF"/>
              <w:right w:val="single" w:sz="4" w:space="0" w:color="BFBFBF"/>
            </w:tcBorders>
            <w:vAlign w:val="center"/>
          </w:tcPr>
          <w:p w14:paraId="2855176C" w14:textId="77777777" w:rsidR="00E15E3E" w:rsidRPr="007A7348" w:rsidRDefault="00000000">
            <w:pPr>
              <w:spacing w:after="0"/>
              <w:rPr>
                <w:rFonts w:eastAsia="Calibri" w:cs="Calibri"/>
                <w:b/>
                <w:bCs/>
                <w:color w:val="1A1A2E"/>
                <w:sz w:val="18"/>
                <w:szCs w:val="18"/>
              </w:rPr>
            </w:pPr>
            <w:r w:rsidRPr="007A7348">
              <w:rPr>
                <w:rFonts w:eastAsia="Calibri" w:cs="Calibri"/>
                <w:b/>
                <w:bCs/>
                <w:color w:val="1A1A2E"/>
                <w:sz w:val="18"/>
                <w:szCs w:val="18"/>
              </w:rPr>
              <w:t>AI as default problem solver</w:t>
            </w:r>
          </w:p>
        </w:tc>
        <w:tc>
          <w:tcPr>
            <w:tcW w:w="5901" w:type="dxa"/>
            <w:tcBorders>
              <w:top w:val="single" w:sz="4" w:space="0" w:color="BFBFBF"/>
              <w:left w:val="single" w:sz="4" w:space="0" w:color="BFBFBF"/>
              <w:bottom w:val="single" w:sz="4" w:space="0" w:color="BFBFBF"/>
              <w:right w:val="single" w:sz="4" w:space="0" w:color="BFBFBF"/>
            </w:tcBorders>
            <w:vAlign w:val="center"/>
          </w:tcPr>
          <w:p w14:paraId="637049EC" w14:textId="77777777" w:rsidR="00E15E3E" w:rsidRPr="007A7348" w:rsidRDefault="00000000" w:rsidP="004B7592">
            <w:pPr>
              <w:spacing w:line="230" w:lineRule="auto"/>
              <w:jc w:val="both"/>
            </w:pPr>
            <w:r w:rsidRPr="007A7348">
              <w:rPr>
                <w:color w:val="000000"/>
                <w:sz w:val="18"/>
                <w:szCs w:val="18"/>
              </w:rPr>
              <w:t>When students encounter a technical problem during coursework, turning to an AI chatbot is now the single most common first action ahead of searching online, asking an instructor or consulting a classmate. This behaviour holds even among students who rate their AI confidence at the lowest level, signalling that AI tools have become embedded in student problem-solving workflows regardless of proficiency.</w:t>
            </w:r>
          </w:p>
        </w:tc>
      </w:tr>
      <w:tr w:rsidR="00E15E3E" w:rsidRPr="007A7348" w14:paraId="51F40B6E" w14:textId="77777777">
        <w:trPr>
          <w:trHeight w:val="1270"/>
        </w:trPr>
        <w:tc>
          <w:tcPr>
            <w:tcW w:w="3348" w:type="dxa"/>
            <w:tcBorders>
              <w:top w:val="single" w:sz="4" w:space="0" w:color="BFBFBF"/>
              <w:left w:val="single" w:sz="4" w:space="0" w:color="BFBFBF"/>
              <w:bottom w:val="single" w:sz="4" w:space="0" w:color="BFBFBF"/>
              <w:right w:val="single" w:sz="4" w:space="0" w:color="BFBFBF"/>
            </w:tcBorders>
            <w:vAlign w:val="center"/>
          </w:tcPr>
          <w:p w14:paraId="1623CAF4" w14:textId="77777777" w:rsidR="00E15E3E" w:rsidRPr="007A7348" w:rsidRDefault="00000000">
            <w:pPr>
              <w:spacing w:after="0"/>
              <w:rPr>
                <w:rFonts w:eastAsia="Calibri" w:cs="Calibri"/>
                <w:b/>
                <w:bCs/>
                <w:color w:val="1A1A2E"/>
                <w:sz w:val="18"/>
                <w:szCs w:val="18"/>
              </w:rPr>
            </w:pPr>
            <w:r w:rsidRPr="007A7348">
              <w:rPr>
                <w:rFonts w:eastAsia="Calibri" w:cs="Calibri"/>
                <w:b/>
                <w:bCs/>
                <w:color w:val="1A1A2E"/>
                <w:sz w:val="18"/>
                <w:szCs w:val="18"/>
              </w:rPr>
              <w:t>Git &amp; SQL — largest verified employer gap</w:t>
            </w:r>
          </w:p>
        </w:tc>
        <w:tc>
          <w:tcPr>
            <w:tcW w:w="5901" w:type="dxa"/>
            <w:tcBorders>
              <w:top w:val="single" w:sz="4" w:space="0" w:color="BFBFBF"/>
              <w:left w:val="single" w:sz="4" w:space="0" w:color="BFBFBF"/>
              <w:bottom w:val="single" w:sz="4" w:space="0" w:color="BFBFBF"/>
              <w:right w:val="single" w:sz="4" w:space="0" w:color="BFBFBF"/>
            </w:tcBorders>
            <w:vAlign w:val="center"/>
          </w:tcPr>
          <w:p w14:paraId="762DB134" w14:textId="77777777" w:rsidR="00E15E3E" w:rsidRPr="007A7348" w:rsidRDefault="00000000" w:rsidP="004B7592">
            <w:pPr>
              <w:spacing w:line="230" w:lineRule="auto"/>
              <w:jc w:val="both"/>
            </w:pPr>
            <w:r w:rsidRPr="007A7348">
              <w:rPr>
                <w:color w:val="000000"/>
                <w:sz w:val="18"/>
                <w:szCs w:val="18"/>
              </w:rPr>
              <w:t>Version control (Git) and database querying (SQL) are rated as Must Have day-1 requirements by the majority of surveyed employers, yet a substantial share of technical students score low on both and roughly one third of technical students never use Git in their coursework. This represents the largest documented gap between employer expectations and student capability.</w:t>
            </w:r>
          </w:p>
        </w:tc>
      </w:tr>
      <w:tr w:rsidR="00E15E3E" w:rsidRPr="007A7348" w14:paraId="4DB85595" w14:textId="77777777">
        <w:trPr>
          <w:trHeight w:val="1270"/>
        </w:trPr>
        <w:tc>
          <w:tcPr>
            <w:tcW w:w="3348" w:type="dxa"/>
            <w:tcBorders>
              <w:top w:val="single" w:sz="4" w:space="0" w:color="BFBFBF"/>
              <w:left w:val="single" w:sz="4" w:space="0" w:color="BFBFBF"/>
              <w:bottom w:val="single" w:sz="4" w:space="0" w:color="BFBFBF"/>
              <w:right w:val="single" w:sz="4" w:space="0" w:color="BFBFBF"/>
            </w:tcBorders>
            <w:vAlign w:val="center"/>
          </w:tcPr>
          <w:p w14:paraId="1A675866" w14:textId="77777777" w:rsidR="00E15E3E" w:rsidRPr="007A7348" w:rsidRDefault="00000000">
            <w:pPr>
              <w:spacing w:after="0"/>
              <w:rPr>
                <w:rFonts w:eastAsia="Calibri" w:cs="Calibri"/>
                <w:b/>
                <w:bCs/>
                <w:color w:val="1A1A2E"/>
                <w:sz w:val="18"/>
                <w:szCs w:val="18"/>
              </w:rPr>
            </w:pPr>
            <w:r w:rsidRPr="007A7348">
              <w:rPr>
                <w:rFonts w:eastAsia="Calibri" w:cs="Calibri"/>
                <w:b/>
                <w:bCs/>
                <w:color w:val="1A1A2E"/>
                <w:sz w:val="18"/>
                <w:szCs w:val="18"/>
              </w:rPr>
              <w:t>AI evaluation confidence without verification habits</w:t>
            </w:r>
          </w:p>
        </w:tc>
        <w:tc>
          <w:tcPr>
            <w:tcW w:w="5901" w:type="dxa"/>
            <w:tcBorders>
              <w:top w:val="single" w:sz="4" w:space="0" w:color="BFBFBF"/>
              <w:left w:val="single" w:sz="4" w:space="0" w:color="BFBFBF"/>
              <w:bottom w:val="single" w:sz="4" w:space="0" w:color="BFBFBF"/>
              <w:right w:val="single" w:sz="4" w:space="0" w:color="BFBFBF"/>
            </w:tcBorders>
            <w:vAlign w:val="center"/>
          </w:tcPr>
          <w:p w14:paraId="09B707F1" w14:textId="77777777" w:rsidR="00E15E3E" w:rsidRPr="007A7348" w:rsidRDefault="00000000" w:rsidP="004B7592">
            <w:pPr>
              <w:spacing w:line="230" w:lineRule="auto"/>
              <w:jc w:val="both"/>
            </w:pPr>
            <w:r w:rsidRPr="007A7348">
              <w:rPr>
                <w:color w:val="000000"/>
                <w:sz w:val="18"/>
                <w:szCs w:val="18"/>
              </w:rPr>
              <w:t>Students consistently rate AI evaluation, ethics and prompt engineering among their strongest competencies. However, workshop evidence shows they do not spontaneously apply a verification workflow, and only a small share of students have systematically applied AI in academic projects despite widespread regular use. The issue is one of workflow discipline rather than knowledge.</w:t>
            </w:r>
          </w:p>
        </w:tc>
      </w:tr>
      <w:tr w:rsidR="00E15E3E" w:rsidRPr="007A7348" w14:paraId="74CE8E4C" w14:textId="77777777">
        <w:trPr>
          <w:trHeight w:val="1280"/>
        </w:trPr>
        <w:tc>
          <w:tcPr>
            <w:tcW w:w="3348" w:type="dxa"/>
            <w:tcBorders>
              <w:top w:val="single" w:sz="4" w:space="0" w:color="BFBFBF"/>
              <w:left w:val="single" w:sz="4" w:space="0" w:color="BFBFBF"/>
              <w:bottom w:val="single" w:sz="4" w:space="0" w:color="BFBFBF"/>
              <w:right w:val="single" w:sz="4" w:space="0" w:color="BFBFBF"/>
            </w:tcBorders>
            <w:vAlign w:val="center"/>
          </w:tcPr>
          <w:p w14:paraId="33B81557" w14:textId="77777777" w:rsidR="00E15E3E" w:rsidRPr="007A7348" w:rsidRDefault="00000000">
            <w:pPr>
              <w:spacing w:after="0"/>
              <w:rPr>
                <w:rFonts w:eastAsia="Calibri" w:cs="Calibri"/>
                <w:b/>
                <w:bCs/>
                <w:color w:val="1A1A2E"/>
                <w:sz w:val="18"/>
                <w:szCs w:val="18"/>
              </w:rPr>
            </w:pPr>
            <w:r w:rsidRPr="007A7348">
              <w:rPr>
                <w:rFonts w:eastAsia="Calibri" w:cs="Calibri"/>
                <w:b/>
                <w:bCs/>
                <w:color w:val="1A1A2E"/>
                <w:sz w:val="18"/>
                <w:szCs w:val="18"/>
              </w:rPr>
              <w:t>Self-learning dominates skill acquisition</w:t>
            </w:r>
          </w:p>
        </w:tc>
        <w:tc>
          <w:tcPr>
            <w:tcW w:w="5901" w:type="dxa"/>
            <w:tcBorders>
              <w:top w:val="single" w:sz="4" w:space="0" w:color="BFBFBF"/>
              <w:left w:val="single" w:sz="4" w:space="0" w:color="BFBFBF"/>
              <w:bottom w:val="single" w:sz="4" w:space="0" w:color="BFBFBF"/>
              <w:right w:val="single" w:sz="4" w:space="0" w:color="BFBFBF"/>
            </w:tcBorders>
            <w:vAlign w:val="center"/>
          </w:tcPr>
          <w:p w14:paraId="381766C6" w14:textId="77777777" w:rsidR="00E15E3E" w:rsidRPr="007A7348" w:rsidRDefault="00000000" w:rsidP="004B7592">
            <w:pPr>
              <w:spacing w:line="230" w:lineRule="auto"/>
              <w:jc w:val="both"/>
            </w:pPr>
            <w:r w:rsidRPr="007A7348">
              <w:rPr>
                <w:color w:val="000000"/>
                <w:sz w:val="18"/>
                <w:szCs w:val="18"/>
              </w:rPr>
              <w:t>The majority of students cite self-learning — YouTube, online tutorials, articles and books as their main source for developing digital and AI skills, outweighing both formal university courses and university-provided training. Employer focus groups consistently note that self-taught skills lack the structured, reproducible quality professional environments require.</w:t>
            </w:r>
          </w:p>
        </w:tc>
      </w:tr>
      <w:tr w:rsidR="00E15E3E" w:rsidRPr="007A7348" w14:paraId="18470785" w14:textId="77777777">
        <w:trPr>
          <w:trHeight w:val="1058"/>
        </w:trPr>
        <w:tc>
          <w:tcPr>
            <w:tcW w:w="3348" w:type="dxa"/>
            <w:tcBorders>
              <w:top w:val="single" w:sz="4" w:space="0" w:color="BFBFBF"/>
              <w:left w:val="single" w:sz="4" w:space="0" w:color="BFBFBF"/>
              <w:bottom w:val="single" w:sz="4" w:space="0" w:color="BFBFBF"/>
              <w:right w:val="single" w:sz="4" w:space="0" w:color="BFBFBF"/>
            </w:tcBorders>
            <w:vAlign w:val="center"/>
          </w:tcPr>
          <w:p w14:paraId="3335E7AE" w14:textId="77777777" w:rsidR="00E15E3E" w:rsidRPr="007A7348" w:rsidRDefault="00000000">
            <w:pPr>
              <w:spacing w:after="0"/>
              <w:rPr>
                <w:rFonts w:eastAsia="Calibri" w:cs="Calibri"/>
                <w:b/>
                <w:bCs/>
                <w:color w:val="1A1A2E"/>
                <w:sz w:val="18"/>
                <w:szCs w:val="18"/>
              </w:rPr>
            </w:pPr>
            <w:r w:rsidRPr="007A7348">
              <w:rPr>
                <w:rFonts w:eastAsia="Calibri" w:cs="Calibri"/>
                <w:b/>
                <w:bCs/>
                <w:color w:val="1A1A2E"/>
                <w:sz w:val="18"/>
                <w:szCs w:val="18"/>
              </w:rPr>
              <w:t>No formal digital or AI training for most students</w:t>
            </w:r>
          </w:p>
        </w:tc>
        <w:tc>
          <w:tcPr>
            <w:tcW w:w="5901" w:type="dxa"/>
            <w:tcBorders>
              <w:top w:val="single" w:sz="4" w:space="0" w:color="BFBFBF"/>
              <w:left w:val="single" w:sz="4" w:space="0" w:color="BFBFBF"/>
              <w:bottom w:val="single" w:sz="4" w:space="0" w:color="BFBFBF"/>
              <w:right w:val="single" w:sz="4" w:space="0" w:color="BFBFBF"/>
            </w:tcBorders>
            <w:vAlign w:val="center"/>
          </w:tcPr>
          <w:p w14:paraId="3605D19B" w14:textId="77777777" w:rsidR="00E15E3E" w:rsidRPr="007A7348" w:rsidRDefault="00000000" w:rsidP="004B7592">
            <w:pPr>
              <w:spacing w:line="230" w:lineRule="auto"/>
              <w:jc w:val="both"/>
            </w:pPr>
            <w:r w:rsidRPr="007A7348">
              <w:rPr>
                <w:color w:val="000000"/>
                <w:sz w:val="18"/>
                <w:szCs w:val="18"/>
              </w:rPr>
              <w:t>Most respondents across the consortium report having received no specific training in digital or AI skills and where training did occur it was typically narrow in scope. When asked what they would most like to develop, students across all partner universities point to AI-related skills first, followed by programming, cybersecurity and data science.</w:t>
            </w:r>
          </w:p>
        </w:tc>
      </w:tr>
      <w:tr w:rsidR="00E15E3E" w:rsidRPr="007A7348" w14:paraId="1B1E92BB" w14:textId="77777777">
        <w:trPr>
          <w:trHeight w:val="1270"/>
        </w:trPr>
        <w:tc>
          <w:tcPr>
            <w:tcW w:w="3348" w:type="dxa"/>
            <w:tcBorders>
              <w:top w:val="single" w:sz="4" w:space="0" w:color="BFBFBF"/>
              <w:left w:val="single" w:sz="4" w:space="0" w:color="BFBFBF"/>
              <w:bottom w:val="single" w:sz="4" w:space="0" w:color="BFBFBF"/>
              <w:right w:val="single" w:sz="4" w:space="0" w:color="BFBFBF"/>
            </w:tcBorders>
            <w:vAlign w:val="center"/>
          </w:tcPr>
          <w:p w14:paraId="77F8357B" w14:textId="77777777" w:rsidR="00E15E3E" w:rsidRPr="007A7348" w:rsidRDefault="00000000">
            <w:pPr>
              <w:spacing w:after="0"/>
              <w:rPr>
                <w:rFonts w:eastAsia="Calibri" w:cs="Calibri"/>
                <w:b/>
                <w:bCs/>
                <w:color w:val="1A1A2E"/>
                <w:sz w:val="18"/>
                <w:szCs w:val="18"/>
              </w:rPr>
            </w:pPr>
            <w:r w:rsidRPr="007A7348">
              <w:rPr>
                <w:rFonts w:eastAsia="Calibri" w:cs="Calibri"/>
                <w:b/>
                <w:bCs/>
                <w:color w:val="1A1A2E"/>
                <w:sz w:val="18"/>
                <w:szCs w:val="18"/>
              </w:rPr>
              <w:lastRenderedPageBreak/>
              <w:t>Theory–practice gap observed by lecturers</w:t>
            </w:r>
          </w:p>
        </w:tc>
        <w:tc>
          <w:tcPr>
            <w:tcW w:w="5901" w:type="dxa"/>
            <w:tcBorders>
              <w:top w:val="single" w:sz="4" w:space="0" w:color="BFBFBF"/>
              <w:left w:val="single" w:sz="4" w:space="0" w:color="BFBFBF"/>
              <w:bottom w:val="single" w:sz="4" w:space="0" w:color="BFBFBF"/>
              <w:right w:val="single" w:sz="4" w:space="0" w:color="BFBFBF"/>
            </w:tcBorders>
            <w:vAlign w:val="center"/>
          </w:tcPr>
          <w:p w14:paraId="0828AA6B" w14:textId="77777777" w:rsidR="00E15E3E" w:rsidRPr="007A7348" w:rsidRDefault="00000000" w:rsidP="004B7592">
            <w:pPr>
              <w:spacing w:line="230" w:lineRule="auto"/>
              <w:jc w:val="both"/>
            </w:pPr>
            <w:r w:rsidRPr="007A7348">
              <w:rPr>
                <w:color w:val="000000"/>
                <w:sz w:val="18"/>
                <w:szCs w:val="18"/>
              </w:rPr>
              <w:t>Across all partners, lecturers report that students demonstrate adequate theoretical knowledge but falter when applying it to realistic tasks — particularly in programming logic under real problem conditions, independent problem-solving, documentation and critical evaluation of AI-generated outputs. Lecturers themselves report significant upskilling needs in AI tools, digital pedagogy and project-based learning.</w:t>
            </w:r>
          </w:p>
        </w:tc>
      </w:tr>
      <w:tr w:rsidR="00E15E3E" w:rsidRPr="007A7348" w14:paraId="00EB7292" w14:textId="77777777">
        <w:trPr>
          <w:trHeight w:val="433"/>
        </w:trPr>
        <w:tc>
          <w:tcPr>
            <w:tcW w:w="3348" w:type="dxa"/>
            <w:tcBorders>
              <w:top w:val="single" w:sz="4" w:space="0" w:color="BFBFBF"/>
              <w:left w:val="single" w:sz="4" w:space="0" w:color="BFBFBF"/>
              <w:bottom w:val="single" w:sz="4" w:space="0" w:color="BFBFBF"/>
              <w:right w:val="single" w:sz="4" w:space="0" w:color="BFBFBF"/>
            </w:tcBorders>
            <w:vAlign w:val="center"/>
          </w:tcPr>
          <w:p w14:paraId="7EEFCAD3" w14:textId="77777777" w:rsidR="00E15E3E" w:rsidRPr="007A7348" w:rsidRDefault="00000000">
            <w:pPr>
              <w:spacing w:after="0"/>
              <w:rPr>
                <w:rFonts w:eastAsia="Calibri" w:cs="Calibri"/>
                <w:b/>
                <w:bCs/>
                <w:color w:val="1A1A2E"/>
                <w:sz w:val="18"/>
                <w:szCs w:val="18"/>
              </w:rPr>
            </w:pPr>
            <w:r w:rsidRPr="007A7348">
              <w:rPr>
                <w:rFonts w:eastAsia="Calibri" w:cs="Calibri"/>
                <w:b/>
                <w:bCs/>
                <w:color w:val="1A1A2E"/>
                <w:sz w:val="18"/>
                <w:szCs w:val="18"/>
              </w:rPr>
              <w:t>Infrastructure and capacity constraints</w:t>
            </w:r>
          </w:p>
        </w:tc>
        <w:tc>
          <w:tcPr>
            <w:tcW w:w="5901" w:type="dxa"/>
            <w:tcBorders>
              <w:top w:val="single" w:sz="4" w:space="0" w:color="BFBFBF"/>
              <w:left w:val="single" w:sz="4" w:space="0" w:color="BFBFBF"/>
              <w:bottom w:val="single" w:sz="4" w:space="0" w:color="BFBFBF"/>
              <w:right w:val="single" w:sz="4" w:space="0" w:color="BFBFBF"/>
            </w:tcBorders>
            <w:vAlign w:val="center"/>
          </w:tcPr>
          <w:p w14:paraId="5044F803" w14:textId="77777777" w:rsidR="00E15E3E" w:rsidRPr="007A7348" w:rsidRDefault="00000000" w:rsidP="004B7592">
            <w:pPr>
              <w:spacing w:line="230" w:lineRule="auto"/>
              <w:jc w:val="both"/>
            </w:pPr>
            <w:r w:rsidRPr="007A7348">
              <w:rPr>
                <w:color w:val="000000"/>
                <w:sz w:val="18"/>
                <w:szCs w:val="18"/>
              </w:rPr>
              <w:t>Insufficient laboratory equipment, limited access to licensed software and restricted cloud resources were cited by lecturers across all institutions as barriers to effective practical teaching. These constraints disproportionately affect the applied, project-based approaches most effective for closing the theory-practice gap.</w:t>
            </w:r>
          </w:p>
        </w:tc>
      </w:tr>
      <w:tr w:rsidR="00E15E3E" w:rsidRPr="007A7348" w14:paraId="720B349D" w14:textId="77777777">
        <w:trPr>
          <w:trHeight w:val="1280"/>
        </w:trPr>
        <w:tc>
          <w:tcPr>
            <w:tcW w:w="3348" w:type="dxa"/>
            <w:tcBorders>
              <w:top w:val="single" w:sz="4" w:space="0" w:color="BFBFBF"/>
              <w:left w:val="single" w:sz="4" w:space="0" w:color="BFBFBF"/>
              <w:bottom w:val="single" w:sz="4" w:space="0" w:color="BFBFBF"/>
              <w:right w:val="single" w:sz="4" w:space="0" w:color="BFBFBF"/>
            </w:tcBorders>
            <w:vAlign w:val="center"/>
          </w:tcPr>
          <w:p w14:paraId="6396F898" w14:textId="77777777" w:rsidR="00E15E3E" w:rsidRPr="007A7348" w:rsidRDefault="00000000">
            <w:pPr>
              <w:spacing w:after="0"/>
              <w:rPr>
                <w:rFonts w:eastAsia="Calibri" w:cs="Calibri"/>
                <w:b/>
                <w:bCs/>
                <w:color w:val="1A1A2E"/>
                <w:sz w:val="18"/>
                <w:szCs w:val="18"/>
              </w:rPr>
            </w:pPr>
            <w:r w:rsidRPr="007A7348">
              <w:rPr>
                <w:rFonts w:eastAsia="Calibri" w:cs="Calibri"/>
                <w:b/>
                <w:bCs/>
                <w:color w:val="1A1A2E"/>
                <w:sz w:val="18"/>
                <w:szCs w:val="18"/>
              </w:rPr>
              <w:t>Industry 4.0 coverage insufficient</w:t>
            </w:r>
          </w:p>
        </w:tc>
        <w:tc>
          <w:tcPr>
            <w:tcW w:w="5901" w:type="dxa"/>
            <w:tcBorders>
              <w:top w:val="single" w:sz="4" w:space="0" w:color="BFBFBF"/>
              <w:left w:val="single" w:sz="4" w:space="0" w:color="BFBFBF"/>
              <w:bottom w:val="single" w:sz="4" w:space="0" w:color="BFBFBF"/>
              <w:right w:val="single" w:sz="4" w:space="0" w:color="BFBFBF"/>
            </w:tcBorders>
            <w:vAlign w:val="center"/>
          </w:tcPr>
          <w:p w14:paraId="31CBC9D8" w14:textId="77777777" w:rsidR="00E15E3E" w:rsidRPr="007A7348" w:rsidRDefault="00000000" w:rsidP="004B7592">
            <w:pPr>
              <w:spacing w:line="230" w:lineRule="auto"/>
              <w:jc w:val="both"/>
            </w:pPr>
            <w:r w:rsidRPr="007A7348">
              <w:rPr>
                <w:color w:val="000000"/>
                <w:sz w:val="18"/>
                <w:szCs w:val="18"/>
              </w:rPr>
              <w:t>A large majority of technical students report that current courses cover Industry 4.0 applications only somewhat, minimally or not at all, and a similar majority rate their preparedness for highly automated environments as moderate or lower. Familiarity with industrial automation concepts — PLC, SCADA and process control is particularly low across the consortium.</w:t>
            </w:r>
          </w:p>
        </w:tc>
      </w:tr>
    </w:tbl>
    <w:p w14:paraId="32EE6060" w14:textId="77777777" w:rsidR="00E15E3E" w:rsidRPr="007A7348" w:rsidRDefault="00E15E3E">
      <w:pPr>
        <w:rPr>
          <w:rFonts w:eastAsia="Calibri" w:cs="Calibri"/>
          <w:b/>
          <w:bCs/>
          <w:color w:val="1A1A2E"/>
          <w:sz w:val="28"/>
          <w:szCs w:val="28"/>
        </w:rPr>
      </w:pPr>
    </w:p>
    <w:p w14:paraId="7DF407BB" w14:textId="77777777" w:rsidR="00E15E3E" w:rsidRPr="007A7348" w:rsidRDefault="00000000">
      <w:pPr>
        <w:rPr>
          <w:rFonts w:eastAsia="Calibri" w:cs="Calibri"/>
          <w:b/>
          <w:bCs/>
          <w:color w:val="1A1A2E"/>
          <w:sz w:val="28"/>
          <w:szCs w:val="28"/>
        </w:rPr>
      </w:pPr>
      <w:r w:rsidRPr="007A7348">
        <w:rPr>
          <w:rFonts w:eastAsia="Calibri" w:cs="Calibri"/>
          <w:b/>
          <w:bCs/>
          <w:color w:val="1A1A2E"/>
          <w:sz w:val="28"/>
          <w:szCs w:val="28"/>
        </w:rPr>
        <w:t>Top Employer Day-1 Requirements</w:t>
      </w:r>
    </w:p>
    <w:p w14:paraId="15D98E5E" w14:textId="77777777" w:rsidR="00E15E3E" w:rsidRPr="007A7348" w:rsidRDefault="00000000">
      <w:pPr>
        <w:spacing w:after="80"/>
      </w:pPr>
      <w:r w:rsidRPr="007A7348">
        <w:t>Employer focus groups and the industry questionnaire reveal a consistent day-1 readiness profile across Armenia, Georgia and Kyrgyzstan. Seven competencies stand out as most critical for graduates at the point of entry into employment:</w:t>
      </w:r>
    </w:p>
    <w:tbl>
      <w:tblPr>
        <w:tblW w:w="9360" w:type="dxa"/>
        <w:tblLayout w:type="fixed"/>
        <w:tblCellMar>
          <w:top w:w="60" w:type="dxa"/>
          <w:left w:w="100" w:type="dxa"/>
          <w:bottom w:w="60" w:type="dxa"/>
          <w:right w:w="100" w:type="dxa"/>
        </w:tblCellMar>
        <w:tblLook w:val="0000" w:firstRow="0" w:lastRow="0" w:firstColumn="0" w:lastColumn="0" w:noHBand="0" w:noVBand="0"/>
      </w:tblPr>
      <w:tblGrid>
        <w:gridCol w:w="3200"/>
        <w:gridCol w:w="6160"/>
      </w:tblGrid>
      <w:tr w:rsidR="00E15E3E" w:rsidRPr="007A7348" w14:paraId="632EA590" w14:textId="77777777">
        <w:trPr>
          <w:tblHeader/>
        </w:trPr>
        <w:tc>
          <w:tcPr>
            <w:tcW w:w="3200" w:type="dxa"/>
            <w:tcBorders>
              <w:top w:val="single" w:sz="4" w:space="0" w:color="BFBFBF"/>
              <w:left w:val="single" w:sz="4" w:space="0" w:color="BFBFBF"/>
              <w:bottom w:val="single" w:sz="4" w:space="0" w:color="BFBFBF"/>
              <w:right w:val="single" w:sz="4" w:space="0" w:color="BFBFBF"/>
            </w:tcBorders>
            <w:shd w:val="clear" w:color="auto" w:fill="D9E2F3"/>
            <w:vAlign w:val="center"/>
          </w:tcPr>
          <w:p w14:paraId="56376252" w14:textId="77777777" w:rsidR="00E15E3E" w:rsidRPr="007A7348" w:rsidRDefault="00000000">
            <w:pPr>
              <w:spacing w:line="230" w:lineRule="auto"/>
            </w:pPr>
            <w:r w:rsidRPr="007A7348">
              <w:rPr>
                <w:b/>
                <w:bCs/>
                <w:color w:val="000000"/>
                <w:sz w:val="18"/>
                <w:szCs w:val="18"/>
              </w:rPr>
              <w:t>Requirement</w:t>
            </w:r>
          </w:p>
        </w:tc>
        <w:tc>
          <w:tcPr>
            <w:tcW w:w="6160" w:type="dxa"/>
            <w:tcBorders>
              <w:top w:val="single" w:sz="4" w:space="0" w:color="BFBFBF"/>
              <w:left w:val="single" w:sz="4" w:space="0" w:color="BFBFBF"/>
              <w:bottom w:val="single" w:sz="4" w:space="0" w:color="BFBFBF"/>
              <w:right w:val="single" w:sz="4" w:space="0" w:color="BFBFBF"/>
            </w:tcBorders>
            <w:shd w:val="clear" w:color="auto" w:fill="D9E2F3"/>
            <w:vAlign w:val="center"/>
          </w:tcPr>
          <w:p w14:paraId="25C3CA25" w14:textId="77777777" w:rsidR="00E15E3E" w:rsidRPr="007A7348" w:rsidRDefault="00000000">
            <w:pPr>
              <w:spacing w:line="230" w:lineRule="auto"/>
            </w:pPr>
            <w:r w:rsidRPr="007A7348">
              <w:rPr>
                <w:b/>
                <w:bCs/>
                <w:color w:val="000000"/>
                <w:sz w:val="18"/>
                <w:szCs w:val="18"/>
              </w:rPr>
              <w:t>Description</w:t>
            </w:r>
          </w:p>
        </w:tc>
      </w:tr>
      <w:tr w:rsidR="00E15E3E" w:rsidRPr="007A7348" w14:paraId="25FA64C3" w14:textId="77777777">
        <w:tc>
          <w:tcPr>
            <w:tcW w:w="3200" w:type="dxa"/>
            <w:tcBorders>
              <w:top w:val="single" w:sz="4" w:space="0" w:color="BFBFBF"/>
              <w:left w:val="single" w:sz="4" w:space="0" w:color="BFBFBF"/>
              <w:bottom w:val="single" w:sz="4" w:space="0" w:color="BFBFBF"/>
              <w:right w:val="single" w:sz="4" w:space="0" w:color="BFBFBF"/>
            </w:tcBorders>
            <w:vAlign w:val="center"/>
          </w:tcPr>
          <w:p w14:paraId="0F926107" w14:textId="77777777" w:rsidR="00E15E3E" w:rsidRPr="007A7348" w:rsidRDefault="00000000">
            <w:pPr>
              <w:spacing w:after="0"/>
              <w:rPr>
                <w:rFonts w:eastAsia="Calibri" w:cs="Calibri"/>
                <w:b/>
                <w:bCs/>
                <w:color w:val="1A1A2E"/>
                <w:sz w:val="18"/>
                <w:szCs w:val="18"/>
              </w:rPr>
            </w:pPr>
            <w:r w:rsidRPr="007A7348">
              <w:rPr>
                <w:rFonts w:eastAsia="Calibri" w:cs="Calibri"/>
                <w:b/>
                <w:bCs/>
                <w:color w:val="1A1A2E"/>
                <w:sz w:val="18"/>
                <w:szCs w:val="18"/>
              </w:rPr>
              <w:t>Understanding AI limitations</w:t>
            </w:r>
          </w:p>
        </w:tc>
        <w:tc>
          <w:tcPr>
            <w:tcW w:w="6160" w:type="dxa"/>
            <w:tcBorders>
              <w:top w:val="single" w:sz="4" w:space="0" w:color="BFBFBF"/>
              <w:left w:val="single" w:sz="4" w:space="0" w:color="BFBFBF"/>
              <w:bottom w:val="single" w:sz="4" w:space="0" w:color="BFBFBF"/>
              <w:right w:val="single" w:sz="4" w:space="0" w:color="BFBFBF"/>
            </w:tcBorders>
            <w:vAlign w:val="center"/>
          </w:tcPr>
          <w:p w14:paraId="7DA1099A" w14:textId="77777777" w:rsidR="00E15E3E" w:rsidRPr="007A7348" w:rsidRDefault="00000000" w:rsidP="00C44FDB">
            <w:pPr>
              <w:spacing w:line="230" w:lineRule="auto"/>
              <w:jc w:val="both"/>
            </w:pPr>
            <w:r w:rsidRPr="007A7348">
              <w:rPr>
                <w:color w:val="000000"/>
                <w:sz w:val="18"/>
                <w:szCs w:val="18"/>
              </w:rPr>
              <w:t>Graduates must recognize where AI systems are unreliable, identify hallucinations and errors, and understand the boundaries of what AI tools can and cannot do in a professional context.</w:t>
            </w:r>
          </w:p>
        </w:tc>
      </w:tr>
      <w:tr w:rsidR="00E15E3E" w:rsidRPr="007A7348" w14:paraId="47CA0C8D" w14:textId="77777777">
        <w:tc>
          <w:tcPr>
            <w:tcW w:w="3200" w:type="dxa"/>
            <w:tcBorders>
              <w:top w:val="single" w:sz="4" w:space="0" w:color="BFBFBF"/>
              <w:left w:val="single" w:sz="4" w:space="0" w:color="BFBFBF"/>
              <w:bottom w:val="single" w:sz="4" w:space="0" w:color="BFBFBF"/>
              <w:right w:val="single" w:sz="4" w:space="0" w:color="BFBFBF"/>
            </w:tcBorders>
            <w:vAlign w:val="center"/>
          </w:tcPr>
          <w:p w14:paraId="11F86496" w14:textId="77777777" w:rsidR="00E15E3E" w:rsidRPr="007A7348" w:rsidRDefault="00000000">
            <w:pPr>
              <w:spacing w:after="0"/>
              <w:rPr>
                <w:rFonts w:eastAsia="Calibri" w:cs="Calibri"/>
                <w:b/>
                <w:bCs/>
                <w:color w:val="1A1A2E"/>
                <w:sz w:val="18"/>
                <w:szCs w:val="18"/>
              </w:rPr>
            </w:pPr>
            <w:r w:rsidRPr="007A7348">
              <w:rPr>
                <w:rFonts w:eastAsia="Calibri" w:cs="Calibri"/>
                <w:b/>
                <w:bCs/>
                <w:color w:val="1A1A2E"/>
                <w:sz w:val="18"/>
                <w:szCs w:val="18"/>
              </w:rPr>
              <w:t>Knowing when not to use AI</w:t>
            </w:r>
          </w:p>
        </w:tc>
        <w:tc>
          <w:tcPr>
            <w:tcW w:w="6160" w:type="dxa"/>
            <w:tcBorders>
              <w:top w:val="single" w:sz="4" w:space="0" w:color="BFBFBF"/>
              <w:left w:val="single" w:sz="4" w:space="0" w:color="BFBFBF"/>
              <w:bottom w:val="single" w:sz="4" w:space="0" w:color="BFBFBF"/>
              <w:right w:val="single" w:sz="4" w:space="0" w:color="BFBFBF"/>
            </w:tcBorders>
            <w:vAlign w:val="center"/>
          </w:tcPr>
          <w:p w14:paraId="01377682" w14:textId="77777777" w:rsidR="00E15E3E" w:rsidRPr="007A7348" w:rsidRDefault="00000000" w:rsidP="00C44FDB">
            <w:pPr>
              <w:spacing w:line="230" w:lineRule="auto"/>
              <w:jc w:val="both"/>
            </w:pPr>
            <w:r w:rsidRPr="007A7348">
              <w:rPr>
                <w:color w:val="000000"/>
                <w:sz w:val="18"/>
                <w:szCs w:val="18"/>
              </w:rPr>
              <w:t>Judgment in selecting the right tool for the task — graduates should identify situations where AI outputs should not be relied upon and where human reasoning, verification or traditional methods are required.</w:t>
            </w:r>
          </w:p>
        </w:tc>
      </w:tr>
      <w:tr w:rsidR="00E15E3E" w:rsidRPr="007A7348" w14:paraId="7A8746EC" w14:textId="77777777">
        <w:tc>
          <w:tcPr>
            <w:tcW w:w="3200" w:type="dxa"/>
            <w:tcBorders>
              <w:top w:val="single" w:sz="4" w:space="0" w:color="BFBFBF"/>
              <w:left w:val="single" w:sz="4" w:space="0" w:color="BFBFBF"/>
              <w:bottom w:val="single" w:sz="4" w:space="0" w:color="BFBFBF"/>
              <w:right w:val="single" w:sz="4" w:space="0" w:color="BFBFBF"/>
            </w:tcBorders>
            <w:vAlign w:val="center"/>
          </w:tcPr>
          <w:p w14:paraId="2D506753" w14:textId="77777777" w:rsidR="00E15E3E" w:rsidRPr="007A7348" w:rsidRDefault="00000000">
            <w:pPr>
              <w:spacing w:after="0"/>
              <w:rPr>
                <w:rFonts w:eastAsia="Calibri" w:cs="Calibri"/>
                <w:b/>
                <w:bCs/>
                <w:color w:val="1A1A2E"/>
                <w:sz w:val="18"/>
                <w:szCs w:val="18"/>
              </w:rPr>
            </w:pPr>
            <w:r w:rsidRPr="007A7348">
              <w:rPr>
                <w:rFonts w:eastAsia="Calibri" w:cs="Calibri"/>
                <w:b/>
                <w:bCs/>
                <w:color w:val="1A1A2E"/>
                <w:sz w:val="18"/>
                <w:szCs w:val="18"/>
              </w:rPr>
              <w:t>Time management</w:t>
            </w:r>
          </w:p>
        </w:tc>
        <w:tc>
          <w:tcPr>
            <w:tcW w:w="6160" w:type="dxa"/>
            <w:tcBorders>
              <w:top w:val="single" w:sz="4" w:space="0" w:color="BFBFBF"/>
              <w:left w:val="single" w:sz="4" w:space="0" w:color="BFBFBF"/>
              <w:bottom w:val="single" w:sz="4" w:space="0" w:color="BFBFBF"/>
              <w:right w:val="single" w:sz="4" w:space="0" w:color="BFBFBF"/>
            </w:tcBorders>
            <w:vAlign w:val="center"/>
          </w:tcPr>
          <w:p w14:paraId="0098A1E4" w14:textId="77777777" w:rsidR="00E15E3E" w:rsidRPr="007A7348" w:rsidRDefault="00000000" w:rsidP="00C44FDB">
            <w:pPr>
              <w:spacing w:line="230" w:lineRule="auto"/>
              <w:jc w:val="both"/>
            </w:pPr>
            <w:r w:rsidRPr="007A7348">
              <w:rPr>
                <w:color w:val="000000"/>
                <w:sz w:val="18"/>
                <w:szCs w:val="18"/>
              </w:rPr>
              <w:t>Ability to plan, prioritize and deliver work within deadlines in a production environment — rated on par with core technical competencies by employers.</w:t>
            </w:r>
          </w:p>
        </w:tc>
      </w:tr>
      <w:tr w:rsidR="00E15E3E" w:rsidRPr="007A7348" w14:paraId="6416690E" w14:textId="77777777">
        <w:tc>
          <w:tcPr>
            <w:tcW w:w="3200" w:type="dxa"/>
            <w:tcBorders>
              <w:top w:val="single" w:sz="4" w:space="0" w:color="BFBFBF"/>
              <w:left w:val="single" w:sz="4" w:space="0" w:color="BFBFBF"/>
              <w:bottom w:val="single" w:sz="4" w:space="0" w:color="BFBFBF"/>
              <w:right w:val="single" w:sz="4" w:space="0" w:color="BFBFBF"/>
            </w:tcBorders>
            <w:vAlign w:val="center"/>
          </w:tcPr>
          <w:p w14:paraId="32B8B430" w14:textId="77777777" w:rsidR="00E15E3E" w:rsidRPr="007A7348" w:rsidRDefault="00000000">
            <w:pPr>
              <w:spacing w:after="0"/>
              <w:rPr>
                <w:rFonts w:eastAsia="Calibri" w:cs="Calibri"/>
                <w:b/>
                <w:bCs/>
                <w:color w:val="1A1A2E"/>
                <w:sz w:val="18"/>
                <w:szCs w:val="18"/>
              </w:rPr>
            </w:pPr>
            <w:r w:rsidRPr="007A7348">
              <w:rPr>
                <w:rFonts w:eastAsia="Calibri" w:cs="Calibri"/>
                <w:b/>
                <w:bCs/>
                <w:color w:val="1A1A2E"/>
                <w:sz w:val="18"/>
                <w:szCs w:val="18"/>
              </w:rPr>
              <w:t>Teamwork and collaboration</w:t>
            </w:r>
          </w:p>
        </w:tc>
        <w:tc>
          <w:tcPr>
            <w:tcW w:w="6160" w:type="dxa"/>
            <w:tcBorders>
              <w:top w:val="single" w:sz="4" w:space="0" w:color="BFBFBF"/>
              <w:left w:val="single" w:sz="4" w:space="0" w:color="BFBFBF"/>
              <w:bottom w:val="single" w:sz="4" w:space="0" w:color="BFBFBF"/>
              <w:right w:val="single" w:sz="4" w:space="0" w:color="BFBFBF"/>
            </w:tcBorders>
            <w:vAlign w:val="center"/>
          </w:tcPr>
          <w:p w14:paraId="72E55C64" w14:textId="77777777" w:rsidR="00E15E3E" w:rsidRPr="007A7348" w:rsidRDefault="00000000" w:rsidP="00C44FDB">
            <w:pPr>
              <w:spacing w:line="230" w:lineRule="auto"/>
              <w:jc w:val="both"/>
            </w:pPr>
            <w:r w:rsidRPr="007A7348">
              <w:rPr>
                <w:color w:val="000000"/>
                <w:sz w:val="18"/>
                <w:szCs w:val="18"/>
              </w:rPr>
              <w:t>Working effectively in cross-functional teams, contributing to shared deliverables, and communicating across technical and non-technical roles.</w:t>
            </w:r>
          </w:p>
        </w:tc>
      </w:tr>
      <w:tr w:rsidR="00E15E3E" w:rsidRPr="007A7348" w14:paraId="48028B75" w14:textId="77777777">
        <w:tc>
          <w:tcPr>
            <w:tcW w:w="3200" w:type="dxa"/>
            <w:tcBorders>
              <w:top w:val="single" w:sz="4" w:space="0" w:color="BFBFBF"/>
              <w:left w:val="single" w:sz="4" w:space="0" w:color="BFBFBF"/>
              <w:bottom w:val="single" w:sz="4" w:space="0" w:color="BFBFBF"/>
              <w:right w:val="single" w:sz="4" w:space="0" w:color="BFBFBF"/>
            </w:tcBorders>
            <w:vAlign w:val="center"/>
          </w:tcPr>
          <w:p w14:paraId="4AC91A53" w14:textId="77777777" w:rsidR="00E15E3E" w:rsidRPr="007A7348" w:rsidRDefault="00000000">
            <w:pPr>
              <w:spacing w:after="0"/>
              <w:rPr>
                <w:rFonts w:eastAsia="Calibri" w:cs="Calibri"/>
                <w:b/>
                <w:bCs/>
                <w:color w:val="1A1A2E"/>
                <w:sz w:val="18"/>
                <w:szCs w:val="18"/>
              </w:rPr>
            </w:pPr>
            <w:r w:rsidRPr="007A7348">
              <w:rPr>
                <w:rFonts w:eastAsia="Calibri" w:cs="Calibri"/>
                <w:b/>
                <w:bCs/>
                <w:color w:val="1A1A2E"/>
                <w:sz w:val="18"/>
                <w:szCs w:val="18"/>
              </w:rPr>
              <w:t>SQL and database queries</w:t>
            </w:r>
          </w:p>
        </w:tc>
        <w:tc>
          <w:tcPr>
            <w:tcW w:w="6160" w:type="dxa"/>
            <w:tcBorders>
              <w:top w:val="single" w:sz="4" w:space="0" w:color="BFBFBF"/>
              <w:left w:val="single" w:sz="4" w:space="0" w:color="BFBFBF"/>
              <w:bottom w:val="single" w:sz="4" w:space="0" w:color="BFBFBF"/>
              <w:right w:val="single" w:sz="4" w:space="0" w:color="BFBFBF"/>
            </w:tcBorders>
            <w:vAlign w:val="center"/>
          </w:tcPr>
          <w:p w14:paraId="2003ACA2" w14:textId="77777777" w:rsidR="00E15E3E" w:rsidRPr="007A7348" w:rsidRDefault="00000000" w:rsidP="00C44FDB">
            <w:pPr>
              <w:spacing w:line="230" w:lineRule="auto"/>
              <w:jc w:val="both"/>
            </w:pPr>
            <w:r w:rsidRPr="007A7348">
              <w:rPr>
                <w:color w:val="000000"/>
                <w:sz w:val="18"/>
                <w:szCs w:val="18"/>
              </w:rPr>
              <w:t>Writing queries, reading and manipulating data from relational databases — a foundational engineering workflow skill expected from day one, widely deployed across employer production environments (PostgreSQL/MySQL).</w:t>
            </w:r>
          </w:p>
        </w:tc>
      </w:tr>
      <w:tr w:rsidR="00E15E3E" w:rsidRPr="007A7348" w14:paraId="43F7846C" w14:textId="77777777">
        <w:tc>
          <w:tcPr>
            <w:tcW w:w="3200" w:type="dxa"/>
            <w:tcBorders>
              <w:top w:val="single" w:sz="4" w:space="0" w:color="BFBFBF"/>
              <w:left w:val="single" w:sz="4" w:space="0" w:color="BFBFBF"/>
              <w:bottom w:val="single" w:sz="4" w:space="0" w:color="BFBFBF"/>
              <w:right w:val="single" w:sz="4" w:space="0" w:color="BFBFBF"/>
            </w:tcBorders>
            <w:vAlign w:val="center"/>
          </w:tcPr>
          <w:p w14:paraId="24ACE1B8" w14:textId="77777777" w:rsidR="00E15E3E" w:rsidRPr="007A7348" w:rsidRDefault="00000000">
            <w:pPr>
              <w:spacing w:after="0"/>
              <w:rPr>
                <w:rFonts w:eastAsia="Calibri" w:cs="Calibri"/>
                <w:b/>
                <w:bCs/>
                <w:color w:val="1A1A2E"/>
                <w:sz w:val="18"/>
                <w:szCs w:val="18"/>
              </w:rPr>
            </w:pPr>
            <w:r w:rsidRPr="007A7348">
              <w:rPr>
                <w:rFonts w:eastAsia="Calibri" w:cs="Calibri"/>
                <w:b/>
                <w:bCs/>
                <w:color w:val="1A1A2E"/>
                <w:sz w:val="18"/>
                <w:szCs w:val="18"/>
              </w:rPr>
              <w:t>Git and version control</w:t>
            </w:r>
          </w:p>
        </w:tc>
        <w:tc>
          <w:tcPr>
            <w:tcW w:w="6160" w:type="dxa"/>
            <w:tcBorders>
              <w:top w:val="single" w:sz="4" w:space="0" w:color="BFBFBF"/>
              <w:left w:val="single" w:sz="4" w:space="0" w:color="BFBFBF"/>
              <w:bottom w:val="single" w:sz="4" w:space="0" w:color="BFBFBF"/>
              <w:right w:val="single" w:sz="4" w:space="0" w:color="BFBFBF"/>
            </w:tcBorders>
            <w:vAlign w:val="center"/>
          </w:tcPr>
          <w:p w14:paraId="175C1DFF" w14:textId="77777777" w:rsidR="00E15E3E" w:rsidRPr="007A7348" w:rsidRDefault="00000000" w:rsidP="00C44FDB">
            <w:pPr>
              <w:spacing w:line="230" w:lineRule="auto"/>
              <w:jc w:val="both"/>
            </w:pPr>
            <w:r w:rsidRPr="007A7348">
              <w:rPr>
                <w:color w:val="000000"/>
                <w:sz w:val="18"/>
                <w:szCs w:val="18"/>
              </w:rPr>
              <w:t>Collaborative development practices using Git/GitHub — branching, committing, merging, resolving conflicts. A foundational workflow competence reflecting international software engineering standards.</w:t>
            </w:r>
          </w:p>
        </w:tc>
      </w:tr>
      <w:tr w:rsidR="00E15E3E" w:rsidRPr="007A7348" w14:paraId="32B48202" w14:textId="77777777">
        <w:tc>
          <w:tcPr>
            <w:tcW w:w="3200" w:type="dxa"/>
            <w:tcBorders>
              <w:top w:val="single" w:sz="4" w:space="0" w:color="BFBFBF"/>
              <w:left w:val="single" w:sz="4" w:space="0" w:color="BFBFBF"/>
              <w:bottom w:val="single" w:sz="4" w:space="0" w:color="BFBFBF"/>
              <w:right w:val="single" w:sz="4" w:space="0" w:color="BFBFBF"/>
            </w:tcBorders>
            <w:vAlign w:val="center"/>
          </w:tcPr>
          <w:p w14:paraId="099FF356" w14:textId="77777777" w:rsidR="00E15E3E" w:rsidRPr="007A7348" w:rsidRDefault="00000000">
            <w:pPr>
              <w:spacing w:after="0"/>
              <w:rPr>
                <w:rFonts w:eastAsia="Calibri" w:cs="Calibri"/>
                <w:b/>
                <w:bCs/>
                <w:color w:val="1A1A2E"/>
                <w:sz w:val="18"/>
                <w:szCs w:val="18"/>
              </w:rPr>
            </w:pPr>
            <w:r w:rsidRPr="007A7348">
              <w:rPr>
                <w:rFonts w:eastAsia="Calibri" w:cs="Calibri"/>
                <w:b/>
                <w:bCs/>
                <w:color w:val="1A1A2E"/>
                <w:sz w:val="18"/>
                <w:szCs w:val="18"/>
              </w:rPr>
              <w:t>Independent learning</w:t>
            </w:r>
          </w:p>
        </w:tc>
        <w:tc>
          <w:tcPr>
            <w:tcW w:w="6160" w:type="dxa"/>
            <w:tcBorders>
              <w:top w:val="single" w:sz="4" w:space="0" w:color="BFBFBF"/>
              <w:left w:val="single" w:sz="4" w:space="0" w:color="BFBFBF"/>
              <w:bottom w:val="single" w:sz="4" w:space="0" w:color="BFBFBF"/>
              <w:right w:val="single" w:sz="4" w:space="0" w:color="BFBFBF"/>
            </w:tcBorders>
            <w:vAlign w:val="center"/>
          </w:tcPr>
          <w:p w14:paraId="5846E463" w14:textId="77777777" w:rsidR="00E15E3E" w:rsidRPr="007A7348" w:rsidRDefault="00000000" w:rsidP="00C44FDB">
            <w:pPr>
              <w:spacing w:line="230" w:lineRule="auto"/>
              <w:jc w:val="both"/>
            </w:pPr>
            <w:r w:rsidRPr="007A7348">
              <w:rPr>
                <w:color w:val="000000"/>
                <w:sz w:val="18"/>
                <w:szCs w:val="18"/>
              </w:rPr>
              <w:t>Capacity to continuously acquire new skills in rapidly evolving technology environments without formal instruction, keeping pace with changing tools, frameworks and platforms.</w:t>
            </w:r>
          </w:p>
        </w:tc>
      </w:tr>
    </w:tbl>
    <w:p w14:paraId="51EC4A9C" w14:textId="77777777" w:rsidR="00E15E3E" w:rsidRPr="007A7348" w:rsidRDefault="00000000">
      <w:pPr>
        <w:spacing w:before="100" w:after="60"/>
      </w:pPr>
      <w:r w:rsidRPr="007A7348">
        <w:rPr>
          <w:b/>
          <w:bCs/>
        </w:rPr>
        <w:lastRenderedPageBreak/>
        <w:t>These requirements converge on three capability clusters: applied digital skills</w:t>
      </w:r>
      <w:r w:rsidRPr="007A7348">
        <w:t xml:space="preserve"> using technical tools to solve real business or engineering problems in production conditions; </w:t>
      </w:r>
      <w:r w:rsidRPr="007A7348">
        <w:rPr>
          <w:b/>
          <w:bCs/>
        </w:rPr>
        <w:t>critical evaluation and AI judgment</w:t>
      </w:r>
      <w:r w:rsidRPr="007A7348">
        <w:t xml:space="preserve"> — assessing AI outputs, identifying errors and limitations; and </w:t>
      </w:r>
      <w:r w:rsidRPr="007A7348">
        <w:rPr>
          <w:b/>
          <w:bCs/>
        </w:rPr>
        <w:t>professional execution</w:t>
      </w:r>
      <w:r w:rsidRPr="007A7348">
        <w:t xml:space="preserve"> — teamwork, communication, time management and independent problem-solving. Employers report that AI adoption has changed their skill expectations for graduates, with several noting that they now hire fewer junior staff.</w:t>
      </w:r>
    </w:p>
    <w:p w14:paraId="70F7323D" w14:textId="77777777" w:rsidR="00E15E3E" w:rsidRPr="007A7348" w:rsidRDefault="00E15E3E">
      <w:pPr>
        <w:spacing w:before="100" w:after="60"/>
      </w:pPr>
    </w:p>
    <w:p w14:paraId="564F39C2" w14:textId="77777777" w:rsidR="00E15E3E" w:rsidRPr="007A7348" w:rsidRDefault="00000000">
      <w:pPr>
        <w:rPr>
          <w:rFonts w:eastAsia="Calibri" w:cs="Calibri"/>
          <w:b/>
          <w:bCs/>
          <w:color w:val="1A1A2E"/>
          <w:sz w:val="28"/>
          <w:szCs w:val="28"/>
        </w:rPr>
      </w:pPr>
      <w:r w:rsidRPr="007A7348">
        <w:rPr>
          <w:rFonts w:eastAsia="Calibri" w:cs="Calibri"/>
          <w:b/>
          <w:bCs/>
          <w:color w:val="1A1A2E"/>
          <w:sz w:val="28"/>
          <w:szCs w:val="28"/>
        </w:rPr>
        <w:t>Prioritized Actions</w:t>
      </w:r>
    </w:p>
    <w:p w14:paraId="38679B06" w14:textId="77777777" w:rsidR="00E15E3E" w:rsidRPr="007A7348" w:rsidRDefault="00000000">
      <w:pPr>
        <w:spacing w:after="80"/>
      </w:pPr>
      <w:r w:rsidRPr="007A7348">
        <w:t>The following six actions are prioritized to address the confirmed gaps and align curricula with employer day-1 requirements.</w:t>
      </w:r>
    </w:p>
    <w:tbl>
      <w:tblPr>
        <w:tblW w:w="9099" w:type="dxa"/>
        <w:tblLayout w:type="fixed"/>
        <w:tblCellMar>
          <w:top w:w="60" w:type="dxa"/>
          <w:left w:w="100" w:type="dxa"/>
          <w:bottom w:w="60" w:type="dxa"/>
          <w:right w:w="100" w:type="dxa"/>
        </w:tblCellMar>
        <w:tblLook w:val="0000" w:firstRow="0" w:lastRow="0" w:firstColumn="0" w:lastColumn="0" w:noHBand="0" w:noVBand="0"/>
      </w:tblPr>
      <w:tblGrid>
        <w:gridCol w:w="1637"/>
        <w:gridCol w:w="7462"/>
      </w:tblGrid>
      <w:tr w:rsidR="00E15E3E" w:rsidRPr="007A7348" w14:paraId="12F3593A" w14:textId="77777777">
        <w:trPr>
          <w:trHeight w:val="405"/>
          <w:tblHeader/>
        </w:trPr>
        <w:tc>
          <w:tcPr>
            <w:tcW w:w="1637" w:type="dxa"/>
            <w:tcBorders>
              <w:top w:val="single" w:sz="4" w:space="0" w:color="BFBFBF"/>
              <w:left w:val="single" w:sz="4" w:space="0" w:color="BFBFBF"/>
              <w:bottom w:val="single" w:sz="4" w:space="0" w:color="BFBFBF"/>
              <w:right w:val="single" w:sz="4" w:space="0" w:color="BFBFBF"/>
            </w:tcBorders>
            <w:shd w:val="clear" w:color="auto" w:fill="D9E2F3"/>
            <w:vAlign w:val="center"/>
          </w:tcPr>
          <w:p w14:paraId="79B2FCF5" w14:textId="77777777" w:rsidR="00E15E3E" w:rsidRPr="007A7348" w:rsidRDefault="00000000">
            <w:pPr>
              <w:spacing w:line="230" w:lineRule="auto"/>
              <w:jc w:val="center"/>
            </w:pPr>
            <w:r w:rsidRPr="007A7348">
              <w:rPr>
                <w:b/>
                <w:bCs/>
                <w:color w:val="000000"/>
                <w:sz w:val="18"/>
                <w:szCs w:val="18"/>
              </w:rPr>
              <w:t>Priority</w:t>
            </w:r>
          </w:p>
        </w:tc>
        <w:tc>
          <w:tcPr>
            <w:tcW w:w="7462" w:type="dxa"/>
            <w:tcBorders>
              <w:top w:val="single" w:sz="4" w:space="0" w:color="BFBFBF"/>
              <w:left w:val="single" w:sz="4" w:space="0" w:color="BFBFBF"/>
              <w:bottom w:val="single" w:sz="4" w:space="0" w:color="BFBFBF"/>
              <w:right w:val="single" w:sz="4" w:space="0" w:color="BFBFBF"/>
            </w:tcBorders>
            <w:shd w:val="clear" w:color="auto" w:fill="D9E2F3"/>
            <w:vAlign w:val="center"/>
          </w:tcPr>
          <w:p w14:paraId="629F43A7" w14:textId="77777777" w:rsidR="00E15E3E" w:rsidRPr="007A7348" w:rsidRDefault="00000000">
            <w:pPr>
              <w:spacing w:line="230" w:lineRule="auto"/>
              <w:jc w:val="center"/>
            </w:pPr>
            <w:r w:rsidRPr="007A7348">
              <w:rPr>
                <w:b/>
                <w:bCs/>
                <w:color w:val="000000"/>
                <w:sz w:val="18"/>
                <w:szCs w:val="18"/>
              </w:rPr>
              <w:t>Action</w:t>
            </w:r>
          </w:p>
        </w:tc>
      </w:tr>
      <w:tr w:rsidR="00E15E3E" w:rsidRPr="007A7348" w14:paraId="5C95DC62" w14:textId="77777777">
        <w:trPr>
          <w:trHeight w:val="821"/>
        </w:trPr>
        <w:tc>
          <w:tcPr>
            <w:tcW w:w="1637" w:type="dxa"/>
            <w:tcBorders>
              <w:top w:val="single" w:sz="4" w:space="0" w:color="BFBFBF"/>
              <w:left w:val="single" w:sz="4" w:space="0" w:color="BFBFBF"/>
              <w:bottom w:val="single" w:sz="4" w:space="0" w:color="BFBFBF"/>
              <w:right w:val="single" w:sz="4" w:space="0" w:color="BFBFBF"/>
            </w:tcBorders>
            <w:vAlign w:val="center"/>
          </w:tcPr>
          <w:p w14:paraId="1CB2CDB4" w14:textId="77777777" w:rsidR="00E15E3E" w:rsidRPr="007A7348" w:rsidRDefault="00000000">
            <w:pPr>
              <w:spacing w:after="0"/>
              <w:rPr>
                <w:rFonts w:eastAsia="Calibri" w:cs="Calibri"/>
                <w:b/>
                <w:bCs/>
                <w:color w:val="1A1A2E"/>
                <w:sz w:val="18"/>
                <w:szCs w:val="18"/>
              </w:rPr>
            </w:pPr>
            <w:r w:rsidRPr="007A7348">
              <w:rPr>
                <w:rFonts w:eastAsia="Calibri" w:cs="Calibri"/>
                <w:b/>
                <w:bCs/>
                <w:color w:val="1A1A2E"/>
                <w:sz w:val="18"/>
                <w:szCs w:val="18"/>
              </w:rPr>
              <w:t xml:space="preserve">Critical </w:t>
            </w:r>
          </w:p>
        </w:tc>
        <w:tc>
          <w:tcPr>
            <w:tcW w:w="7462" w:type="dxa"/>
            <w:tcBorders>
              <w:top w:val="single" w:sz="4" w:space="0" w:color="BFBFBF"/>
              <w:left w:val="single" w:sz="4" w:space="0" w:color="BFBFBF"/>
              <w:bottom w:val="single" w:sz="4" w:space="0" w:color="BFBFBF"/>
              <w:right w:val="single" w:sz="4" w:space="0" w:color="BFBFBF"/>
            </w:tcBorders>
            <w:vAlign w:val="center"/>
          </w:tcPr>
          <w:p w14:paraId="128A3EBF" w14:textId="77777777" w:rsidR="00E15E3E" w:rsidRPr="007A7348" w:rsidRDefault="00000000" w:rsidP="00D064EB">
            <w:pPr>
              <w:spacing w:line="230" w:lineRule="auto"/>
              <w:jc w:val="both"/>
            </w:pPr>
            <w:r w:rsidRPr="007A7348">
              <w:rPr>
                <w:color w:val="000000"/>
                <w:sz w:val="18"/>
                <w:szCs w:val="18"/>
              </w:rPr>
              <w:t>Close the Git and SQL day-1 gap by deepening applied coverage of Big Data processing, SQL databases, Git-based version control, API integration and cloud command-line tools. Treat Git and SQL as foundational workflow prerequisites — curriculum-mandated, not elective.</w:t>
            </w:r>
          </w:p>
        </w:tc>
      </w:tr>
      <w:tr w:rsidR="00E15E3E" w:rsidRPr="007A7348" w14:paraId="6BB0D972" w14:textId="77777777">
        <w:trPr>
          <w:trHeight w:val="821"/>
        </w:trPr>
        <w:tc>
          <w:tcPr>
            <w:tcW w:w="1637" w:type="dxa"/>
            <w:tcBorders>
              <w:top w:val="single" w:sz="4" w:space="0" w:color="BFBFBF"/>
              <w:left w:val="single" w:sz="4" w:space="0" w:color="BFBFBF"/>
              <w:bottom w:val="single" w:sz="4" w:space="0" w:color="BFBFBF"/>
              <w:right w:val="single" w:sz="4" w:space="0" w:color="BFBFBF"/>
            </w:tcBorders>
            <w:vAlign w:val="center"/>
          </w:tcPr>
          <w:p w14:paraId="7C3481E0" w14:textId="77777777" w:rsidR="00E15E3E" w:rsidRPr="007A7348" w:rsidRDefault="00000000">
            <w:pPr>
              <w:spacing w:after="0"/>
              <w:rPr>
                <w:rFonts w:eastAsia="Calibri" w:cs="Calibri"/>
                <w:b/>
                <w:bCs/>
                <w:color w:val="1A1A2E"/>
                <w:sz w:val="18"/>
                <w:szCs w:val="18"/>
              </w:rPr>
            </w:pPr>
            <w:r w:rsidRPr="007A7348">
              <w:rPr>
                <w:rFonts w:eastAsia="Calibri" w:cs="Calibri"/>
                <w:b/>
                <w:bCs/>
                <w:color w:val="1A1A2E"/>
                <w:sz w:val="18"/>
                <w:szCs w:val="18"/>
              </w:rPr>
              <w:t xml:space="preserve">Critical </w:t>
            </w:r>
          </w:p>
        </w:tc>
        <w:tc>
          <w:tcPr>
            <w:tcW w:w="7462" w:type="dxa"/>
            <w:tcBorders>
              <w:top w:val="single" w:sz="4" w:space="0" w:color="BFBFBF"/>
              <w:left w:val="single" w:sz="4" w:space="0" w:color="BFBFBF"/>
              <w:bottom w:val="single" w:sz="4" w:space="0" w:color="BFBFBF"/>
              <w:right w:val="single" w:sz="4" w:space="0" w:color="BFBFBF"/>
            </w:tcBorders>
            <w:vAlign w:val="center"/>
          </w:tcPr>
          <w:p w14:paraId="05676C42" w14:textId="77777777" w:rsidR="00E15E3E" w:rsidRPr="007A7348" w:rsidRDefault="00000000" w:rsidP="00D064EB">
            <w:pPr>
              <w:spacing w:line="230" w:lineRule="auto"/>
              <w:jc w:val="both"/>
            </w:pPr>
            <w:r w:rsidRPr="007A7348">
              <w:rPr>
                <w:color w:val="000000"/>
                <w:sz w:val="18"/>
                <w:szCs w:val="18"/>
              </w:rPr>
              <w:t>Integrate an AI Verification Protocol across courses. Students should consistently follow a verify → understand → use workflow when working with AI tools, formalized as an explicit, assessed learning outcome.</w:t>
            </w:r>
          </w:p>
        </w:tc>
      </w:tr>
      <w:tr w:rsidR="00E15E3E" w:rsidRPr="007A7348" w14:paraId="564ECCE7" w14:textId="77777777">
        <w:trPr>
          <w:trHeight w:val="811"/>
        </w:trPr>
        <w:tc>
          <w:tcPr>
            <w:tcW w:w="1637" w:type="dxa"/>
            <w:tcBorders>
              <w:top w:val="single" w:sz="4" w:space="0" w:color="BFBFBF"/>
              <w:left w:val="single" w:sz="4" w:space="0" w:color="BFBFBF"/>
              <w:bottom w:val="single" w:sz="4" w:space="0" w:color="BFBFBF"/>
              <w:right w:val="single" w:sz="4" w:space="0" w:color="BFBFBF"/>
            </w:tcBorders>
            <w:vAlign w:val="center"/>
          </w:tcPr>
          <w:p w14:paraId="7A92D077" w14:textId="77777777" w:rsidR="00E15E3E" w:rsidRPr="007A7348" w:rsidRDefault="00000000">
            <w:pPr>
              <w:spacing w:after="0"/>
              <w:rPr>
                <w:rFonts w:eastAsia="Calibri" w:cs="Calibri"/>
                <w:b/>
                <w:bCs/>
                <w:color w:val="1A1A2E"/>
                <w:sz w:val="18"/>
                <w:szCs w:val="18"/>
              </w:rPr>
            </w:pPr>
            <w:r w:rsidRPr="007A7348">
              <w:rPr>
                <w:rFonts w:eastAsia="Calibri" w:cs="Calibri"/>
                <w:b/>
                <w:bCs/>
                <w:color w:val="1A1A2E"/>
                <w:sz w:val="18"/>
                <w:szCs w:val="18"/>
              </w:rPr>
              <w:t xml:space="preserve">High </w:t>
            </w:r>
          </w:p>
        </w:tc>
        <w:tc>
          <w:tcPr>
            <w:tcW w:w="7462" w:type="dxa"/>
            <w:tcBorders>
              <w:top w:val="single" w:sz="4" w:space="0" w:color="BFBFBF"/>
              <w:left w:val="single" w:sz="4" w:space="0" w:color="BFBFBF"/>
              <w:bottom w:val="single" w:sz="4" w:space="0" w:color="BFBFBF"/>
              <w:right w:val="single" w:sz="4" w:space="0" w:color="BFBFBF"/>
            </w:tcBorders>
            <w:vAlign w:val="center"/>
          </w:tcPr>
          <w:p w14:paraId="6D544E5A" w14:textId="77777777" w:rsidR="00E15E3E" w:rsidRPr="007A7348" w:rsidRDefault="00000000" w:rsidP="00D064EB">
            <w:pPr>
              <w:spacing w:line="230" w:lineRule="auto"/>
              <w:jc w:val="both"/>
            </w:pPr>
            <w:r w:rsidRPr="007A7348">
              <w:rPr>
                <w:color w:val="000000"/>
                <w:sz w:val="18"/>
                <w:szCs w:val="18"/>
              </w:rPr>
              <w:t>Shift assessment from knowledge recall toward decision-making practice through scenario-based, case-driven assessments that reward process, reasoning transparency and error identification. Strengthen security-first thinking across programming courses.</w:t>
            </w:r>
          </w:p>
        </w:tc>
      </w:tr>
      <w:tr w:rsidR="00E15E3E" w:rsidRPr="007A7348" w14:paraId="1C7A63C4" w14:textId="77777777">
        <w:trPr>
          <w:trHeight w:val="821"/>
        </w:trPr>
        <w:tc>
          <w:tcPr>
            <w:tcW w:w="1637" w:type="dxa"/>
            <w:tcBorders>
              <w:top w:val="single" w:sz="4" w:space="0" w:color="BFBFBF"/>
              <w:left w:val="single" w:sz="4" w:space="0" w:color="BFBFBF"/>
              <w:bottom w:val="single" w:sz="4" w:space="0" w:color="BFBFBF"/>
              <w:right w:val="single" w:sz="4" w:space="0" w:color="BFBFBF"/>
            </w:tcBorders>
            <w:vAlign w:val="center"/>
          </w:tcPr>
          <w:p w14:paraId="28179DA6" w14:textId="77777777" w:rsidR="00E15E3E" w:rsidRPr="007A7348" w:rsidRDefault="00000000">
            <w:pPr>
              <w:spacing w:after="0"/>
              <w:rPr>
                <w:rFonts w:eastAsia="Calibri" w:cs="Calibri"/>
                <w:b/>
                <w:bCs/>
                <w:color w:val="1A1A2E"/>
                <w:sz w:val="18"/>
                <w:szCs w:val="18"/>
              </w:rPr>
            </w:pPr>
            <w:r w:rsidRPr="007A7348">
              <w:rPr>
                <w:rFonts w:eastAsia="Calibri" w:cs="Calibri"/>
                <w:b/>
                <w:bCs/>
                <w:color w:val="1A1A2E"/>
                <w:sz w:val="18"/>
                <w:szCs w:val="18"/>
              </w:rPr>
              <w:t xml:space="preserve">High </w:t>
            </w:r>
          </w:p>
        </w:tc>
        <w:tc>
          <w:tcPr>
            <w:tcW w:w="7462" w:type="dxa"/>
            <w:tcBorders>
              <w:top w:val="single" w:sz="4" w:space="0" w:color="BFBFBF"/>
              <w:left w:val="single" w:sz="4" w:space="0" w:color="BFBFBF"/>
              <w:bottom w:val="single" w:sz="4" w:space="0" w:color="BFBFBF"/>
              <w:right w:val="single" w:sz="4" w:space="0" w:color="BFBFBF"/>
            </w:tcBorders>
            <w:vAlign w:val="center"/>
          </w:tcPr>
          <w:p w14:paraId="2D07BA14" w14:textId="77777777" w:rsidR="00E15E3E" w:rsidRPr="007A7348" w:rsidRDefault="00000000" w:rsidP="00D064EB">
            <w:pPr>
              <w:spacing w:line="230" w:lineRule="auto"/>
              <w:jc w:val="both"/>
            </w:pPr>
            <w:r w:rsidRPr="007A7348">
              <w:rPr>
                <w:color w:val="000000"/>
                <w:sz w:val="18"/>
                <w:szCs w:val="18"/>
              </w:rPr>
              <w:t>Establish a faculty development and AI training programme for lecturers covering AI tools, digital pedagogy, Industry 4.0 technologies, and curriculum design literacy — learning outcome specification, competency alignment and scenario-based assessment.</w:t>
            </w:r>
          </w:p>
        </w:tc>
      </w:tr>
      <w:tr w:rsidR="00E15E3E" w:rsidRPr="007A7348" w14:paraId="5048B741" w14:textId="77777777">
        <w:trPr>
          <w:trHeight w:val="821"/>
        </w:trPr>
        <w:tc>
          <w:tcPr>
            <w:tcW w:w="1637" w:type="dxa"/>
            <w:tcBorders>
              <w:top w:val="single" w:sz="4" w:space="0" w:color="BFBFBF"/>
              <w:left w:val="single" w:sz="4" w:space="0" w:color="BFBFBF"/>
              <w:bottom w:val="single" w:sz="4" w:space="0" w:color="BFBFBF"/>
              <w:right w:val="single" w:sz="4" w:space="0" w:color="BFBFBF"/>
            </w:tcBorders>
            <w:vAlign w:val="center"/>
          </w:tcPr>
          <w:p w14:paraId="1E520928" w14:textId="77777777" w:rsidR="00E15E3E" w:rsidRPr="007A7348" w:rsidRDefault="00000000">
            <w:pPr>
              <w:spacing w:after="0"/>
              <w:rPr>
                <w:rFonts w:eastAsia="Calibri" w:cs="Calibri"/>
                <w:b/>
                <w:bCs/>
                <w:color w:val="1A1A2E"/>
                <w:sz w:val="18"/>
                <w:szCs w:val="18"/>
              </w:rPr>
            </w:pPr>
            <w:r w:rsidRPr="007A7348">
              <w:rPr>
                <w:rFonts w:eastAsia="Calibri" w:cs="Calibri"/>
                <w:b/>
                <w:bCs/>
                <w:color w:val="1A1A2E"/>
                <w:sz w:val="18"/>
                <w:szCs w:val="18"/>
              </w:rPr>
              <w:t xml:space="preserve">High </w:t>
            </w:r>
          </w:p>
        </w:tc>
        <w:tc>
          <w:tcPr>
            <w:tcW w:w="7462" w:type="dxa"/>
            <w:tcBorders>
              <w:top w:val="single" w:sz="4" w:space="0" w:color="BFBFBF"/>
              <w:left w:val="single" w:sz="4" w:space="0" w:color="BFBFBF"/>
              <w:bottom w:val="single" w:sz="4" w:space="0" w:color="BFBFBF"/>
              <w:right w:val="single" w:sz="4" w:space="0" w:color="BFBFBF"/>
            </w:tcBorders>
            <w:vAlign w:val="center"/>
          </w:tcPr>
          <w:p w14:paraId="4C360ACA" w14:textId="77777777" w:rsidR="00E15E3E" w:rsidRPr="007A7348" w:rsidRDefault="00000000" w:rsidP="00D064EB">
            <w:pPr>
              <w:spacing w:line="230" w:lineRule="auto"/>
              <w:jc w:val="both"/>
            </w:pPr>
            <w:r w:rsidRPr="007A7348">
              <w:rPr>
                <w:color w:val="000000"/>
                <w:sz w:val="18"/>
                <w:szCs w:val="18"/>
              </w:rPr>
              <w:t>Conduct an infrastructure readiness assessment and invest in laboratory equipment, licensed software and cloud access before rolling out applied curriculum reforms. Infrastructure investment is a prerequisite for curriculum reform, not a consequence of it.</w:t>
            </w:r>
          </w:p>
        </w:tc>
      </w:tr>
      <w:tr w:rsidR="00E15E3E" w:rsidRPr="007A7348" w14:paraId="75E2DEBE" w14:textId="77777777">
        <w:trPr>
          <w:trHeight w:val="1014"/>
        </w:trPr>
        <w:tc>
          <w:tcPr>
            <w:tcW w:w="1637" w:type="dxa"/>
            <w:tcBorders>
              <w:top w:val="single" w:sz="4" w:space="0" w:color="BFBFBF"/>
              <w:left w:val="single" w:sz="4" w:space="0" w:color="BFBFBF"/>
              <w:bottom w:val="single" w:sz="4" w:space="0" w:color="BFBFBF"/>
              <w:right w:val="single" w:sz="4" w:space="0" w:color="BFBFBF"/>
            </w:tcBorders>
            <w:vAlign w:val="center"/>
          </w:tcPr>
          <w:p w14:paraId="10AB2A95" w14:textId="77777777" w:rsidR="00E15E3E" w:rsidRPr="007A7348" w:rsidRDefault="00000000">
            <w:pPr>
              <w:spacing w:after="0"/>
              <w:rPr>
                <w:rFonts w:eastAsia="Calibri" w:cs="Calibri"/>
                <w:b/>
                <w:bCs/>
                <w:color w:val="1A1A2E"/>
                <w:sz w:val="18"/>
                <w:szCs w:val="18"/>
              </w:rPr>
            </w:pPr>
            <w:r w:rsidRPr="007A7348">
              <w:rPr>
                <w:rFonts w:eastAsia="Calibri" w:cs="Calibri"/>
                <w:b/>
                <w:bCs/>
                <w:color w:val="1A1A2E"/>
                <w:sz w:val="18"/>
                <w:szCs w:val="18"/>
              </w:rPr>
              <w:t>High</w:t>
            </w:r>
          </w:p>
        </w:tc>
        <w:tc>
          <w:tcPr>
            <w:tcW w:w="7462" w:type="dxa"/>
            <w:tcBorders>
              <w:top w:val="single" w:sz="4" w:space="0" w:color="BFBFBF"/>
              <w:left w:val="single" w:sz="4" w:space="0" w:color="BFBFBF"/>
              <w:bottom w:val="single" w:sz="4" w:space="0" w:color="BFBFBF"/>
              <w:right w:val="single" w:sz="4" w:space="0" w:color="BFBFBF"/>
            </w:tcBorders>
            <w:vAlign w:val="center"/>
          </w:tcPr>
          <w:p w14:paraId="118D542C" w14:textId="77777777" w:rsidR="00E15E3E" w:rsidRPr="007A7348" w:rsidRDefault="00000000" w:rsidP="00D064EB">
            <w:pPr>
              <w:spacing w:line="230" w:lineRule="auto"/>
              <w:jc w:val="both"/>
              <w:rPr>
                <w:color w:val="000000"/>
                <w:sz w:val="18"/>
                <w:szCs w:val="18"/>
              </w:rPr>
            </w:pPr>
            <w:r w:rsidRPr="007A7348">
              <w:rPr>
                <w:color w:val="000000"/>
                <w:sz w:val="18"/>
                <w:szCs w:val="18"/>
              </w:rPr>
              <w:t>Strengthen Industry 4.0 practical integration within existing curricula by increasing applied exposure to automation systems, cloud environments, and data-driven processes. Evidence shows low student preparedness and limited course coverage, requiring a shift from conceptual teaching to hands-on, practice-oriented learning.</w:t>
            </w:r>
          </w:p>
        </w:tc>
      </w:tr>
    </w:tbl>
    <w:p w14:paraId="1B881929" w14:textId="77777777" w:rsidR="00E15E3E" w:rsidRPr="007A7348" w:rsidRDefault="00E15E3E"/>
    <w:p w14:paraId="4F39F05E" w14:textId="77777777" w:rsidR="00E15E3E" w:rsidRPr="007A7348" w:rsidRDefault="00000000">
      <w:pPr>
        <w:spacing w:after="0" w:line="240" w:lineRule="auto"/>
      </w:pPr>
      <w:r w:rsidRPr="007A7348">
        <w:br w:type="page"/>
      </w:r>
    </w:p>
    <w:p w14:paraId="7CC72202" w14:textId="77777777" w:rsidR="00E15E3E" w:rsidRPr="007A7348" w:rsidRDefault="00000000">
      <w:pPr>
        <w:pStyle w:val="1"/>
        <w:spacing w:before="0"/>
        <w:rPr>
          <w:rFonts w:asciiTheme="minorHAnsi" w:hAnsiTheme="minorHAnsi"/>
          <w:sz w:val="52"/>
          <w:szCs w:val="52"/>
        </w:rPr>
      </w:pPr>
      <w:bookmarkStart w:id="4" w:name="_Toc227838983"/>
      <w:bookmarkStart w:id="5" w:name="_Toc232691136"/>
      <w:r w:rsidRPr="007A7348">
        <w:rPr>
          <w:rFonts w:asciiTheme="minorHAnsi" w:hAnsiTheme="minorHAnsi"/>
          <w:sz w:val="52"/>
          <w:szCs w:val="52"/>
        </w:rPr>
        <w:lastRenderedPageBreak/>
        <w:t>Part I — Cross-University Findings</w:t>
      </w:r>
      <w:bookmarkEnd w:id="4"/>
      <w:bookmarkEnd w:id="5"/>
    </w:p>
    <w:p w14:paraId="7E709B16" w14:textId="77777777" w:rsidR="00E15E3E" w:rsidRPr="007A7348" w:rsidRDefault="00000000">
      <w:pPr>
        <w:spacing w:after="120"/>
      </w:pPr>
      <w:r w:rsidRPr="007A7348">
        <w:rPr>
          <w:i/>
          <w:color w:val="4A6080"/>
        </w:rPr>
        <w:t>Consolidated analysis across all six universities</w:t>
      </w:r>
    </w:p>
    <w:tbl>
      <w:tblPr>
        <w:tblStyle w:val="affb"/>
        <w:tblW w:w="9540" w:type="dxa"/>
        <w:tblInd w:w="18" w:type="dxa"/>
        <w:tblLayout w:type="fixed"/>
        <w:tblLook w:val="04A0" w:firstRow="1" w:lastRow="0" w:firstColumn="1" w:lastColumn="0" w:noHBand="0" w:noVBand="1"/>
      </w:tblPr>
      <w:tblGrid>
        <w:gridCol w:w="9540"/>
      </w:tblGrid>
      <w:tr w:rsidR="00E15E3E" w:rsidRPr="007A7348" w14:paraId="69A4D8F6" w14:textId="77777777">
        <w:tc>
          <w:tcPr>
            <w:tcW w:w="9540" w:type="dxa"/>
            <w:shd w:val="clear" w:color="auto" w:fill="EEF1F5"/>
          </w:tcPr>
          <w:p w14:paraId="40FA9EA4" w14:textId="77777777" w:rsidR="00E15E3E" w:rsidRPr="007A7348" w:rsidRDefault="00000000">
            <w:pPr>
              <w:spacing w:after="0" w:line="240" w:lineRule="auto"/>
              <w:jc w:val="both"/>
              <w:rPr>
                <w:rFonts w:eastAsia="MS Mincho"/>
              </w:rPr>
            </w:pPr>
            <w:r w:rsidRPr="007A7348">
              <w:rPr>
                <w:rFonts w:eastAsia="MS Mincho"/>
                <w:b/>
                <w:color w:val="1A3A5C"/>
                <w:sz w:val="18"/>
              </w:rPr>
              <w:t xml:space="preserve">Context  </w:t>
            </w:r>
            <w:r w:rsidRPr="007A7348">
              <w:rPr>
                <w:rFonts w:eastAsia="MS Mincho"/>
                <w:color w:val="1A1A2E"/>
                <w:sz w:val="18"/>
              </w:rPr>
              <w:t>This section presents consolidated findings across all six partner universities. Individual institutional reports are provided in Part II. Findings are classified as Confirmed (</w:t>
            </w:r>
            <w:r w:rsidRPr="007A7348">
              <w:rPr>
                <w:rFonts w:ascii="Segoe UI Symbol" w:eastAsia="MS Mincho" w:hAnsi="Segoe UI Symbol" w:cs="Segoe UI Symbol"/>
                <w:color w:val="1A1A2E"/>
                <w:sz w:val="18"/>
              </w:rPr>
              <w:t>✓</w:t>
            </w:r>
            <w:r w:rsidRPr="007A7348">
              <w:rPr>
                <w:rFonts w:eastAsia="MS Mincho"/>
                <w:color w:val="1A1A2E"/>
                <w:sz w:val="18"/>
              </w:rPr>
              <w:t>) when corroborated by two or more independent evidence layers, or Partial (P) for single-source signals requiring further validation.</w:t>
            </w:r>
          </w:p>
        </w:tc>
      </w:tr>
    </w:tbl>
    <w:p w14:paraId="742437F8" w14:textId="77777777" w:rsidR="00E15E3E" w:rsidRPr="007A7348" w:rsidRDefault="00E15E3E">
      <w:pPr>
        <w:spacing w:after="120"/>
      </w:pPr>
    </w:p>
    <w:p w14:paraId="2C8426CC" w14:textId="77777777" w:rsidR="00E15E3E" w:rsidRPr="007A7348" w:rsidRDefault="00000000">
      <w:pPr>
        <w:spacing w:after="80"/>
        <w:rPr>
          <w:rFonts w:eastAsia="Calibri" w:cs="Calibri"/>
          <w:i/>
          <w:iCs/>
          <w:color w:val="4A6080"/>
        </w:rPr>
      </w:pPr>
      <w:r w:rsidRPr="007A7348">
        <w:rPr>
          <w:rFonts w:eastAsia="Calibri" w:cs="Calibri"/>
          <w:b/>
          <w:bCs/>
          <w:color w:val="0D2340"/>
          <w:sz w:val="36"/>
          <w:szCs w:val="36"/>
        </w:rPr>
        <w:t>Cross-University Findings of Needs Analysis</w:t>
      </w:r>
    </w:p>
    <w:p w14:paraId="64D123C5" w14:textId="77777777" w:rsidR="00E15E3E" w:rsidRPr="007A7348" w:rsidRDefault="00000000">
      <w:pPr>
        <w:pStyle w:val="31"/>
        <w:pBdr>
          <w:bottom w:val="single" w:sz="8" w:space="4" w:color="0D2340"/>
        </w:pBdr>
        <w:spacing w:before="360" w:after="120"/>
        <w:rPr>
          <w:rFonts w:asciiTheme="minorHAnsi" w:hAnsiTheme="minorHAnsi"/>
        </w:rPr>
      </w:pPr>
      <w:bookmarkStart w:id="6" w:name="_Toc227838984"/>
      <w:bookmarkStart w:id="7" w:name="_Toc232691137"/>
      <w:r w:rsidRPr="007A7348">
        <w:rPr>
          <w:rFonts w:asciiTheme="minorHAnsi" w:eastAsia="Calibri" w:hAnsiTheme="minorHAnsi" w:cs="Calibri"/>
          <w:color w:val="0D2340"/>
          <w:sz w:val="28"/>
          <w:szCs w:val="28"/>
        </w:rPr>
        <w:t>Overview and Methodology</w:t>
      </w:r>
      <w:bookmarkEnd w:id="6"/>
      <w:bookmarkEnd w:id="7"/>
    </w:p>
    <w:p w14:paraId="4656173B" w14:textId="77777777" w:rsidR="00E15E3E" w:rsidRPr="007A7348" w:rsidRDefault="00000000">
      <w:pPr>
        <w:spacing w:after="120"/>
        <w:jc w:val="both"/>
      </w:pPr>
      <w:r w:rsidRPr="007A7348">
        <w:rPr>
          <w:rFonts w:eastAsia="Calibri" w:cs="Calibri"/>
          <w:color w:val="1A1A2E"/>
        </w:rPr>
        <w:t>The needs analysis research was conducted across institutions in Armenia, Georgia and Kyrgyzstan using a common methodological framework. Data collection combined quantitative student surveys (n=809), lecturer questionnaires (n=142), employer focus groups and scenario-based workshops. The student questionnaire captured self-assessed confidence in digital tools (stated competence), actual tool usage frequency (revealed behaviour), Industry 4.0 readiness and learning preferences. The lecturer questionnaire assessed observed student deficits and teaching challenges.</w:t>
      </w:r>
    </w:p>
    <w:p w14:paraId="6FC60407" w14:textId="77777777" w:rsidR="00E15E3E" w:rsidRPr="007A7348" w:rsidRDefault="00000000">
      <w:pPr>
        <w:spacing w:after="120"/>
        <w:jc w:val="both"/>
      </w:pPr>
      <w:r w:rsidRPr="007A7348">
        <w:rPr>
          <w:rFonts w:eastAsia="Calibri" w:cs="Calibri"/>
          <w:color w:val="1A1A2E"/>
        </w:rPr>
        <w:t>A core analytical principle was the distinction between stated needs and revealed behaviour, designed to reduce hype-driven bias and ensure that curriculum recommendations are grounded in demonstrated gaps rather than aspirational self-reports. The complete methodological framework, including the skills taxonomy, questionnaire design rationale and triangulation approach, is provided in Part III of this report.</w:t>
      </w:r>
    </w:p>
    <w:p w14:paraId="1A957954" w14:textId="77777777" w:rsidR="00E15E3E" w:rsidRPr="007A7348" w:rsidRDefault="00000000">
      <w:pPr>
        <w:spacing w:after="80"/>
        <w:rPr>
          <w:rFonts w:eastAsia="Calibri" w:cs="Calibri"/>
          <w:b/>
          <w:bCs/>
          <w:color w:val="1A3A5C"/>
          <w:sz w:val="20"/>
          <w:szCs w:val="20"/>
        </w:rPr>
      </w:pPr>
      <w:r w:rsidRPr="007A7348">
        <w:rPr>
          <w:rFonts w:eastAsia="Calibri" w:cs="Calibri"/>
          <w:b/>
          <w:bCs/>
          <w:color w:val="1A3A5C"/>
          <w:sz w:val="20"/>
          <w:szCs w:val="20"/>
        </w:rPr>
        <w:t>Table 1: Student Survey Responses by Program Type and University</w:t>
      </w:r>
    </w:p>
    <w:tbl>
      <w:tblPr>
        <w:tblW w:w="9480" w:type="dxa"/>
        <w:tblLayout w:type="fixed"/>
        <w:tblCellMar>
          <w:top w:w="60" w:type="dxa"/>
          <w:left w:w="100" w:type="dxa"/>
          <w:bottom w:w="60" w:type="dxa"/>
          <w:right w:w="100" w:type="dxa"/>
        </w:tblCellMar>
        <w:tblLook w:val="04A0" w:firstRow="1" w:lastRow="0" w:firstColumn="1" w:lastColumn="0" w:noHBand="0" w:noVBand="1"/>
      </w:tblPr>
      <w:tblGrid>
        <w:gridCol w:w="4226"/>
        <w:gridCol w:w="1352"/>
        <w:gridCol w:w="1440"/>
        <w:gridCol w:w="1348"/>
        <w:gridCol w:w="1114"/>
      </w:tblGrid>
      <w:tr w:rsidR="00E15E3E" w:rsidRPr="007A7348" w14:paraId="41DADBC1" w14:textId="77777777">
        <w:trPr>
          <w:tblHeader/>
        </w:trPr>
        <w:tc>
          <w:tcPr>
            <w:tcW w:w="4226" w:type="dxa"/>
            <w:tcBorders>
              <w:top w:val="single" w:sz="2" w:space="0" w:color="C8D0DA"/>
              <w:left w:val="single" w:sz="2" w:space="0" w:color="C8D0DA"/>
              <w:bottom w:val="single" w:sz="2" w:space="0" w:color="C8D0DA"/>
              <w:right w:val="single" w:sz="2" w:space="0" w:color="C8D0DA"/>
            </w:tcBorders>
            <w:shd w:val="clear" w:color="auto" w:fill="0D2340"/>
          </w:tcPr>
          <w:p w14:paraId="735C5DDC" w14:textId="77777777" w:rsidR="00E15E3E" w:rsidRPr="007A7348" w:rsidRDefault="00000000">
            <w:pPr>
              <w:spacing w:after="0"/>
            </w:pPr>
            <w:r w:rsidRPr="007A7348">
              <w:rPr>
                <w:rFonts w:eastAsia="Calibri" w:cs="Calibri"/>
                <w:b/>
                <w:bCs/>
                <w:color w:val="FFFFFF"/>
                <w:sz w:val="19"/>
                <w:szCs w:val="19"/>
              </w:rPr>
              <w:t>University</w:t>
            </w:r>
          </w:p>
        </w:tc>
        <w:tc>
          <w:tcPr>
            <w:tcW w:w="1352" w:type="dxa"/>
            <w:tcBorders>
              <w:top w:val="single" w:sz="2" w:space="0" w:color="C8D0DA"/>
              <w:left w:val="single" w:sz="2" w:space="0" w:color="C8D0DA"/>
              <w:bottom w:val="single" w:sz="2" w:space="0" w:color="C8D0DA"/>
              <w:right w:val="single" w:sz="2" w:space="0" w:color="C8D0DA"/>
            </w:tcBorders>
            <w:shd w:val="clear" w:color="auto" w:fill="0D2340"/>
          </w:tcPr>
          <w:p w14:paraId="3989B2AA" w14:textId="77777777" w:rsidR="00E15E3E" w:rsidRPr="007A7348" w:rsidRDefault="00000000">
            <w:pPr>
              <w:spacing w:after="0"/>
            </w:pPr>
            <w:r w:rsidRPr="007A7348">
              <w:rPr>
                <w:rFonts w:eastAsia="Calibri" w:cs="Calibri"/>
                <w:b/>
                <w:bCs/>
                <w:color w:val="FFFFFF"/>
                <w:sz w:val="19"/>
                <w:szCs w:val="19"/>
              </w:rPr>
              <w:t>Technical (full)</w:t>
            </w:r>
          </w:p>
        </w:tc>
        <w:tc>
          <w:tcPr>
            <w:tcW w:w="1440" w:type="dxa"/>
            <w:tcBorders>
              <w:top w:val="single" w:sz="2" w:space="0" w:color="C8D0DA"/>
              <w:left w:val="single" w:sz="2" w:space="0" w:color="C8D0DA"/>
              <w:bottom w:val="single" w:sz="2" w:space="0" w:color="C8D0DA"/>
              <w:right w:val="single" w:sz="2" w:space="0" w:color="C8D0DA"/>
            </w:tcBorders>
            <w:shd w:val="clear" w:color="auto" w:fill="0D2340"/>
          </w:tcPr>
          <w:p w14:paraId="7297F367" w14:textId="77777777" w:rsidR="00E15E3E" w:rsidRPr="007A7348" w:rsidRDefault="00000000">
            <w:pPr>
              <w:spacing w:after="0"/>
            </w:pPr>
            <w:r w:rsidRPr="007A7348">
              <w:rPr>
                <w:rFonts w:eastAsia="Calibri" w:cs="Calibri"/>
                <w:b/>
                <w:bCs/>
                <w:color w:val="FFFFFF"/>
                <w:sz w:val="19"/>
                <w:szCs w:val="19"/>
              </w:rPr>
              <w:t>Technical (limited)*</w:t>
            </w:r>
          </w:p>
        </w:tc>
        <w:tc>
          <w:tcPr>
            <w:tcW w:w="1348" w:type="dxa"/>
            <w:tcBorders>
              <w:top w:val="single" w:sz="2" w:space="0" w:color="C8D0DA"/>
              <w:left w:val="single" w:sz="2" w:space="0" w:color="C8D0DA"/>
              <w:bottom w:val="single" w:sz="2" w:space="0" w:color="C8D0DA"/>
              <w:right w:val="single" w:sz="2" w:space="0" w:color="C8D0DA"/>
            </w:tcBorders>
            <w:shd w:val="clear" w:color="auto" w:fill="0D2340"/>
          </w:tcPr>
          <w:p w14:paraId="4A61B9D8" w14:textId="77777777" w:rsidR="00E15E3E" w:rsidRPr="007A7348" w:rsidRDefault="00000000">
            <w:pPr>
              <w:spacing w:after="0"/>
            </w:pPr>
            <w:r w:rsidRPr="007A7348">
              <w:rPr>
                <w:rFonts w:eastAsia="Calibri" w:cs="Calibri"/>
                <w:b/>
                <w:bCs/>
                <w:color w:val="FFFFFF"/>
                <w:sz w:val="19"/>
                <w:szCs w:val="19"/>
              </w:rPr>
              <w:t>Other Programs</w:t>
            </w:r>
          </w:p>
        </w:tc>
        <w:tc>
          <w:tcPr>
            <w:tcW w:w="1114" w:type="dxa"/>
            <w:tcBorders>
              <w:top w:val="single" w:sz="2" w:space="0" w:color="C8D0DA"/>
              <w:left w:val="single" w:sz="2" w:space="0" w:color="C8D0DA"/>
              <w:bottom w:val="single" w:sz="2" w:space="0" w:color="C8D0DA"/>
              <w:right w:val="single" w:sz="2" w:space="0" w:color="C8D0DA"/>
            </w:tcBorders>
            <w:shd w:val="clear" w:color="auto" w:fill="0D2340"/>
          </w:tcPr>
          <w:p w14:paraId="22235E06" w14:textId="77777777" w:rsidR="00E15E3E" w:rsidRPr="007A7348" w:rsidRDefault="00000000">
            <w:pPr>
              <w:spacing w:after="0"/>
            </w:pPr>
            <w:r w:rsidRPr="007A7348">
              <w:rPr>
                <w:rFonts w:eastAsia="Calibri" w:cs="Calibri"/>
                <w:b/>
                <w:bCs/>
                <w:color w:val="FFFFFF"/>
                <w:sz w:val="19"/>
                <w:szCs w:val="19"/>
              </w:rPr>
              <w:t>Total</w:t>
            </w:r>
          </w:p>
        </w:tc>
      </w:tr>
      <w:tr w:rsidR="00E15E3E" w:rsidRPr="007A7348" w14:paraId="1395B994" w14:textId="77777777">
        <w:tc>
          <w:tcPr>
            <w:tcW w:w="4226" w:type="dxa"/>
            <w:tcBorders>
              <w:top w:val="single" w:sz="2" w:space="0" w:color="C8D0DA"/>
              <w:left w:val="single" w:sz="2" w:space="0" w:color="C8D0DA"/>
              <w:bottom w:val="single" w:sz="2" w:space="0" w:color="C8D0DA"/>
              <w:right w:val="single" w:sz="2" w:space="0" w:color="C8D0DA"/>
            </w:tcBorders>
            <w:shd w:val="clear" w:color="auto" w:fill="F8F9FB"/>
          </w:tcPr>
          <w:p w14:paraId="042D5136" w14:textId="77777777" w:rsidR="00E15E3E" w:rsidRPr="007A7348" w:rsidRDefault="00000000">
            <w:pPr>
              <w:spacing w:after="0"/>
            </w:pPr>
            <w:r w:rsidRPr="007A7348">
              <w:rPr>
                <w:rFonts w:eastAsia="Calibri" w:cs="Calibri"/>
                <w:b/>
                <w:bCs/>
                <w:color w:val="1A1A2E"/>
                <w:sz w:val="19"/>
                <w:szCs w:val="19"/>
              </w:rPr>
              <w:t>Armenian State University of Economics</w:t>
            </w:r>
          </w:p>
        </w:tc>
        <w:tc>
          <w:tcPr>
            <w:tcW w:w="1352" w:type="dxa"/>
            <w:tcBorders>
              <w:top w:val="single" w:sz="2" w:space="0" w:color="C8D0DA"/>
              <w:left w:val="single" w:sz="2" w:space="0" w:color="C8D0DA"/>
              <w:bottom w:val="single" w:sz="2" w:space="0" w:color="C8D0DA"/>
              <w:right w:val="single" w:sz="2" w:space="0" w:color="C8D0DA"/>
            </w:tcBorders>
            <w:shd w:val="clear" w:color="auto" w:fill="F8F9FB"/>
          </w:tcPr>
          <w:p w14:paraId="59912CC7" w14:textId="77777777" w:rsidR="00E15E3E" w:rsidRPr="007A7348" w:rsidRDefault="00000000">
            <w:pPr>
              <w:spacing w:after="0"/>
            </w:pPr>
            <w:r w:rsidRPr="007A7348">
              <w:rPr>
                <w:rFonts w:eastAsia="Calibri" w:cs="Calibri"/>
                <w:color w:val="1A1A2E"/>
                <w:sz w:val="19"/>
                <w:szCs w:val="19"/>
              </w:rPr>
              <w:t>77</w:t>
            </w:r>
          </w:p>
        </w:tc>
        <w:tc>
          <w:tcPr>
            <w:tcW w:w="1440" w:type="dxa"/>
            <w:tcBorders>
              <w:top w:val="single" w:sz="2" w:space="0" w:color="C8D0DA"/>
              <w:left w:val="single" w:sz="2" w:space="0" w:color="C8D0DA"/>
              <w:bottom w:val="single" w:sz="2" w:space="0" w:color="C8D0DA"/>
              <w:right w:val="single" w:sz="2" w:space="0" w:color="C8D0DA"/>
            </w:tcBorders>
            <w:shd w:val="clear" w:color="auto" w:fill="F8F9FB"/>
          </w:tcPr>
          <w:p w14:paraId="316FB5EC" w14:textId="77777777" w:rsidR="00E15E3E" w:rsidRPr="007A7348" w:rsidRDefault="00000000">
            <w:pPr>
              <w:spacing w:after="0"/>
            </w:pPr>
            <w:r w:rsidRPr="007A7348">
              <w:rPr>
                <w:rFonts w:eastAsia="Calibri" w:cs="Calibri"/>
                <w:color w:val="1A1A2E"/>
                <w:sz w:val="19"/>
                <w:szCs w:val="19"/>
              </w:rPr>
              <w:t>9</w:t>
            </w:r>
          </w:p>
        </w:tc>
        <w:tc>
          <w:tcPr>
            <w:tcW w:w="1348" w:type="dxa"/>
            <w:tcBorders>
              <w:top w:val="single" w:sz="2" w:space="0" w:color="C8D0DA"/>
              <w:left w:val="single" w:sz="2" w:space="0" w:color="C8D0DA"/>
              <w:bottom w:val="single" w:sz="2" w:space="0" w:color="C8D0DA"/>
              <w:right w:val="single" w:sz="2" w:space="0" w:color="C8D0DA"/>
            </w:tcBorders>
            <w:shd w:val="clear" w:color="auto" w:fill="F8F9FB"/>
          </w:tcPr>
          <w:p w14:paraId="25A2DA3B" w14:textId="77777777" w:rsidR="00E15E3E" w:rsidRPr="007A7348" w:rsidRDefault="00000000">
            <w:pPr>
              <w:spacing w:after="0"/>
            </w:pPr>
            <w:r w:rsidRPr="007A7348">
              <w:rPr>
                <w:rFonts w:eastAsia="Calibri" w:cs="Calibri"/>
                <w:color w:val="1A1A2E"/>
                <w:sz w:val="19"/>
                <w:szCs w:val="19"/>
              </w:rPr>
              <w:t>6</w:t>
            </w:r>
          </w:p>
        </w:tc>
        <w:tc>
          <w:tcPr>
            <w:tcW w:w="1114" w:type="dxa"/>
            <w:tcBorders>
              <w:top w:val="single" w:sz="2" w:space="0" w:color="C8D0DA"/>
              <w:left w:val="single" w:sz="2" w:space="0" w:color="C8D0DA"/>
              <w:bottom w:val="single" w:sz="2" w:space="0" w:color="C8D0DA"/>
              <w:right w:val="single" w:sz="2" w:space="0" w:color="C8D0DA"/>
            </w:tcBorders>
            <w:shd w:val="clear" w:color="auto" w:fill="F8F9FB"/>
          </w:tcPr>
          <w:p w14:paraId="739AC573" w14:textId="77777777" w:rsidR="00E15E3E" w:rsidRPr="007A7348" w:rsidRDefault="00000000">
            <w:pPr>
              <w:spacing w:after="0"/>
            </w:pPr>
            <w:r w:rsidRPr="007A7348">
              <w:rPr>
                <w:rFonts w:eastAsia="Calibri" w:cs="Calibri"/>
                <w:color w:val="1A1A2E"/>
                <w:sz w:val="19"/>
                <w:szCs w:val="19"/>
              </w:rPr>
              <w:t>92</w:t>
            </w:r>
          </w:p>
        </w:tc>
      </w:tr>
      <w:tr w:rsidR="00E15E3E" w:rsidRPr="007A7348" w14:paraId="4F013528" w14:textId="77777777">
        <w:tc>
          <w:tcPr>
            <w:tcW w:w="4226" w:type="dxa"/>
            <w:tcBorders>
              <w:top w:val="single" w:sz="2" w:space="0" w:color="C8D0DA"/>
              <w:left w:val="single" w:sz="2" w:space="0" w:color="C8D0DA"/>
              <w:bottom w:val="single" w:sz="2" w:space="0" w:color="C8D0DA"/>
              <w:right w:val="single" w:sz="2" w:space="0" w:color="C8D0DA"/>
            </w:tcBorders>
            <w:shd w:val="clear" w:color="auto" w:fill="FFFFFF"/>
          </w:tcPr>
          <w:p w14:paraId="71FD0C59" w14:textId="77777777" w:rsidR="00E15E3E" w:rsidRPr="007A7348" w:rsidRDefault="00000000">
            <w:pPr>
              <w:spacing w:after="0"/>
            </w:pPr>
            <w:r w:rsidRPr="007A7348">
              <w:rPr>
                <w:rFonts w:eastAsia="Calibri" w:cs="Calibri"/>
                <w:b/>
                <w:bCs/>
                <w:color w:val="1A1A2E"/>
                <w:sz w:val="19"/>
                <w:szCs w:val="19"/>
              </w:rPr>
              <w:t>Business and Technology University</w:t>
            </w:r>
          </w:p>
        </w:tc>
        <w:tc>
          <w:tcPr>
            <w:tcW w:w="1352" w:type="dxa"/>
            <w:tcBorders>
              <w:top w:val="single" w:sz="2" w:space="0" w:color="C8D0DA"/>
              <w:left w:val="single" w:sz="2" w:space="0" w:color="C8D0DA"/>
              <w:bottom w:val="single" w:sz="2" w:space="0" w:color="C8D0DA"/>
              <w:right w:val="single" w:sz="2" w:space="0" w:color="C8D0DA"/>
            </w:tcBorders>
            <w:shd w:val="clear" w:color="auto" w:fill="FFFFFF"/>
          </w:tcPr>
          <w:p w14:paraId="13CFAB45" w14:textId="77777777" w:rsidR="00E15E3E" w:rsidRPr="007A7348" w:rsidRDefault="00000000">
            <w:pPr>
              <w:spacing w:after="0"/>
            </w:pPr>
            <w:r w:rsidRPr="007A7348">
              <w:rPr>
                <w:rFonts w:eastAsia="Calibri" w:cs="Calibri"/>
                <w:color w:val="1A1A2E"/>
                <w:sz w:val="19"/>
                <w:szCs w:val="19"/>
              </w:rPr>
              <w:t>75</w:t>
            </w:r>
          </w:p>
        </w:tc>
        <w:tc>
          <w:tcPr>
            <w:tcW w:w="1440" w:type="dxa"/>
            <w:tcBorders>
              <w:top w:val="single" w:sz="2" w:space="0" w:color="C8D0DA"/>
              <w:left w:val="single" w:sz="2" w:space="0" w:color="C8D0DA"/>
              <w:bottom w:val="single" w:sz="2" w:space="0" w:color="C8D0DA"/>
              <w:right w:val="single" w:sz="2" w:space="0" w:color="C8D0DA"/>
            </w:tcBorders>
            <w:shd w:val="clear" w:color="auto" w:fill="FFFFFF"/>
          </w:tcPr>
          <w:p w14:paraId="20EA3023" w14:textId="77777777" w:rsidR="00E15E3E" w:rsidRPr="007A7348" w:rsidRDefault="00000000">
            <w:pPr>
              <w:spacing w:after="0"/>
            </w:pPr>
            <w:r w:rsidRPr="007A7348">
              <w:rPr>
                <w:rFonts w:eastAsia="Calibri" w:cs="Calibri"/>
                <w:color w:val="1A1A2E"/>
                <w:sz w:val="19"/>
                <w:szCs w:val="19"/>
              </w:rPr>
              <w:t>6</w:t>
            </w:r>
          </w:p>
        </w:tc>
        <w:tc>
          <w:tcPr>
            <w:tcW w:w="1348" w:type="dxa"/>
            <w:tcBorders>
              <w:top w:val="single" w:sz="2" w:space="0" w:color="C8D0DA"/>
              <w:left w:val="single" w:sz="2" w:space="0" w:color="C8D0DA"/>
              <w:bottom w:val="single" w:sz="2" w:space="0" w:color="C8D0DA"/>
              <w:right w:val="single" w:sz="2" w:space="0" w:color="C8D0DA"/>
            </w:tcBorders>
            <w:shd w:val="clear" w:color="auto" w:fill="FFFFFF"/>
          </w:tcPr>
          <w:p w14:paraId="53457FC9" w14:textId="77777777" w:rsidR="00E15E3E" w:rsidRPr="007A7348" w:rsidRDefault="00000000">
            <w:pPr>
              <w:spacing w:after="0"/>
            </w:pPr>
            <w:r w:rsidRPr="007A7348">
              <w:rPr>
                <w:rFonts w:eastAsia="Calibri" w:cs="Calibri"/>
                <w:color w:val="1A1A2E"/>
                <w:sz w:val="19"/>
                <w:szCs w:val="19"/>
              </w:rPr>
              <w:t>122</w:t>
            </w:r>
          </w:p>
        </w:tc>
        <w:tc>
          <w:tcPr>
            <w:tcW w:w="1114" w:type="dxa"/>
            <w:tcBorders>
              <w:top w:val="single" w:sz="2" w:space="0" w:color="C8D0DA"/>
              <w:left w:val="single" w:sz="2" w:space="0" w:color="C8D0DA"/>
              <w:bottom w:val="single" w:sz="2" w:space="0" w:color="C8D0DA"/>
              <w:right w:val="single" w:sz="2" w:space="0" w:color="C8D0DA"/>
            </w:tcBorders>
            <w:shd w:val="clear" w:color="auto" w:fill="FFFFFF"/>
          </w:tcPr>
          <w:p w14:paraId="2C443064" w14:textId="77777777" w:rsidR="00E15E3E" w:rsidRPr="007A7348" w:rsidRDefault="00000000">
            <w:pPr>
              <w:spacing w:after="0"/>
            </w:pPr>
            <w:r w:rsidRPr="007A7348">
              <w:rPr>
                <w:rFonts w:eastAsia="Calibri" w:cs="Calibri"/>
                <w:color w:val="1A1A2E"/>
                <w:sz w:val="19"/>
                <w:szCs w:val="19"/>
              </w:rPr>
              <w:t>203</w:t>
            </w:r>
          </w:p>
        </w:tc>
      </w:tr>
      <w:tr w:rsidR="00E15E3E" w:rsidRPr="007A7348" w14:paraId="077F0FCB" w14:textId="77777777">
        <w:tc>
          <w:tcPr>
            <w:tcW w:w="4226" w:type="dxa"/>
            <w:tcBorders>
              <w:top w:val="single" w:sz="2" w:space="0" w:color="C8D0DA"/>
              <w:left w:val="single" w:sz="2" w:space="0" w:color="C8D0DA"/>
              <w:bottom w:val="single" w:sz="2" w:space="0" w:color="C8D0DA"/>
              <w:right w:val="single" w:sz="2" w:space="0" w:color="C8D0DA"/>
            </w:tcBorders>
            <w:shd w:val="clear" w:color="auto" w:fill="F8F9FB"/>
          </w:tcPr>
          <w:p w14:paraId="7C612EA6" w14:textId="77777777" w:rsidR="00E15E3E" w:rsidRPr="007A7348" w:rsidRDefault="00000000">
            <w:pPr>
              <w:spacing w:after="0"/>
            </w:pPr>
            <w:r w:rsidRPr="007A7348">
              <w:rPr>
                <w:rFonts w:eastAsia="Calibri" w:cs="Calibri"/>
                <w:b/>
                <w:bCs/>
                <w:color w:val="1A1A2E"/>
                <w:sz w:val="19"/>
                <w:szCs w:val="19"/>
              </w:rPr>
              <w:t>Georgian Technical University</w:t>
            </w:r>
          </w:p>
        </w:tc>
        <w:tc>
          <w:tcPr>
            <w:tcW w:w="1352" w:type="dxa"/>
            <w:tcBorders>
              <w:top w:val="single" w:sz="2" w:space="0" w:color="C8D0DA"/>
              <w:left w:val="single" w:sz="2" w:space="0" w:color="C8D0DA"/>
              <w:bottom w:val="single" w:sz="2" w:space="0" w:color="C8D0DA"/>
              <w:right w:val="single" w:sz="2" w:space="0" w:color="C8D0DA"/>
            </w:tcBorders>
            <w:shd w:val="clear" w:color="auto" w:fill="F8F9FB"/>
          </w:tcPr>
          <w:p w14:paraId="37477E75" w14:textId="77777777" w:rsidR="00E15E3E" w:rsidRPr="007A7348" w:rsidRDefault="00000000">
            <w:pPr>
              <w:spacing w:after="0"/>
            </w:pPr>
            <w:r w:rsidRPr="007A7348">
              <w:rPr>
                <w:rFonts w:eastAsia="Calibri" w:cs="Calibri"/>
                <w:color w:val="1A1A2E"/>
                <w:sz w:val="19"/>
                <w:szCs w:val="19"/>
              </w:rPr>
              <w:t>29</w:t>
            </w:r>
          </w:p>
        </w:tc>
        <w:tc>
          <w:tcPr>
            <w:tcW w:w="1440" w:type="dxa"/>
            <w:tcBorders>
              <w:top w:val="single" w:sz="2" w:space="0" w:color="C8D0DA"/>
              <w:left w:val="single" w:sz="2" w:space="0" w:color="C8D0DA"/>
              <w:bottom w:val="single" w:sz="2" w:space="0" w:color="C8D0DA"/>
              <w:right w:val="single" w:sz="2" w:space="0" w:color="C8D0DA"/>
            </w:tcBorders>
            <w:shd w:val="clear" w:color="auto" w:fill="F8F9FB"/>
          </w:tcPr>
          <w:p w14:paraId="4CCB1490" w14:textId="77777777" w:rsidR="00E15E3E" w:rsidRPr="007A7348" w:rsidRDefault="00000000">
            <w:pPr>
              <w:spacing w:after="0"/>
            </w:pPr>
            <w:r w:rsidRPr="007A7348">
              <w:rPr>
                <w:rFonts w:eastAsia="Calibri" w:cs="Calibri"/>
                <w:color w:val="1A1A2E"/>
                <w:sz w:val="19"/>
                <w:szCs w:val="19"/>
              </w:rPr>
              <w:t>16</w:t>
            </w:r>
          </w:p>
        </w:tc>
        <w:tc>
          <w:tcPr>
            <w:tcW w:w="1348" w:type="dxa"/>
            <w:tcBorders>
              <w:top w:val="single" w:sz="2" w:space="0" w:color="C8D0DA"/>
              <w:left w:val="single" w:sz="2" w:space="0" w:color="C8D0DA"/>
              <w:bottom w:val="single" w:sz="2" w:space="0" w:color="C8D0DA"/>
              <w:right w:val="single" w:sz="2" w:space="0" w:color="C8D0DA"/>
            </w:tcBorders>
            <w:shd w:val="clear" w:color="auto" w:fill="F8F9FB"/>
          </w:tcPr>
          <w:p w14:paraId="25E0ABC9" w14:textId="77777777" w:rsidR="00E15E3E" w:rsidRPr="007A7348" w:rsidRDefault="00000000">
            <w:pPr>
              <w:spacing w:after="0"/>
            </w:pPr>
            <w:r w:rsidRPr="007A7348">
              <w:rPr>
                <w:rFonts w:eastAsia="Calibri" w:cs="Calibri"/>
                <w:color w:val="1A1A2E"/>
                <w:sz w:val="19"/>
                <w:szCs w:val="19"/>
              </w:rPr>
              <w:t>5</w:t>
            </w:r>
          </w:p>
        </w:tc>
        <w:tc>
          <w:tcPr>
            <w:tcW w:w="1114" w:type="dxa"/>
            <w:tcBorders>
              <w:top w:val="single" w:sz="2" w:space="0" w:color="C8D0DA"/>
              <w:left w:val="single" w:sz="2" w:space="0" w:color="C8D0DA"/>
              <w:bottom w:val="single" w:sz="2" w:space="0" w:color="C8D0DA"/>
              <w:right w:val="single" w:sz="2" w:space="0" w:color="C8D0DA"/>
            </w:tcBorders>
            <w:shd w:val="clear" w:color="auto" w:fill="F8F9FB"/>
          </w:tcPr>
          <w:p w14:paraId="372AFED5" w14:textId="77777777" w:rsidR="00E15E3E" w:rsidRPr="007A7348" w:rsidRDefault="00000000">
            <w:pPr>
              <w:spacing w:after="0"/>
            </w:pPr>
            <w:r w:rsidRPr="007A7348">
              <w:rPr>
                <w:rFonts w:eastAsia="Calibri" w:cs="Calibri"/>
                <w:color w:val="1A1A2E"/>
                <w:sz w:val="19"/>
                <w:szCs w:val="19"/>
              </w:rPr>
              <w:t>50</w:t>
            </w:r>
          </w:p>
        </w:tc>
      </w:tr>
      <w:tr w:rsidR="00E15E3E" w:rsidRPr="007A7348" w14:paraId="68626A22" w14:textId="77777777">
        <w:tc>
          <w:tcPr>
            <w:tcW w:w="4226" w:type="dxa"/>
            <w:tcBorders>
              <w:top w:val="single" w:sz="2" w:space="0" w:color="C8D0DA"/>
              <w:left w:val="single" w:sz="2" w:space="0" w:color="C8D0DA"/>
              <w:bottom w:val="single" w:sz="2" w:space="0" w:color="C8D0DA"/>
              <w:right w:val="single" w:sz="2" w:space="0" w:color="C8D0DA"/>
            </w:tcBorders>
            <w:shd w:val="clear" w:color="auto" w:fill="FFFFFF"/>
          </w:tcPr>
          <w:p w14:paraId="308D8D21" w14:textId="77777777" w:rsidR="00E15E3E" w:rsidRPr="007A7348" w:rsidRDefault="00000000">
            <w:pPr>
              <w:spacing w:after="0"/>
            </w:pPr>
            <w:r w:rsidRPr="007A7348">
              <w:rPr>
                <w:rFonts w:eastAsia="Calibri" w:cs="Calibri"/>
                <w:b/>
                <w:bCs/>
                <w:color w:val="1A1A2E"/>
                <w:sz w:val="19"/>
                <w:szCs w:val="19"/>
              </w:rPr>
              <w:t>Kyrgyz State Technical University</w:t>
            </w:r>
          </w:p>
        </w:tc>
        <w:tc>
          <w:tcPr>
            <w:tcW w:w="1352" w:type="dxa"/>
            <w:tcBorders>
              <w:top w:val="single" w:sz="2" w:space="0" w:color="C8D0DA"/>
              <w:left w:val="single" w:sz="2" w:space="0" w:color="C8D0DA"/>
              <w:bottom w:val="single" w:sz="2" w:space="0" w:color="C8D0DA"/>
              <w:right w:val="single" w:sz="2" w:space="0" w:color="C8D0DA"/>
            </w:tcBorders>
            <w:shd w:val="clear" w:color="auto" w:fill="FFFFFF"/>
          </w:tcPr>
          <w:p w14:paraId="416BEF2C" w14:textId="77777777" w:rsidR="00E15E3E" w:rsidRPr="007A7348" w:rsidRDefault="00000000">
            <w:pPr>
              <w:spacing w:after="0"/>
            </w:pPr>
            <w:r w:rsidRPr="007A7348">
              <w:rPr>
                <w:rFonts w:eastAsia="Calibri" w:cs="Calibri"/>
                <w:color w:val="1A1A2E"/>
                <w:sz w:val="19"/>
                <w:szCs w:val="19"/>
              </w:rPr>
              <w:t>25</w:t>
            </w:r>
          </w:p>
        </w:tc>
        <w:tc>
          <w:tcPr>
            <w:tcW w:w="1440" w:type="dxa"/>
            <w:tcBorders>
              <w:top w:val="single" w:sz="2" w:space="0" w:color="C8D0DA"/>
              <w:left w:val="single" w:sz="2" w:space="0" w:color="C8D0DA"/>
              <w:bottom w:val="single" w:sz="2" w:space="0" w:color="C8D0DA"/>
              <w:right w:val="single" w:sz="2" w:space="0" w:color="C8D0DA"/>
            </w:tcBorders>
            <w:shd w:val="clear" w:color="auto" w:fill="FFFFFF"/>
          </w:tcPr>
          <w:p w14:paraId="64C35010" w14:textId="77777777" w:rsidR="00E15E3E" w:rsidRPr="007A7348" w:rsidRDefault="00000000">
            <w:pPr>
              <w:spacing w:after="0"/>
            </w:pPr>
            <w:r w:rsidRPr="007A7348">
              <w:rPr>
                <w:rFonts w:eastAsia="Calibri" w:cs="Calibri"/>
                <w:color w:val="1A1A2E"/>
                <w:sz w:val="19"/>
                <w:szCs w:val="19"/>
              </w:rPr>
              <w:t>0</w:t>
            </w:r>
          </w:p>
        </w:tc>
        <w:tc>
          <w:tcPr>
            <w:tcW w:w="1348" w:type="dxa"/>
            <w:tcBorders>
              <w:top w:val="single" w:sz="2" w:space="0" w:color="C8D0DA"/>
              <w:left w:val="single" w:sz="2" w:space="0" w:color="C8D0DA"/>
              <w:bottom w:val="single" w:sz="2" w:space="0" w:color="C8D0DA"/>
              <w:right w:val="single" w:sz="2" w:space="0" w:color="C8D0DA"/>
            </w:tcBorders>
            <w:shd w:val="clear" w:color="auto" w:fill="FFFFFF"/>
          </w:tcPr>
          <w:p w14:paraId="33E350ED" w14:textId="77777777" w:rsidR="00E15E3E" w:rsidRPr="007A7348" w:rsidRDefault="00000000">
            <w:pPr>
              <w:spacing w:after="0"/>
            </w:pPr>
            <w:r w:rsidRPr="007A7348">
              <w:rPr>
                <w:rFonts w:eastAsia="Calibri" w:cs="Calibri"/>
                <w:color w:val="1A1A2E"/>
                <w:sz w:val="19"/>
                <w:szCs w:val="19"/>
              </w:rPr>
              <w:t>1</w:t>
            </w:r>
          </w:p>
        </w:tc>
        <w:tc>
          <w:tcPr>
            <w:tcW w:w="1114" w:type="dxa"/>
            <w:tcBorders>
              <w:top w:val="single" w:sz="2" w:space="0" w:color="C8D0DA"/>
              <w:left w:val="single" w:sz="2" w:space="0" w:color="C8D0DA"/>
              <w:bottom w:val="single" w:sz="2" w:space="0" w:color="C8D0DA"/>
              <w:right w:val="single" w:sz="2" w:space="0" w:color="C8D0DA"/>
            </w:tcBorders>
            <w:shd w:val="clear" w:color="auto" w:fill="FFFFFF"/>
          </w:tcPr>
          <w:p w14:paraId="32A46924" w14:textId="77777777" w:rsidR="00E15E3E" w:rsidRPr="007A7348" w:rsidRDefault="00000000">
            <w:pPr>
              <w:spacing w:after="0"/>
            </w:pPr>
            <w:r w:rsidRPr="007A7348">
              <w:rPr>
                <w:rFonts w:eastAsia="Calibri" w:cs="Calibri"/>
                <w:color w:val="1A1A2E"/>
                <w:sz w:val="19"/>
                <w:szCs w:val="19"/>
              </w:rPr>
              <w:t>26</w:t>
            </w:r>
          </w:p>
        </w:tc>
      </w:tr>
      <w:tr w:rsidR="00E15E3E" w:rsidRPr="007A7348" w14:paraId="636F0703" w14:textId="77777777">
        <w:tc>
          <w:tcPr>
            <w:tcW w:w="4226" w:type="dxa"/>
            <w:tcBorders>
              <w:top w:val="single" w:sz="2" w:space="0" w:color="C8D0DA"/>
              <w:left w:val="single" w:sz="2" w:space="0" w:color="C8D0DA"/>
              <w:bottom w:val="single" w:sz="2" w:space="0" w:color="C8D0DA"/>
              <w:right w:val="single" w:sz="2" w:space="0" w:color="C8D0DA"/>
            </w:tcBorders>
            <w:shd w:val="clear" w:color="auto" w:fill="F8F9FB"/>
          </w:tcPr>
          <w:p w14:paraId="228E9550" w14:textId="77777777" w:rsidR="00E15E3E" w:rsidRPr="007A7348" w:rsidRDefault="00000000">
            <w:pPr>
              <w:spacing w:after="0"/>
            </w:pPr>
            <w:r w:rsidRPr="007A7348">
              <w:rPr>
                <w:rFonts w:eastAsia="Calibri" w:cs="Calibri"/>
                <w:b/>
                <w:bCs/>
                <w:color w:val="1A1A2E"/>
                <w:sz w:val="19"/>
                <w:szCs w:val="19"/>
              </w:rPr>
              <w:t>Kyrgyz-German Institute of Applied Informatics</w:t>
            </w:r>
          </w:p>
        </w:tc>
        <w:tc>
          <w:tcPr>
            <w:tcW w:w="1352" w:type="dxa"/>
            <w:tcBorders>
              <w:top w:val="single" w:sz="2" w:space="0" w:color="C8D0DA"/>
              <w:left w:val="single" w:sz="2" w:space="0" w:color="C8D0DA"/>
              <w:bottom w:val="single" w:sz="2" w:space="0" w:color="C8D0DA"/>
              <w:right w:val="single" w:sz="2" w:space="0" w:color="C8D0DA"/>
            </w:tcBorders>
            <w:shd w:val="clear" w:color="auto" w:fill="F8F9FB"/>
          </w:tcPr>
          <w:p w14:paraId="5302D44F" w14:textId="77777777" w:rsidR="00E15E3E" w:rsidRPr="007A7348" w:rsidRDefault="00000000">
            <w:pPr>
              <w:spacing w:after="0"/>
            </w:pPr>
            <w:r w:rsidRPr="007A7348">
              <w:rPr>
                <w:rFonts w:eastAsia="Calibri" w:cs="Calibri"/>
                <w:color w:val="1A1A2E"/>
                <w:sz w:val="19"/>
                <w:szCs w:val="19"/>
              </w:rPr>
              <w:t>40</w:t>
            </w:r>
          </w:p>
        </w:tc>
        <w:tc>
          <w:tcPr>
            <w:tcW w:w="1440" w:type="dxa"/>
            <w:tcBorders>
              <w:top w:val="single" w:sz="2" w:space="0" w:color="C8D0DA"/>
              <w:left w:val="single" w:sz="2" w:space="0" w:color="C8D0DA"/>
              <w:bottom w:val="single" w:sz="2" w:space="0" w:color="C8D0DA"/>
              <w:right w:val="single" w:sz="2" w:space="0" w:color="C8D0DA"/>
            </w:tcBorders>
            <w:shd w:val="clear" w:color="auto" w:fill="F8F9FB"/>
          </w:tcPr>
          <w:p w14:paraId="2E97C805" w14:textId="77777777" w:rsidR="00E15E3E" w:rsidRPr="007A7348" w:rsidRDefault="00000000">
            <w:pPr>
              <w:spacing w:after="0"/>
            </w:pPr>
            <w:r w:rsidRPr="007A7348">
              <w:rPr>
                <w:rFonts w:eastAsia="Calibri" w:cs="Calibri"/>
                <w:color w:val="1A1A2E"/>
                <w:sz w:val="19"/>
                <w:szCs w:val="19"/>
              </w:rPr>
              <w:t>5</w:t>
            </w:r>
          </w:p>
        </w:tc>
        <w:tc>
          <w:tcPr>
            <w:tcW w:w="1348" w:type="dxa"/>
            <w:tcBorders>
              <w:top w:val="single" w:sz="2" w:space="0" w:color="C8D0DA"/>
              <w:left w:val="single" w:sz="2" w:space="0" w:color="C8D0DA"/>
              <w:bottom w:val="single" w:sz="2" w:space="0" w:color="C8D0DA"/>
              <w:right w:val="single" w:sz="2" w:space="0" w:color="C8D0DA"/>
            </w:tcBorders>
            <w:shd w:val="clear" w:color="auto" w:fill="F8F9FB"/>
          </w:tcPr>
          <w:p w14:paraId="0FE1422F" w14:textId="77777777" w:rsidR="00E15E3E" w:rsidRPr="007A7348" w:rsidRDefault="00000000">
            <w:pPr>
              <w:spacing w:after="0"/>
            </w:pPr>
            <w:r w:rsidRPr="007A7348">
              <w:rPr>
                <w:rFonts w:eastAsia="Calibri" w:cs="Calibri"/>
                <w:color w:val="1A1A2E"/>
                <w:sz w:val="19"/>
                <w:szCs w:val="19"/>
              </w:rPr>
              <w:t>0</w:t>
            </w:r>
          </w:p>
        </w:tc>
        <w:tc>
          <w:tcPr>
            <w:tcW w:w="1114" w:type="dxa"/>
            <w:tcBorders>
              <w:top w:val="single" w:sz="2" w:space="0" w:color="C8D0DA"/>
              <w:left w:val="single" w:sz="2" w:space="0" w:color="C8D0DA"/>
              <w:bottom w:val="single" w:sz="2" w:space="0" w:color="C8D0DA"/>
              <w:right w:val="single" w:sz="2" w:space="0" w:color="C8D0DA"/>
            </w:tcBorders>
            <w:shd w:val="clear" w:color="auto" w:fill="F8F9FB"/>
          </w:tcPr>
          <w:p w14:paraId="4FB4BACC" w14:textId="77777777" w:rsidR="00E15E3E" w:rsidRPr="007A7348" w:rsidRDefault="00000000">
            <w:pPr>
              <w:spacing w:after="0"/>
            </w:pPr>
            <w:r w:rsidRPr="007A7348">
              <w:rPr>
                <w:rFonts w:eastAsia="Calibri" w:cs="Calibri"/>
                <w:color w:val="1A1A2E"/>
                <w:sz w:val="19"/>
                <w:szCs w:val="19"/>
              </w:rPr>
              <w:t>45</w:t>
            </w:r>
          </w:p>
        </w:tc>
      </w:tr>
      <w:tr w:rsidR="00E15E3E" w:rsidRPr="007A7348" w14:paraId="500D17AA" w14:textId="77777777">
        <w:tc>
          <w:tcPr>
            <w:tcW w:w="4226" w:type="dxa"/>
            <w:tcBorders>
              <w:top w:val="single" w:sz="2" w:space="0" w:color="C8D0DA"/>
              <w:left w:val="single" w:sz="2" w:space="0" w:color="C8D0DA"/>
              <w:bottom w:val="single" w:sz="2" w:space="0" w:color="C8D0DA"/>
              <w:right w:val="single" w:sz="2" w:space="0" w:color="C8D0DA"/>
            </w:tcBorders>
            <w:shd w:val="clear" w:color="auto" w:fill="FFFFFF"/>
          </w:tcPr>
          <w:p w14:paraId="356CF54D" w14:textId="77777777" w:rsidR="00E15E3E" w:rsidRPr="007A7348" w:rsidRDefault="00000000">
            <w:pPr>
              <w:spacing w:after="0"/>
            </w:pPr>
            <w:r w:rsidRPr="007A7348">
              <w:rPr>
                <w:rFonts w:eastAsia="Calibri" w:cs="Calibri"/>
                <w:b/>
                <w:bCs/>
                <w:color w:val="1A1A2E"/>
                <w:sz w:val="19"/>
                <w:szCs w:val="19"/>
              </w:rPr>
              <w:t>Osh Technological University</w:t>
            </w:r>
          </w:p>
        </w:tc>
        <w:tc>
          <w:tcPr>
            <w:tcW w:w="1352" w:type="dxa"/>
            <w:tcBorders>
              <w:top w:val="single" w:sz="2" w:space="0" w:color="C8D0DA"/>
              <w:left w:val="single" w:sz="2" w:space="0" w:color="C8D0DA"/>
              <w:bottom w:val="single" w:sz="2" w:space="0" w:color="C8D0DA"/>
              <w:right w:val="single" w:sz="2" w:space="0" w:color="C8D0DA"/>
            </w:tcBorders>
            <w:shd w:val="clear" w:color="auto" w:fill="FFFFFF"/>
          </w:tcPr>
          <w:p w14:paraId="300B6470" w14:textId="77777777" w:rsidR="00E15E3E" w:rsidRPr="007A7348" w:rsidRDefault="00000000">
            <w:pPr>
              <w:spacing w:after="0"/>
            </w:pPr>
            <w:r w:rsidRPr="007A7348">
              <w:rPr>
                <w:rFonts w:eastAsia="Calibri" w:cs="Calibri"/>
                <w:color w:val="1A1A2E"/>
                <w:sz w:val="19"/>
                <w:szCs w:val="19"/>
              </w:rPr>
              <w:t>163</w:t>
            </w:r>
          </w:p>
        </w:tc>
        <w:tc>
          <w:tcPr>
            <w:tcW w:w="1440" w:type="dxa"/>
            <w:tcBorders>
              <w:top w:val="single" w:sz="2" w:space="0" w:color="C8D0DA"/>
              <w:left w:val="single" w:sz="2" w:space="0" w:color="C8D0DA"/>
              <w:bottom w:val="single" w:sz="2" w:space="0" w:color="C8D0DA"/>
              <w:right w:val="single" w:sz="2" w:space="0" w:color="C8D0DA"/>
            </w:tcBorders>
            <w:shd w:val="clear" w:color="auto" w:fill="FFFFFF"/>
          </w:tcPr>
          <w:p w14:paraId="4018F1E2" w14:textId="77777777" w:rsidR="00E15E3E" w:rsidRPr="007A7348" w:rsidRDefault="00000000">
            <w:pPr>
              <w:spacing w:after="0"/>
            </w:pPr>
            <w:r w:rsidRPr="007A7348">
              <w:rPr>
                <w:rFonts w:eastAsia="Calibri" w:cs="Calibri"/>
                <w:color w:val="1A1A2E"/>
                <w:sz w:val="19"/>
                <w:szCs w:val="19"/>
              </w:rPr>
              <w:t>89</w:t>
            </w:r>
          </w:p>
        </w:tc>
        <w:tc>
          <w:tcPr>
            <w:tcW w:w="1348" w:type="dxa"/>
            <w:tcBorders>
              <w:top w:val="single" w:sz="2" w:space="0" w:color="C8D0DA"/>
              <w:left w:val="single" w:sz="2" w:space="0" w:color="C8D0DA"/>
              <w:bottom w:val="single" w:sz="2" w:space="0" w:color="C8D0DA"/>
              <w:right w:val="single" w:sz="2" w:space="0" w:color="C8D0DA"/>
            </w:tcBorders>
            <w:shd w:val="clear" w:color="auto" w:fill="FFFFFF"/>
          </w:tcPr>
          <w:p w14:paraId="180432BC" w14:textId="77777777" w:rsidR="00E15E3E" w:rsidRPr="007A7348" w:rsidRDefault="00000000">
            <w:pPr>
              <w:spacing w:after="0"/>
            </w:pPr>
            <w:r w:rsidRPr="007A7348">
              <w:rPr>
                <w:rFonts w:eastAsia="Calibri" w:cs="Calibri"/>
                <w:color w:val="1A1A2E"/>
                <w:sz w:val="19"/>
                <w:szCs w:val="19"/>
              </w:rPr>
              <w:t>0</w:t>
            </w:r>
          </w:p>
        </w:tc>
        <w:tc>
          <w:tcPr>
            <w:tcW w:w="1114" w:type="dxa"/>
            <w:tcBorders>
              <w:top w:val="single" w:sz="2" w:space="0" w:color="C8D0DA"/>
              <w:left w:val="single" w:sz="2" w:space="0" w:color="C8D0DA"/>
              <w:bottom w:val="single" w:sz="2" w:space="0" w:color="C8D0DA"/>
              <w:right w:val="single" w:sz="2" w:space="0" w:color="C8D0DA"/>
            </w:tcBorders>
            <w:shd w:val="clear" w:color="auto" w:fill="FFFFFF"/>
          </w:tcPr>
          <w:p w14:paraId="741B22A5" w14:textId="77777777" w:rsidR="00E15E3E" w:rsidRPr="007A7348" w:rsidRDefault="00000000">
            <w:pPr>
              <w:spacing w:after="0"/>
            </w:pPr>
            <w:r w:rsidRPr="007A7348">
              <w:rPr>
                <w:rFonts w:eastAsia="Calibri" w:cs="Calibri"/>
                <w:color w:val="1A1A2E"/>
                <w:sz w:val="19"/>
                <w:szCs w:val="19"/>
              </w:rPr>
              <w:t>252</w:t>
            </w:r>
          </w:p>
        </w:tc>
      </w:tr>
      <w:tr w:rsidR="00E15E3E" w:rsidRPr="007A7348" w14:paraId="3A4CDCEF" w14:textId="77777777">
        <w:tc>
          <w:tcPr>
            <w:tcW w:w="4226" w:type="dxa"/>
            <w:tcBorders>
              <w:top w:val="single" w:sz="2" w:space="0" w:color="C8D0DA"/>
              <w:left w:val="single" w:sz="2" w:space="0" w:color="C8D0DA"/>
              <w:bottom w:val="single" w:sz="2" w:space="0" w:color="C8D0DA"/>
              <w:right w:val="single" w:sz="2" w:space="0" w:color="C8D0DA"/>
            </w:tcBorders>
            <w:shd w:val="clear" w:color="auto" w:fill="F8F9FB"/>
          </w:tcPr>
          <w:p w14:paraId="2151BB30" w14:textId="77777777" w:rsidR="00E15E3E" w:rsidRPr="007A7348" w:rsidRDefault="00000000">
            <w:pPr>
              <w:spacing w:after="0"/>
            </w:pPr>
            <w:r w:rsidRPr="007A7348">
              <w:rPr>
                <w:rFonts w:eastAsia="Calibri" w:cs="Calibri"/>
                <w:b/>
                <w:bCs/>
                <w:color w:val="1A1A2E"/>
                <w:sz w:val="19"/>
                <w:szCs w:val="19"/>
              </w:rPr>
              <w:t>Yerevan State University</w:t>
            </w:r>
          </w:p>
        </w:tc>
        <w:tc>
          <w:tcPr>
            <w:tcW w:w="1352" w:type="dxa"/>
            <w:tcBorders>
              <w:top w:val="single" w:sz="2" w:space="0" w:color="C8D0DA"/>
              <w:left w:val="single" w:sz="2" w:space="0" w:color="C8D0DA"/>
              <w:bottom w:val="single" w:sz="2" w:space="0" w:color="C8D0DA"/>
              <w:right w:val="single" w:sz="2" w:space="0" w:color="C8D0DA"/>
            </w:tcBorders>
            <w:shd w:val="clear" w:color="auto" w:fill="F8F9FB"/>
          </w:tcPr>
          <w:p w14:paraId="5786DF87" w14:textId="77777777" w:rsidR="00E15E3E" w:rsidRPr="007A7348" w:rsidRDefault="00000000">
            <w:pPr>
              <w:spacing w:after="0"/>
            </w:pPr>
            <w:r w:rsidRPr="007A7348">
              <w:rPr>
                <w:rFonts w:eastAsia="Calibri" w:cs="Calibri"/>
                <w:color w:val="1A1A2E"/>
                <w:sz w:val="19"/>
                <w:szCs w:val="19"/>
              </w:rPr>
              <w:t>18</w:t>
            </w:r>
          </w:p>
        </w:tc>
        <w:tc>
          <w:tcPr>
            <w:tcW w:w="1440" w:type="dxa"/>
            <w:tcBorders>
              <w:top w:val="single" w:sz="2" w:space="0" w:color="C8D0DA"/>
              <w:left w:val="single" w:sz="2" w:space="0" w:color="C8D0DA"/>
              <w:bottom w:val="single" w:sz="2" w:space="0" w:color="C8D0DA"/>
              <w:right w:val="single" w:sz="2" w:space="0" w:color="C8D0DA"/>
            </w:tcBorders>
            <w:shd w:val="clear" w:color="auto" w:fill="F8F9FB"/>
          </w:tcPr>
          <w:p w14:paraId="6C3A15A2" w14:textId="77777777" w:rsidR="00E15E3E" w:rsidRPr="007A7348" w:rsidRDefault="00000000">
            <w:pPr>
              <w:spacing w:after="0"/>
            </w:pPr>
            <w:r w:rsidRPr="007A7348">
              <w:rPr>
                <w:rFonts w:eastAsia="Calibri" w:cs="Calibri"/>
                <w:color w:val="1A1A2E"/>
                <w:sz w:val="19"/>
                <w:szCs w:val="19"/>
              </w:rPr>
              <w:t>19</w:t>
            </w:r>
          </w:p>
        </w:tc>
        <w:tc>
          <w:tcPr>
            <w:tcW w:w="1348" w:type="dxa"/>
            <w:tcBorders>
              <w:top w:val="single" w:sz="2" w:space="0" w:color="C8D0DA"/>
              <w:left w:val="single" w:sz="2" w:space="0" w:color="C8D0DA"/>
              <w:bottom w:val="single" w:sz="2" w:space="0" w:color="C8D0DA"/>
              <w:right w:val="single" w:sz="2" w:space="0" w:color="C8D0DA"/>
            </w:tcBorders>
            <w:shd w:val="clear" w:color="auto" w:fill="F8F9FB"/>
          </w:tcPr>
          <w:p w14:paraId="0B5CCEA8" w14:textId="77777777" w:rsidR="00E15E3E" w:rsidRPr="007A7348" w:rsidRDefault="00000000">
            <w:pPr>
              <w:spacing w:after="0"/>
            </w:pPr>
            <w:r w:rsidRPr="007A7348">
              <w:rPr>
                <w:rFonts w:eastAsia="Calibri" w:cs="Calibri"/>
                <w:color w:val="1A1A2E"/>
                <w:sz w:val="19"/>
                <w:szCs w:val="19"/>
              </w:rPr>
              <w:t>104</w:t>
            </w:r>
          </w:p>
        </w:tc>
        <w:tc>
          <w:tcPr>
            <w:tcW w:w="1114" w:type="dxa"/>
            <w:tcBorders>
              <w:top w:val="single" w:sz="2" w:space="0" w:color="C8D0DA"/>
              <w:left w:val="single" w:sz="2" w:space="0" w:color="C8D0DA"/>
              <w:bottom w:val="single" w:sz="2" w:space="0" w:color="C8D0DA"/>
              <w:right w:val="single" w:sz="2" w:space="0" w:color="C8D0DA"/>
            </w:tcBorders>
            <w:shd w:val="clear" w:color="auto" w:fill="F8F9FB"/>
          </w:tcPr>
          <w:p w14:paraId="0270BE9A" w14:textId="77777777" w:rsidR="00E15E3E" w:rsidRPr="007A7348" w:rsidRDefault="00000000">
            <w:pPr>
              <w:spacing w:after="0"/>
            </w:pPr>
            <w:r w:rsidRPr="007A7348">
              <w:rPr>
                <w:rFonts w:eastAsia="Calibri" w:cs="Calibri"/>
                <w:color w:val="1A1A2E"/>
                <w:sz w:val="19"/>
                <w:szCs w:val="19"/>
              </w:rPr>
              <w:t>141</w:t>
            </w:r>
          </w:p>
        </w:tc>
      </w:tr>
      <w:tr w:rsidR="00E15E3E" w:rsidRPr="007A7348" w14:paraId="06007E0D" w14:textId="77777777">
        <w:tc>
          <w:tcPr>
            <w:tcW w:w="4226" w:type="dxa"/>
            <w:tcBorders>
              <w:top w:val="single" w:sz="2" w:space="0" w:color="C8D0DA"/>
              <w:left w:val="single" w:sz="2" w:space="0" w:color="C8D0DA"/>
              <w:bottom w:val="single" w:sz="2" w:space="0" w:color="C8D0DA"/>
              <w:right w:val="single" w:sz="2" w:space="0" w:color="C8D0DA"/>
            </w:tcBorders>
            <w:shd w:val="clear" w:color="auto" w:fill="EEF1F5"/>
          </w:tcPr>
          <w:p w14:paraId="31C47F24" w14:textId="77777777" w:rsidR="00E15E3E" w:rsidRPr="007A7348" w:rsidRDefault="00000000">
            <w:pPr>
              <w:spacing w:after="0"/>
            </w:pPr>
            <w:r w:rsidRPr="007A7348">
              <w:rPr>
                <w:rFonts w:eastAsia="Calibri" w:cs="Calibri"/>
                <w:b/>
                <w:bCs/>
                <w:color w:val="1A1A2E"/>
                <w:sz w:val="19"/>
                <w:szCs w:val="19"/>
              </w:rPr>
              <w:t>Grand Total</w:t>
            </w:r>
          </w:p>
        </w:tc>
        <w:tc>
          <w:tcPr>
            <w:tcW w:w="1352" w:type="dxa"/>
            <w:tcBorders>
              <w:top w:val="single" w:sz="2" w:space="0" w:color="C8D0DA"/>
              <w:left w:val="single" w:sz="2" w:space="0" w:color="C8D0DA"/>
              <w:bottom w:val="single" w:sz="2" w:space="0" w:color="C8D0DA"/>
              <w:right w:val="single" w:sz="2" w:space="0" w:color="C8D0DA"/>
            </w:tcBorders>
            <w:shd w:val="clear" w:color="auto" w:fill="EEF1F5"/>
          </w:tcPr>
          <w:p w14:paraId="5A4E490A" w14:textId="77777777" w:rsidR="00E15E3E" w:rsidRPr="007A7348" w:rsidRDefault="00000000">
            <w:pPr>
              <w:spacing w:after="0"/>
            </w:pPr>
            <w:r w:rsidRPr="007A7348">
              <w:rPr>
                <w:rFonts w:eastAsia="Calibri" w:cs="Calibri"/>
                <w:b/>
                <w:bCs/>
                <w:color w:val="1A1A2E"/>
                <w:sz w:val="19"/>
                <w:szCs w:val="19"/>
              </w:rPr>
              <w:t>427</w:t>
            </w:r>
          </w:p>
        </w:tc>
        <w:tc>
          <w:tcPr>
            <w:tcW w:w="1440" w:type="dxa"/>
            <w:tcBorders>
              <w:top w:val="single" w:sz="2" w:space="0" w:color="C8D0DA"/>
              <w:left w:val="single" w:sz="2" w:space="0" w:color="C8D0DA"/>
              <w:bottom w:val="single" w:sz="2" w:space="0" w:color="C8D0DA"/>
              <w:right w:val="single" w:sz="2" w:space="0" w:color="C8D0DA"/>
            </w:tcBorders>
            <w:shd w:val="clear" w:color="auto" w:fill="EEF1F5"/>
          </w:tcPr>
          <w:p w14:paraId="0854F0FC" w14:textId="77777777" w:rsidR="00E15E3E" w:rsidRPr="007A7348" w:rsidRDefault="00000000">
            <w:pPr>
              <w:spacing w:after="0"/>
            </w:pPr>
            <w:r w:rsidRPr="007A7348">
              <w:rPr>
                <w:rFonts w:eastAsia="Calibri" w:cs="Calibri"/>
                <w:b/>
                <w:bCs/>
                <w:color w:val="1A1A2E"/>
                <w:sz w:val="19"/>
                <w:szCs w:val="19"/>
              </w:rPr>
              <w:t>144</w:t>
            </w:r>
          </w:p>
        </w:tc>
        <w:tc>
          <w:tcPr>
            <w:tcW w:w="1348" w:type="dxa"/>
            <w:tcBorders>
              <w:top w:val="single" w:sz="2" w:space="0" w:color="C8D0DA"/>
              <w:left w:val="single" w:sz="2" w:space="0" w:color="C8D0DA"/>
              <w:bottom w:val="single" w:sz="2" w:space="0" w:color="C8D0DA"/>
              <w:right w:val="single" w:sz="2" w:space="0" w:color="C8D0DA"/>
            </w:tcBorders>
            <w:shd w:val="clear" w:color="auto" w:fill="EEF1F5"/>
          </w:tcPr>
          <w:p w14:paraId="3DAD99B0" w14:textId="77777777" w:rsidR="00E15E3E" w:rsidRPr="007A7348" w:rsidRDefault="00000000">
            <w:pPr>
              <w:spacing w:after="0"/>
            </w:pPr>
            <w:r w:rsidRPr="007A7348">
              <w:rPr>
                <w:rFonts w:eastAsia="Calibri" w:cs="Calibri"/>
                <w:b/>
                <w:bCs/>
                <w:color w:val="1A1A2E"/>
                <w:sz w:val="19"/>
                <w:szCs w:val="19"/>
              </w:rPr>
              <w:t>238</w:t>
            </w:r>
          </w:p>
        </w:tc>
        <w:tc>
          <w:tcPr>
            <w:tcW w:w="1114" w:type="dxa"/>
            <w:tcBorders>
              <w:top w:val="single" w:sz="2" w:space="0" w:color="C8D0DA"/>
              <w:left w:val="single" w:sz="2" w:space="0" w:color="C8D0DA"/>
              <w:bottom w:val="single" w:sz="2" w:space="0" w:color="C8D0DA"/>
              <w:right w:val="single" w:sz="2" w:space="0" w:color="C8D0DA"/>
            </w:tcBorders>
            <w:shd w:val="clear" w:color="auto" w:fill="EEF1F5"/>
          </w:tcPr>
          <w:p w14:paraId="47EDB9DF" w14:textId="77777777" w:rsidR="00E15E3E" w:rsidRPr="007A7348" w:rsidRDefault="00000000">
            <w:pPr>
              <w:spacing w:after="0"/>
            </w:pPr>
            <w:r w:rsidRPr="007A7348">
              <w:rPr>
                <w:rFonts w:eastAsia="Calibri" w:cs="Calibri"/>
                <w:b/>
                <w:bCs/>
                <w:color w:val="1A1A2E"/>
                <w:sz w:val="19"/>
                <w:szCs w:val="19"/>
              </w:rPr>
              <w:t>809</w:t>
            </w:r>
          </w:p>
        </w:tc>
      </w:tr>
    </w:tbl>
    <w:p w14:paraId="5BF06AA0" w14:textId="77777777" w:rsidR="00E15E3E" w:rsidRPr="007A7348" w:rsidRDefault="00000000">
      <w:pPr>
        <w:spacing w:before="60"/>
      </w:pPr>
      <w:r w:rsidRPr="007A7348">
        <w:rPr>
          <w:rFonts w:eastAsia="Calibri" w:cs="Calibri"/>
          <w:i/>
          <w:iCs/>
          <w:color w:val="4A6080"/>
          <w:sz w:val="18"/>
          <w:szCs w:val="18"/>
        </w:rPr>
        <w:t>* Limited data responses do not include answers to questions allocated only for technical program students.</w:t>
      </w:r>
    </w:p>
    <w:p w14:paraId="313754EB" w14:textId="77777777" w:rsidR="00E15E3E" w:rsidRPr="007A7348" w:rsidRDefault="00000000">
      <w:pPr>
        <w:pStyle w:val="31"/>
        <w:pBdr>
          <w:bottom w:val="single" w:sz="8" w:space="4" w:color="0D2340"/>
        </w:pBdr>
        <w:spacing w:before="0" w:after="120"/>
        <w:rPr>
          <w:rFonts w:asciiTheme="minorHAnsi" w:eastAsia="Calibri" w:hAnsiTheme="minorHAnsi" w:cs="Calibri"/>
          <w:color w:val="0D2340"/>
          <w:sz w:val="28"/>
          <w:szCs w:val="28"/>
        </w:rPr>
      </w:pPr>
      <w:bookmarkStart w:id="8" w:name="_Toc227838985"/>
      <w:bookmarkStart w:id="9" w:name="_Toc232691138"/>
      <w:r w:rsidRPr="007A7348">
        <w:rPr>
          <w:rFonts w:asciiTheme="minorHAnsi" w:eastAsia="Calibri" w:hAnsiTheme="minorHAnsi" w:cs="Calibri"/>
          <w:color w:val="0D2340"/>
          <w:sz w:val="28"/>
          <w:szCs w:val="28"/>
        </w:rPr>
        <w:t>Cross-Institutional Convergence Summary</w:t>
      </w:r>
      <w:bookmarkEnd w:id="8"/>
      <w:bookmarkEnd w:id="9"/>
    </w:p>
    <w:p w14:paraId="32C17837" w14:textId="77777777" w:rsidR="00E15E3E" w:rsidRPr="007A7348" w:rsidRDefault="00000000">
      <w:pPr>
        <w:spacing w:after="120"/>
      </w:pPr>
      <w:r w:rsidRPr="007A7348">
        <w:rPr>
          <w:rFonts w:eastAsia="Calibri" w:cs="Calibri"/>
          <w:color w:val="1A1A2E"/>
        </w:rPr>
        <w:t>The table below summarises which findings are confirmed, partially evidenced, or not identified at each partner institution. A finding is treated as confirmed at a given institution when corroborated by two or more independent evidence sources (survey, workshop, employer, or lecturer observation). Partial evidence indicates single-source signals that are consistent with the finding but require further validation.</w:t>
      </w:r>
    </w:p>
    <w:p w14:paraId="432D9C57" w14:textId="77777777" w:rsidR="00E15E3E" w:rsidRPr="007A7348" w:rsidRDefault="00E15E3E">
      <w:pPr>
        <w:spacing w:after="120"/>
      </w:pPr>
    </w:p>
    <w:tbl>
      <w:tblPr>
        <w:tblW w:w="9180" w:type="dxa"/>
        <w:tblLayout w:type="fixed"/>
        <w:tblCellMar>
          <w:top w:w="60" w:type="dxa"/>
          <w:left w:w="80" w:type="dxa"/>
          <w:bottom w:w="60" w:type="dxa"/>
          <w:right w:w="80" w:type="dxa"/>
        </w:tblCellMar>
        <w:tblLook w:val="04A0" w:firstRow="1" w:lastRow="0" w:firstColumn="1" w:lastColumn="0" w:noHBand="0" w:noVBand="1"/>
      </w:tblPr>
      <w:tblGrid>
        <w:gridCol w:w="500"/>
        <w:gridCol w:w="2736"/>
        <w:gridCol w:w="724"/>
        <w:gridCol w:w="806"/>
        <w:gridCol w:w="898"/>
        <w:gridCol w:w="902"/>
        <w:gridCol w:w="900"/>
        <w:gridCol w:w="814"/>
        <w:gridCol w:w="900"/>
      </w:tblGrid>
      <w:tr w:rsidR="00E15E3E" w:rsidRPr="007A7348" w14:paraId="7ACE585F" w14:textId="77777777">
        <w:trPr>
          <w:tblHeader/>
        </w:trPr>
        <w:tc>
          <w:tcPr>
            <w:tcW w:w="500" w:type="dxa"/>
            <w:tcBorders>
              <w:top w:val="single" w:sz="4" w:space="0" w:color="0D2340"/>
              <w:left w:val="single" w:sz="4" w:space="0" w:color="0D2340"/>
              <w:bottom w:val="single" w:sz="4" w:space="0" w:color="0D2340"/>
              <w:right w:val="single" w:sz="4" w:space="0" w:color="0D2340"/>
            </w:tcBorders>
            <w:shd w:val="clear" w:color="auto" w:fill="0D2340"/>
            <w:vAlign w:val="center"/>
          </w:tcPr>
          <w:p w14:paraId="47D37E96" w14:textId="77777777" w:rsidR="00E15E3E" w:rsidRPr="007A7348" w:rsidRDefault="00E15E3E">
            <w:pPr>
              <w:spacing w:after="0"/>
              <w:jc w:val="center"/>
            </w:pPr>
          </w:p>
        </w:tc>
        <w:tc>
          <w:tcPr>
            <w:tcW w:w="2736" w:type="dxa"/>
            <w:tcBorders>
              <w:top w:val="single" w:sz="4" w:space="0" w:color="0D2340"/>
              <w:left w:val="single" w:sz="4" w:space="0" w:color="0D2340"/>
              <w:bottom w:val="single" w:sz="4" w:space="0" w:color="0D2340"/>
              <w:right w:val="single" w:sz="4" w:space="0" w:color="0D2340"/>
            </w:tcBorders>
            <w:shd w:val="clear" w:color="auto" w:fill="0D2340"/>
            <w:vAlign w:val="center"/>
          </w:tcPr>
          <w:p w14:paraId="17AC1730" w14:textId="77777777" w:rsidR="00E15E3E" w:rsidRPr="007A7348" w:rsidRDefault="00000000">
            <w:pPr>
              <w:spacing w:after="0"/>
              <w:jc w:val="center"/>
            </w:pPr>
            <w:r w:rsidRPr="007A7348">
              <w:rPr>
                <w:rFonts w:eastAsia="Calibri" w:cs="Calibri"/>
                <w:b/>
                <w:bCs/>
                <w:color w:val="FFFFFF"/>
                <w:sz w:val="17"/>
                <w:szCs w:val="17"/>
              </w:rPr>
              <w:t>Finding</w:t>
            </w:r>
          </w:p>
        </w:tc>
        <w:tc>
          <w:tcPr>
            <w:tcW w:w="724" w:type="dxa"/>
            <w:tcBorders>
              <w:top w:val="single" w:sz="4" w:space="0" w:color="0D2340"/>
              <w:left w:val="single" w:sz="4" w:space="0" w:color="0D2340"/>
              <w:bottom w:val="single" w:sz="4" w:space="0" w:color="0D2340"/>
              <w:right w:val="single" w:sz="4" w:space="0" w:color="0D2340"/>
            </w:tcBorders>
            <w:shd w:val="clear" w:color="auto" w:fill="0D2340"/>
            <w:vAlign w:val="center"/>
          </w:tcPr>
          <w:p w14:paraId="400245FC" w14:textId="77777777" w:rsidR="00E15E3E" w:rsidRPr="007A7348" w:rsidRDefault="00000000">
            <w:pPr>
              <w:spacing w:after="0"/>
              <w:jc w:val="center"/>
            </w:pPr>
            <w:r w:rsidRPr="007A7348">
              <w:rPr>
                <w:rFonts w:eastAsia="Calibri" w:cs="Calibri"/>
                <w:b/>
                <w:bCs/>
                <w:color w:val="FFFFFF"/>
                <w:sz w:val="17"/>
                <w:szCs w:val="17"/>
              </w:rPr>
              <w:t>ASUE</w:t>
            </w:r>
          </w:p>
        </w:tc>
        <w:tc>
          <w:tcPr>
            <w:tcW w:w="806" w:type="dxa"/>
            <w:tcBorders>
              <w:top w:val="single" w:sz="4" w:space="0" w:color="0D2340"/>
              <w:left w:val="single" w:sz="4" w:space="0" w:color="0D2340"/>
              <w:bottom w:val="single" w:sz="4" w:space="0" w:color="0D2340"/>
              <w:right w:val="single" w:sz="4" w:space="0" w:color="0D2340"/>
            </w:tcBorders>
            <w:shd w:val="clear" w:color="auto" w:fill="0D2340"/>
            <w:vAlign w:val="center"/>
          </w:tcPr>
          <w:p w14:paraId="32439B35" w14:textId="77777777" w:rsidR="00E15E3E" w:rsidRPr="007A7348" w:rsidRDefault="00000000">
            <w:pPr>
              <w:spacing w:after="0"/>
              <w:jc w:val="center"/>
            </w:pPr>
            <w:r w:rsidRPr="007A7348">
              <w:rPr>
                <w:rFonts w:eastAsia="Calibri" w:cs="Calibri"/>
                <w:b/>
                <w:bCs/>
                <w:color w:val="FFFFFF"/>
                <w:sz w:val="17"/>
                <w:szCs w:val="17"/>
              </w:rPr>
              <w:t>BTU</w:t>
            </w:r>
          </w:p>
        </w:tc>
        <w:tc>
          <w:tcPr>
            <w:tcW w:w="898" w:type="dxa"/>
            <w:tcBorders>
              <w:top w:val="single" w:sz="4" w:space="0" w:color="0D2340"/>
              <w:left w:val="single" w:sz="4" w:space="0" w:color="0D2340"/>
              <w:bottom w:val="single" w:sz="4" w:space="0" w:color="0D2340"/>
              <w:right w:val="single" w:sz="4" w:space="0" w:color="0D2340"/>
            </w:tcBorders>
            <w:shd w:val="clear" w:color="auto" w:fill="0D2340"/>
            <w:vAlign w:val="center"/>
          </w:tcPr>
          <w:p w14:paraId="66A5FEBE" w14:textId="77777777" w:rsidR="00E15E3E" w:rsidRPr="007A7348" w:rsidRDefault="00000000">
            <w:pPr>
              <w:spacing w:after="0"/>
              <w:jc w:val="center"/>
            </w:pPr>
            <w:r w:rsidRPr="007A7348">
              <w:rPr>
                <w:rFonts w:eastAsia="Calibri" w:cs="Calibri"/>
                <w:b/>
                <w:bCs/>
                <w:color w:val="FFFFFF"/>
                <w:sz w:val="17"/>
                <w:szCs w:val="17"/>
              </w:rPr>
              <w:t>GTU</w:t>
            </w:r>
          </w:p>
        </w:tc>
        <w:tc>
          <w:tcPr>
            <w:tcW w:w="902" w:type="dxa"/>
            <w:tcBorders>
              <w:top w:val="single" w:sz="4" w:space="0" w:color="0D2340"/>
              <w:left w:val="single" w:sz="4" w:space="0" w:color="0D2340"/>
              <w:bottom w:val="single" w:sz="4" w:space="0" w:color="0D2340"/>
              <w:right w:val="single" w:sz="4" w:space="0" w:color="0D2340"/>
            </w:tcBorders>
            <w:shd w:val="clear" w:color="auto" w:fill="0D2340"/>
            <w:vAlign w:val="center"/>
          </w:tcPr>
          <w:p w14:paraId="092AAB99" w14:textId="77777777" w:rsidR="00E15E3E" w:rsidRPr="007A7348" w:rsidRDefault="00000000">
            <w:pPr>
              <w:spacing w:after="0"/>
              <w:jc w:val="center"/>
            </w:pPr>
            <w:r w:rsidRPr="007A7348">
              <w:rPr>
                <w:rFonts w:eastAsia="Calibri" w:cs="Calibri"/>
                <w:b/>
                <w:bCs/>
                <w:color w:val="FFFFFF"/>
                <w:sz w:val="17"/>
                <w:szCs w:val="17"/>
              </w:rPr>
              <w:t>KSTU</w:t>
            </w:r>
          </w:p>
        </w:tc>
        <w:tc>
          <w:tcPr>
            <w:tcW w:w="900" w:type="dxa"/>
            <w:tcBorders>
              <w:top w:val="single" w:sz="4" w:space="0" w:color="0D2340"/>
              <w:left w:val="single" w:sz="4" w:space="0" w:color="0D2340"/>
              <w:bottom w:val="single" w:sz="4" w:space="0" w:color="0D2340"/>
              <w:right w:val="single" w:sz="4" w:space="0" w:color="0D2340"/>
            </w:tcBorders>
            <w:shd w:val="clear" w:color="auto" w:fill="0D2340"/>
            <w:vAlign w:val="center"/>
          </w:tcPr>
          <w:p w14:paraId="4505C7A0" w14:textId="77777777" w:rsidR="00E15E3E" w:rsidRPr="007A7348" w:rsidRDefault="00000000">
            <w:pPr>
              <w:spacing w:after="0"/>
              <w:jc w:val="center"/>
            </w:pPr>
            <w:r w:rsidRPr="007A7348">
              <w:rPr>
                <w:rFonts w:eastAsia="Calibri" w:cs="Calibri"/>
                <w:b/>
                <w:bCs/>
                <w:color w:val="FFFFFF"/>
                <w:sz w:val="17"/>
                <w:szCs w:val="17"/>
              </w:rPr>
              <w:t>INAI</w:t>
            </w:r>
          </w:p>
        </w:tc>
        <w:tc>
          <w:tcPr>
            <w:tcW w:w="814" w:type="dxa"/>
            <w:tcBorders>
              <w:top w:val="single" w:sz="4" w:space="0" w:color="0D2340"/>
              <w:left w:val="single" w:sz="4" w:space="0" w:color="0D2340"/>
              <w:bottom w:val="single" w:sz="4" w:space="0" w:color="0D2340"/>
              <w:right w:val="single" w:sz="4" w:space="0" w:color="0D2340"/>
            </w:tcBorders>
            <w:shd w:val="clear" w:color="auto" w:fill="0D2340"/>
            <w:vAlign w:val="center"/>
          </w:tcPr>
          <w:p w14:paraId="09C82410" w14:textId="77777777" w:rsidR="00E15E3E" w:rsidRPr="007A7348" w:rsidRDefault="00000000">
            <w:pPr>
              <w:spacing w:after="0"/>
              <w:jc w:val="center"/>
            </w:pPr>
            <w:r w:rsidRPr="007A7348">
              <w:rPr>
                <w:rFonts w:eastAsia="Calibri" w:cs="Calibri"/>
                <w:b/>
                <w:bCs/>
                <w:color w:val="FFFFFF"/>
                <w:sz w:val="17"/>
                <w:szCs w:val="17"/>
              </w:rPr>
              <w:t>OshTU</w:t>
            </w:r>
          </w:p>
        </w:tc>
        <w:tc>
          <w:tcPr>
            <w:tcW w:w="900" w:type="dxa"/>
            <w:tcBorders>
              <w:top w:val="single" w:sz="4" w:space="0" w:color="0D2340"/>
              <w:left w:val="single" w:sz="4" w:space="0" w:color="0D2340"/>
              <w:bottom w:val="single" w:sz="4" w:space="0" w:color="0D2340"/>
              <w:right w:val="single" w:sz="4" w:space="0" w:color="0D2340"/>
            </w:tcBorders>
            <w:shd w:val="clear" w:color="auto" w:fill="0D2340"/>
            <w:vAlign w:val="center"/>
          </w:tcPr>
          <w:p w14:paraId="5E1C329B" w14:textId="77777777" w:rsidR="00E15E3E" w:rsidRPr="007A7348" w:rsidRDefault="00000000">
            <w:pPr>
              <w:spacing w:after="0"/>
              <w:jc w:val="center"/>
            </w:pPr>
            <w:r w:rsidRPr="007A7348">
              <w:rPr>
                <w:rFonts w:eastAsia="Calibri" w:cs="Calibri"/>
                <w:b/>
                <w:bCs/>
                <w:color w:val="FFFFFF"/>
                <w:sz w:val="17"/>
                <w:szCs w:val="17"/>
              </w:rPr>
              <w:t>YSU</w:t>
            </w:r>
          </w:p>
        </w:tc>
      </w:tr>
      <w:tr w:rsidR="00E15E3E" w:rsidRPr="007A7348" w14:paraId="28FC8A93" w14:textId="77777777">
        <w:tc>
          <w:tcPr>
            <w:tcW w:w="500" w:type="dxa"/>
            <w:tcBorders>
              <w:top w:val="single" w:sz="2" w:space="0" w:color="C8D0DA"/>
              <w:left w:val="single" w:sz="2" w:space="0" w:color="C8D0DA"/>
              <w:bottom w:val="single" w:sz="2" w:space="0" w:color="C8D0DA"/>
              <w:right w:val="single" w:sz="2" w:space="0" w:color="C8D0DA"/>
            </w:tcBorders>
            <w:shd w:val="clear" w:color="auto" w:fill="FFFFFF"/>
            <w:tcMar>
              <w:top w:w="50" w:type="dxa"/>
              <w:bottom w:w="50" w:type="dxa"/>
            </w:tcMar>
            <w:vAlign w:val="center"/>
          </w:tcPr>
          <w:p w14:paraId="59211C36" w14:textId="77777777" w:rsidR="00E15E3E" w:rsidRPr="007A7348" w:rsidRDefault="00000000">
            <w:pPr>
              <w:spacing w:after="0"/>
            </w:pPr>
            <w:r w:rsidRPr="007A7348">
              <w:rPr>
                <w:rFonts w:eastAsia="Calibri" w:cs="Calibri"/>
                <w:b/>
                <w:bCs/>
                <w:color w:val="0D2340"/>
                <w:sz w:val="18"/>
                <w:szCs w:val="18"/>
              </w:rPr>
              <w:t>F1</w:t>
            </w:r>
          </w:p>
        </w:tc>
        <w:tc>
          <w:tcPr>
            <w:tcW w:w="2736" w:type="dxa"/>
            <w:tcBorders>
              <w:top w:val="single" w:sz="2" w:space="0" w:color="C8D0DA"/>
              <w:left w:val="single" w:sz="2" w:space="0" w:color="C8D0DA"/>
              <w:bottom w:val="single" w:sz="2" w:space="0" w:color="C8D0DA"/>
              <w:right w:val="single" w:sz="2" w:space="0" w:color="C8D0DA"/>
            </w:tcBorders>
            <w:shd w:val="clear" w:color="auto" w:fill="FFFFFF"/>
            <w:tcMar>
              <w:top w:w="50" w:type="dxa"/>
              <w:bottom w:w="50" w:type="dxa"/>
            </w:tcMar>
            <w:vAlign w:val="center"/>
          </w:tcPr>
          <w:p w14:paraId="66442C71" w14:textId="77777777" w:rsidR="00E15E3E" w:rsidRPr="007A7348" w:rsidRDefault="00000000">
            <w:pPr>
              <w:spacing w:after="0"/>
            </w:pPr>
            <w:r w:rsidRPr="007A7348">
              <w:rPr>
                <w:rFonts w:eastAsia="Calibri" w:cs="Calibri"/>
                <w:color w:val="1A1A2E"/>
                <w:sz w:val="18"/>
                <w:szCs w:val="18"/>
              </w:rPr>
              <w:t>AI chatbot overreliance</w:t>
            </w:r>
          </w:p>
        </w:tc>
        <w:tc>
          <w:tcPr>
            <w:tcW w:w="724" w:type="dxa"/>
            <w:tcBorders>
              <w:top w:val="single" w:sz="2" w:space="0" w:color="C8D0DA"/>
              <w:left w:val="single" w:sz="2" w:space="0" w:color="C8D0DA"/>
              <w:bottom w:val="single" w:sz="2" w:space="0" w:color="C8D0DA"/>
              <w:right w:val="single" w:sz="2" w:space="0" w:color="C8D0DA"/>
            </w:tcBorders>
            <w:shd w:val="clear" w:color="auto" w:fill="EAF3DE"/>
            <w:tcMar>
              <w:top w:w="50" w:type="dxa"/>
              <w:left w:w="60" w:type="dxa"/>
              <w:bottom w:w="50" w:type="dxa"/>
              <w:right w:w="60" w:type="dxa"/>
            </w:tcMar>
            <w:vAlign w:val="center"/>
          </w:tcPr>
          <w:p w14:paraId="6069C94F" w14:textId="77777777" w:rsidR="00E15E3E" w:rsidRPr="007A7348" w:rsidRDefault="00000000">
            <w:pPr>
              <w:spacing w:after="0"/>
              <w:jc w:val="center"/>
            </w:pPr>
            <w:r w:rsidRPr="007A7348">
              <w:rPr>
                <w:rFonts w:ascii="Segoe UI Symbol" w:eastAsia="Calibri" w:hAnsi="Segoe UI Symbol" w:cs="Segoe UI Symbol"/>
                <w:b/>
                <w:bCs/>
                <w:color w:val="1E6E3A"/>
                <w:sz w:val="18"/>
                <w:szCs w:val="18"/>
              </w:rPr>
              <w:t>✓</w:t>
            </w:r>
          </w:p>
        </w:tc>
        <w:tc>
          <w:tcPr>
            <w:tcW w:w="806" w:type="dxa"/>
            <w:tcBorders>
              <w:top w:val="single" w:sz="2" w:space="0" w:color="C8D0DA"/>
              <w:left w:val="single" w:sz="2" w:space="0" w:color="C8D0DA"/>
              <w:bottom w:val="single" w:sz="2" w:space="0" w:color="C8D0DA"/>
              <w:right w:val="single" w:sz="2" w:space="0" w:color="C8D0DA"/>
            </w:tcBorders>
            <w:shd w:val="clear" w:color="auto" w:fill="EAF3DE"/>
            <w:tcMar>
              <w:top w:w="50" w:type="dxa"/>
              <w:left w:w="60" w:type="dxa"/>
              <w:bottom w:w="50" w:type="dxa"/>
              <w:right w:w="60" w:type="dxa"/>
            </w:tcMar>
            <w:vAlign w:val="center"/>
          </w:tcPr>
          <w:p w14:paraId="555CC8DE" w14:textId="77777777" w:rsidR="00E15E3E" w:rsidRPr="007A7348" w:rsidRDefault="00000000">
            <w:pPr>
              <w:spacing w:after="0"/>
              <w:jc w:val="center"/>
            </w:pPr>
            <w:r w:rsidRPr="007A7348">
              <w:rPr>
                <w:rFonts w:ascii="Segoe UI Symbol" w:eastAsia="Calibri" w:hAnsi="Segoe UI Symbol" w:cs="Segoe UI Symbol"/>
                <w:b/>
                <w:bCs/>
                <w:color w:val="1E6E3A"/>
                <w:sz w:val="18"/>
                <w:szCs w:val="18"/>
              </w:rPr>
              <w:t>✓</w:t>
            </w:r>
          </w:p>
        </w:tc>
        <w:tc>
          <w:tcPr>
            <w:tcW w:w="898" w:type="dxa"/>
            <w:tcBorders>
              <w:top w:val="single" w:sz="2" w:space="0" w:color="C8D0DA"/>
              <w:left w:val="single" w:sz="2" w:space="0" w:color="C8D0DA"/>
              <w:bottom w:val="single" w:sz="2" w:space="0" w:color="C8D0DA"/>
              <w:right w:val="single" w:sz="2" w:space="0" w:color="C8D0DA"/>
            </w:tcBorders>
            <w:shd w:val="clear" w:color="auto" w:fill="EAF3DE"/>
            <w:tcMar>
              <w:top w:w="50" w:type="dxa"/>
              <w:left w:w="60" w:type="dxa"/>
              <w:bottom w:w="50" w:type="dxa"/>
              <w:right w:w="60" w:type="dxa"/>
            </w:tcMar>
            <w:vAlign w:val="center"/>
          </w:tcPr>
          <w:p w14:paraId="6392DF70" w14:textId="77777777" w:rsidR="00E15E3E" w:rsidRPr="007A7348" w:rsidRDefault="00000000">
            <w:pPr>
              <w:spacing w:after="0"/>
              <w:jc w:val="center"/>
            </w:pPr>
            <w:r w:rsidRPr="007A7348">
              <w:rPr>
                <w:rFonts w:ascii="Segoe UI Symbol" w:eastAsia="Calibri" w:hAnsi="Segoe UI Symbol" w:cs="Segoe UI Symbol"/>
                <w:b/>
                <w:bCs/>
                <w:color w:val="1E6E3A"/>
                <w:sz w:val="18"/>
                <w:szCs w:val="18"/>
              </w:rPr>
              <w:t>✓</w:t>
            </w:r>
          </w:p>
        </w:tc>
        <w:tc>
          <w:tcPr>
            <w:tcW w:w="902" w:type="dxa"/>
            <w:tcBorders>
              <w:top w:val="single" w:sz="2" w:space="0" w:color="C8D0DA"/>
              <w:left w:val="single" w:sz="2" w:space="0" w:color="C8D0DA"/>
              <w:bottom w:val="single" w:sz="2" w:space="0" w:color="C8D0DA"/>
              <w:right w:val="single" w:sz="2" w:space="0" w:color="C8D0DA"/>
            </w:tcBorders>
            <w:shd w:val="clear" w:color="auto" w:fill="EAF3DE"/>
            <w:tcMar>
              <w:top w:w="50" w:type="dxa"/>
              <w:left w:w="60" w:type="dxa"/>
              <w:bottom w:w="50" w:type="dxa"/>
              <w:right w:w="60" w:type="dxa"/>
            </w:tcMar>
            <w:vAlign w:val="center"/>
          </w:tcPr>
          <w:p w14:paraId="1492B005" w14:textId="77777777" w:rsidR="00E15E3E" w:rsidRPr="007A7348" w:rsidRDefault="00000000">
            <w:pPr>
              <w:spacing w:after="0"/>
              <w:jc w:val="center"/>
            </w:pPr>
            <w:r w:rsidRPr="007A7348">
              <w:rPr>
                <w:rFonts w:ascii="Segoe UI Symbol" w:eastAsia="Calibri" w:hAnsi="Segoe UI Symbol" w:cs="Segoe UI Symbol"/>
                <w:b/>
                <w:bCs/>
                <w:color w:val="1E6E3A"/>
                <w:sz w:val="18"/>
                <w:szCs w:val="18"/>
              </w:rPr>
              <w:t>✓</w:t>
            </w:r>
          </w:p>
        </w:tc>
        <w:tc>
          <w:tcPr>
            <w:tcW w:w="900" w:type="dxa"/>
            <w:tcBorders>
              <w:top w:val="single" w:sz="2" w:space="0" w:color="C8D0DA"/>
              <w:left w:val="single" w:sz="2" w:space="0" w:color="C8D0DA"/>
              <w:bottom w:val="single" w:sz="2" w:space="0" w:color="C8D0DA"/>
              <w:right w:val="single" w:sz="2" w:space="0" w:color="C8D0DA"/>
            </w:tcBorders>
            <w:shd w:val="clear" w:color="auto" w:fill="EAF3DE"/>
            <w:tcMar>
              <w:top w:w="50" w:type="dxa"/>
              <w:left w:w="60" w:type="dxa"/>
              <w:bottom w:w="50" w:type="dxa"/>
              <w:right w:w="60" w:type="dxa"/>
            </w:tcMar>
            <w:vAlign w:val="center"/>
          </w:tcPr>
          <w:p w14:paraId="5A776B9C" w14:textId="77777777" w:rsidR="00E15E3E" w:rsidRPr="007A7348" w:rsidRDefault="00000000">
            <w:pPr>
              <w:spacing w:after="0"/>
              <w:jc w:val="center"/>
            </w:pPr>
            <w:r w:rsidRPr="007A7348">
              <w:rPr>
                <w:rFonts w:ascii="Segoe UI Symbol" w:eastAsia="Calibri" w:hAnsi="Segoe UI Symbol" w:cs="Segoe UI Symbol"/>
                <w:b/>
                <w:bCs/>
                <w:color w:val="1E6E3A"/>
                <w:sz w:val="18"/>
                <w:szCs w:val="18"/>
              </w:rPr>
              <w:t>✓</w:t>
            </w:r>
          </w:p>
        </w:tc>
        <w:tc>
          <w:tcPr>
            <w:tcW w:w="814" w:type="dxa"/>
            <w:tcBorders>
              <w:top w:val="single" w:sz="2" w:space="0" w:color="C8D0DA"/>
              <w:left w:val="single" w:sz="2" w:space="0" w:color="C8D0DA"/>
              <w:bottom w:val="single" w:sz="2" w:space="0" w:color="C8D0DA"/>
              <w:right w:val="single" w:sz="2" w:space="0" w:color="C8D0DA"/>
            </w:tcBorders>
            <w:shd w:val="clear" w:color="auto" w:fill="EAF3DE"/>
            <w:tcMar>
              <w:top w:w="50" w:type="dxa"/>
              <w:left w:w="60" w:type="dxa"/>
              <w:bottom w:w="50" w:type="dxa"/>
              <w:right w:w="60" w:type="dxa"/>
            </w:tcMar>
            <w:vAlign w:val="center"/>
          </w:tcPr>
          <w:p w14:paraId="32681790" w14:textId="77777777" w:rsidR="00E15E3E" w:rsidRPr="007A7348" w:rsidRDefault="00000000">
            <w:pPr>
              <w:spacing w:after="0"/>
              <w:jc w:val="center"/>
            </w:pPr>
            <w:r w:rsidRPr="007A7348">
              <w:rPr>
                <w:rFonts w:ascii="Segoe UI Symbol" w:eastAsia="Calibri" w:hAnsi="Segoe UI Symbol" w:cs="Segoe UI Symbol"/>
                <w:b/>
                <w:bCs/>
                <w:color w:val="1E6E3A"/>
                <w:sz w:val="18"/>
                <w:szCs w:val="18"/>
              </w:rPr>
              <w:t>✓</w:t>
            </w:r>
          </w:p>
        </w:tc>
        <w:tc>
          <w:tcPr>
            <w:tcW w:w="900" w:type="dxa"/>
            <w:tcBorders>
              <w:top w:val="single" w:sz="2" w:space="0" w:color="C8D0DA"/>
              <w:left w:val="single" w:sz="2" w:space="0" w:color="C8D0DA"/>
              <w:bottom w:val="single" w:sz="2" w:space="0" w:color="C8D0DA"/>
              <w:right w:val="single" w:sz="2" w:space="0" w:color="C8D0DA"/>
            </w:tcBorders>
            <w:shd w:val="clear" w:color="auto" w:fill="EAF3DE"/>
            <w:tcMar>
              <w:top w:w="50" w:type="dxa"/>
              <w:left w:w="60" w:type="dxa"/>
              <w:bottom w:w="50" w:type="dxa"/>
              <w:right w:w="60" w:type="dxa"/>
            </w:tcMar>
            <w:vAlign w:val="center"/>
          </w:tcPr>
          <w:p w14:paraId="5E5CCB9F" w14:textId="77777777" w:rsidR="00E15E3E" w:rsidRPr="007A7348" w:rsidRDefault="00000000">
            <w:pPr>
              <w:spacing w:after="0"/>
              <w:jc w:val="center"/>
            </w:pPr>
            <w:r w:rsidRPr="007A7348">
              <w:rPr>
                <w:rFonts w:ascii="Segoe UI Symbol" w:eastAsia="Calibri" w:hAnsi="Segoe UI Symbol" w:cs="Segoe UI Symbol"/>
                <w:b/>
                <w:bCs/>
                <w:color w:val="1E6E3A"/>
                <w:sz w:val="18"/>
                <w:szCs w:val="18"/>
              </w:rPr>
              <w:t>✓</w:t>
            </w:r>
          </w:p>
        </w:tc>
      </w:tr>
      <w:tr w:rsidR="00E15E3E" w:rsidRPr="007A7348" w14:paraId="63FCC374" w14:textId="77777777">
        <w:tc>
          <w:tcPr>
            <w:tcW w:w="500" w:type="dxa"/>
            <w:tcBorders>
              <w:top w:val="single" w:sz="2" w:space="0" w:color="C8D0DA"/>
              <w:left w:val="single" w:sz="2" w:space="0" w:color="C8D0DA"/>
              <w:bottom w:val="single" w:sz="2" w:space="0" w:color="C8D0DA"/>
              <w:right w:val="single" w:sz="2" w:space="0" w:color="C8D0DA"/>
            </w:tcBorders>
            <w:shd w:val="clear" w:color="auto" w:fill="EEF1F5"/>
            <w:tcMar>
              <w:top w:w="50" w:type="dxa"/>
              <w:bottom w:w="50" w:type="dxa"/>
            </w:tcMar>
            <w:vAlign w:val="center"/>
          </w:tcPr>
          <w:p w14:paraId="7B5CEDE2" w14:textId="77777777" w:rsidR="00E15E3E" w:rsidRPr="007A7348" w:rsidRDefault="00000000">
            <w:pPr>
              <w:spacing w:after="0"/>
            </w:pPr>
            <w:r w:rsidRPr="007A7348">
              <w:rPr>
                <w:rFonts w:eastAsia="Calibri" w:cs="Calibri"/>
                <w:b/>
                <w:bCs/>
                <w:color w:val="0D2340"/>
                <w:sz w:val="18"/>
                <w:szCs w:val="18"/>
              </w:rPr>
              <w:t>F2</w:t>
            </w:r>
          </w:p>
        </w:tc>
        <w:tc>
          <w:tcPr>
            <w:tcW w:w="2736" w:type="dxa"/>
            <w:tcBorders>
              <w:top w:val="single" w:sz="2" w:space="0" w:color="C8D0DA"/>
              <w:left w:val="single" w:sz="2" w:space="0" w:color="C8D0DA"/>
              <w:bottom w:val="single" w:sz="2" w:space="0" w:color="C8D0DA"/>
              <w:right w:val="single" w:sz="2" w:space="0" w:color="C8D0DA"/>
            </w:tcBorders>
            <w:shd w:val="clear" w:color="auto" w:fill="EEF1F5"/>
            <w:tcMar>
              <w:top w:w="50" w:type="dxa"/>
              <w:bottom w:w="50" w:type="dxa"/>
            </w:tcMar>
            <w:vAlign w:val="center"/>
          </w:tcPr>
          <w:p w14:paraId="371EF80E" w14:textId="77777777" w:rsidR="00E15E3E" w:rsidRPr="007A7348" w:rsidRDefault="00000000">
            <w:pPr>
              <w:spacing w:after="0"/>
            </w:pPr>
            <w:r w:rsidRPr="007A7348">
              <w:rPr>
                <w:rFonts w:eastAsia="Calibri" w:cs="Calibri"/>
                <w:color w:val="1A1A2E"/>
                <w:sz w:val="18"/>
                <w:szCs w:val="18"/>
              </w:rPr>
              <w:t>Data tools confidence-usage gap</w:t>
            </w:r>
          </w:p>
        </w:tc>
        <w:tc>
          <w:tcPr>
            <w:tcW w:w="724" w:type="dxa"/>
            <w:tcBorders>
              <w:top w:val="single" w:sz="2" w:space="0" w:color="C8D0DA"/>
              <w:left w:val="single" w:sz="2" w:space="0" w:color="C8D0DA"/>
              <w:bottom w:val="single" w:sz="2" w:space="0" w:color="C8D0DA"/>
              <w:right w:val="single" w:sz="2" w:space="0" w:color="C8D0DA"/>
            </w:tcBorders>
            <w:shd w:val="clear" w:color="auto" w:fill="EAF3DE"/>
            <w:tcMar>
              <w:top w:w="50" w:type="dxa"/>
              <w:left w:w="60" w:type="dxa"/>
              <w:bottom w:w="50" w:type="dxa"/>
              <w:right w:w="60" w:type="dxa"/>
            </w:tcMar>
            <w:vAlign w:val="center"/>
          </w:tcPr>
          <w:p w14:paraId="3A1EFBCA" w14:textId="77777777" w:rsidR="00E15E3E" w:rsidRPr="007A7348" w:rsidRDefault="00000000">
            <w:pPr>
              <w:spacing w:after="0"/>
              <w:jc w:val="center"/>
            </w:pPr>
            <w:r w:rsidRPr="007A7348">
              <w:rPr>
                <w:rFonts w:ascii="Segoe UI Symbol" w:eastAsia="Calibri" w:hAnsi="Segoe UI Symbol" w:cs="Segoe UI Symbol"/>
                <w:b/>
                <w:bCs/>
                <w:color w:val="1E6E3A"/>
                <w:sz w:val="18"/>
                <w:szCs w:val="18"/>
              </w:rPr>
              <w:t>✓</w:t>
            </w:r>
          </w:p>
        </w:tc>
        <w:tc>
          <w:tcPr>
            <w:tcW w:w="806" w:type="dxa"/>
            <w:tcBorders>
              <w:top w:val="single" w:sz="2" w:space="0" w:color="C8D0DA"/>
              <w:left w:val="single" w:sz="2" w:space="0" w:color="C8D0DA"/>
              <w:bottom w:val="single" w:sz="2" w:space="0" w:color="C8D0DA"/>
              <w:right w:val="single" w:sz="2" w:space="0" w:color="C8D0DA"/>
            </w:tcBorders>
            <w:shd w:val="clear" w:color="auto" w:fill="EAF3DE"/>
            <w:tcMar>
              <w:top w:w="50" w:type="dxa"/>
              <w:left w:w="60" w:type="dxa"/>
              <w:bottom w:w="50" w:type="dxa"/>
              <w:right w:w="60" w:type="dxa"/>
            </w:tcMar>
            <w:vAlign w:val="center"/>
          </w:tcPr>
          <w:p w14:paraId="51AE51E4" w14:textId="77777777" w:rsidR="00E15E3E" w:rsidRPr="007A7348" w:rsidRDefault="00000000">
            <w:pPr>
              <w:spacing w:after="0"/>
              <w:jc w:val="center"/>
            </w:pPr>
            <w:r w:rsidRPr="007A7348">
              <w:rPr>
                <w:rFonts w:ascii="Segoe UI Symbol" w:eastAsia="Calibri" w:hAnsi="Segoe UI Symbol" w:cs="Segoe UI Symbol"/>
                <w:b/>
                <w:bCs/>
                <w:color w:val="1E6E3A"/>
                <w:sz w:val="18"/>
                <w:szCs w:val="18"/>
              </w:rPr>
              <w:t>✓</w:t>
            </w:r>
          </w:p>
        </w:tc>
        <w:tc>
          <w:tcPr>
            <w:tcW w:w="898" w:type="dxa"/>
            <w:tcBorders>
              <w:top w:val="single" w:sz="2" w:space="0" w:color="C8D0DA"/>
              <w:left w:val="single" w:sz="2" w:space="0" w:color="C8D0DA"/>
              <w:bottom w:val="single" w:sz="2" w:space="0" w:color="C8D0DA"/>
              <w:right w:val="single" w:sz="2" w:space="0" w:color="C8D0DA"/>
            </w:tcBorders>
            <w:shd w:val="clear" w:color="auto" w:fill="EAF3DE"/>
            <w:tcMar>
              <w:top w:w="50" w:type="dxa"/>
              <w:left w:w="60" w:type="dxa"/>
              <w:bottom w:w="50" w:type="dxa"/>
              <w:right w:w="60" w:type="dxa"/>
            </w:tcMar>
            <w:vAlign w:val="center"/>
          </w:tcPr>
          <w:p w14:paraId="27888C0B" w14:textId="77777777" w:rsidR="00E15E3E" w:rsidRPr="007A7348" w:rsidRDefault="00000000">
            <w:pPr>
              <w:spacing w:after="0"/>
              <w:jc w:val="center"/>
            </w:pPr>
            <w:r w:rsidRPr="007A7348">
              <w:rPr>
                <w:rFonts w:ascii="Segoe UI Symbol" w:eastAsia="Calibri" w:hAnsi="Segoe UI Symbol" w:cs="Segoe UI Symbol"/>
                <w:b/>
                <w:bCs/>
                <w:color w:val="1E6E3A"/>
                <w:sz w:val="18"/>
                <w:szCs w:val="18"/>
              </w:rPr>
              <w:t>✓</w:t>
            </w:r>
          </w:p>
        </w:tc>
        <w:tc>
          <w:tcPr>
            <w:tcW w:w="902" w:type="dxa"/>
            <w:tcBorders>
              <w:top w:val="single" w:sz="2" w:space="0" w:color="C8D0DA"/>
              <w:left w:val="single" w:sz="2" w:space="0" w:color="C8D0DA"/>
              <w:bottom w:val="single" w:sz="2" w:space="0" w:color="C8D0DA"/>
              <w:right w:val="single" w:sz="2" w:space="0" w:color="C8D0DA"/>
            </w:tcBorders>
            <w:shd w:val="clear" w:color="auto" w:fill="EAF3DE"/>
            <w:tcMar>
              <w:top w:w="50" w:type="dxa"/>
              <w:left w:w="60" w:type="dxa"/>
              <w:bottom w:w="50" w:type="dxa"/>
              <w:right w:w="60" w:type="dxa"/>
            </w:tcMar>
            <w:vAlign w:val="center"/>
          </w:tcPr>
          <w:p w14:paraId="3C715145" w14:textId="77777777" w:rsidR="00E15E3E" w:rsidRPr="007A7348" w:rsidRDefault="00000000">
            <w:pPr>
              <w:spacing w:after="0"/>
              <w:jc w:val="center"/>
            </w:pPr>
            <w:r w:rsidRPr="007A7348">
              <w:rPr>
                <w:rFonts w:ascii="Segoe UI Symbol" w:eastAsia="Calibri" w:hAnsi="Segoe UI Symbol" w:cs="Segoe UI Symbol"/>
                <w:b/>
                <w:bCs/>
                <w:color w:val="1E6E3A"/>
                <w:sz w:val="18"/>
                <w:szCs w:val="18"/>
              </w:rPr>
              <w:t>✓</w:t>
            </w:r>
          </w:p>
        </w:tc>
        <w:tc>
          <w:tcPr>
            <w:tcW w:w="900" w:type="dxa"/>
            <w:tcBorders>
              <w:top w:val="single" w:sz="2" w:space="0" w:color="C8D0DA"/>
              <w:left w:val="single" w:sz="2" w:space="0" w:color="C8D0DA"/>
              <w:bottom w:val="single" w:sz="2" w:space="0" w:color="C8D0DA"/>
              <w:right w:val="single" w:sz="2" w:space="0" w:color="C8D0DA"/>
            </w:tcBorders>
            <w:shd w:val="clear" w:color="auto" w:fill="EAF3DE"/>
            <w:tcMar>
              <w:top w:w="50" w:type="dxa"/>
              <w:left w:w="60" w:type="dxa"/>
              <w:bottom w:w="50" w:type="dxa"/>
              <w:right w:w="60" w:type="dxa"/>
            </w:tcMar>
            <w:vAlign w:val="center"/>
          </w:tcPr>
          <w:p w14:paraId="6247A4A6" w14:textId="77777777" w:rsidR="00E15E3E" w:rsidRPr="007A7348" w:rsidRDefault="00000000">
            <w:pPr>
              <w:spacing w:after="0"/>
              <w:jc w:val="center"/>
            </w:pPr>
            <w:r w:rsidRPr="007A7348">
              <w:rPr>
                <w:rFonts w:ascii="Segoe UI Symbol" w:eastAsia="Calibri" w:hAnsi="Segoe UI Symbol" w:cs="Segoe UI Symbol"/>
                <w:b/>
                <w:bCs/>
                <w:color w:val="1E6E3A"/>
                <w:sz w:val="18"/>
                <w:szCs w:val="18"/>
              </w:rPr>
              <w:t>✓</w:t>
            </w:r>
          </w:p>
        </w:tc>
        <w:tc>
          <w:tcPr>
            <w:tcW w:w="814" w:type="dxa"/>
            <w:tcBorders>
              <w:top w:val="single" w:sz="2" w:space="0" w:color="C8D0DA"/>
              <w:left w:val="single" w:sz="2" w:space="0" w:color="C8D0DA"/>
              <w:bottom w:val="single" w:sz="2" w:space="0" w:color="C8D0DA"/>
              <w:right w:val="single" w:sz="2" w:space="0" w:color="C8D0DA"/>
            </w:tcBorders>
            <w:shd w:val="clear" w:color="auto" w:fill="EAF3DE"/>
            <w:tcMar>
              <w:top w:w="50" w:type="dxa"/>
              <w:left w:w="60" w:type="dxa"/>
              <w:bottom w:w="50" w:type="dxa"/>
              <w:right w:w="60" w:type="dxa"/>
            </w:tcMar>
            <w:vAlign w:val="center"/>
          </w:tcPr>
          <w:p w14:paraId="71845350" w14:textId="77777777" w:rsidR="00E15E3E" w:rsidRPr="007A7348" w:rsidRDefault="00000000">
            <w:pPr>
              <w:spacing w:after="0"/>
              <w:jc w:val="center"/>
            </w:pPr>
            <w:r w:rsidRPr="007A7348">
              <w:rPr>
                <w:rFonts w:ascii="Segoe UI Symbol" w:eastAsia="Calibri" w:hAnsi="Segoe UI Symbol" w:cs="Segoe UI Symbol"/>
                <w:b/>
                <w:bCs/>
                <w:color w:val="1E6E3A"/>
                <w:sz w:val="18"/>
                <w:szCs w:val="18"/>
              </w:rPr>
              <w:t>✓</w:t>
            </w:r>
          </w:p>
        </w:tc>
        <w:tc>
          <w:tcPr>
            <w:tcW w:w="900" w:type="dxa"/>
            <w:tcBorders>
              <w:top w:val="single" w:sz="2" w:space="0" w:color="C8D0DA"/>
              <w:left w:val="single" w:sz="2" w:space="0" w:color="C8D0DA"/>
              <w:bottom w:val="single" w:sz="2" w:space="0" w:color="C8D0DA"/>
              <w:right w:val="single" w:sz="2" w:space="0" w:color="C8D0DA"/>
            </w:tcBorders>
            <w:shd w:val="clear" w:color="auto" w:fill="FEF9E7"/>
            <w:tcMar>
              <w:top w:w="50" w:type="dxa"/>
              <w:left w:w="60" w:type="dxa"/>
              <w:bottom w:w="50" w:type="dxa"/>
              <w:right w:w="60" w:type="dxa"/>
            </w:tcMar>
            <w:vAlign w:val="center"/>
          </w:tcPr>
          <w:p w14:paraId="7C7D0A30" w14:textId="77777777" w:rsidR="00E15E3E" w:rsidRPr="007A7348" w:rsidRDefault="00000000">
            <w:pPr>
              <w:spacing w:after="0"/>
              <w:jc w:val="center"/>
            </w:pPr>
            <w:r w:rsidRPr="007A7348">
              <w:rPr>
                <w:rFonts w:eastAsia="Calibri" w:cs="Calibri"/>
                <w:color w:val="B8860B"/>
                <w:sz w:val="18"/>
                <w:szCs w:val="18"/>
              </w:rPr>
              <w:t>P</w:t>
            </w:r>
          </w:p>
        </w:tc>
      </w:tr>
      <w:tr w:rsidR="00E15E3E" w:rsidRPr="007A7348" w14:paraId="56893BFD" w14:textId="77777777">
        <w:tc>
          <w:tcPr>
            <w:tcW w:w="500" w:type="dxa"/>
            <w:tcBorders>
              <w:top w:val="single" w:sz="2" w:space="0" w:color="C8D0DA"/>
              <w:left w:val="single" w:sz="2" w:space="0" w:color="C8D0DA"/>
              <w:bottom w:val="single" w:sz="2" w:space="0" w:color="C8D0DA"/>
              <w:right w:val="single" w:sz="2" w:space="0" w:color="C8D0DA"/>
            </w:tcBorders>
            <w:shd w:val="clear" w:color="auto" w:fill="FFFFFF"/>
            <w:tcMar>
              <w:top w:w="50" w:type="dxa"/>
              <w:bottom w:w="50" w:type="dxa"/>
            </w:tcMar>
            <w:vAlign w:val="center"/>
          </w:tcPr>
          <w:p w14:paraId="72E32842" w14:textId="77777777" w:rsidR="00E15E3E" w:rsidRPr="007A7348" w:rsidRDefault="00000000">
            <w:pPr>
              <w:spacing w:after="0"/>
            </w:pPr>
            <w:r w:rsidRPr="007A7348">
              <w:rPr>
                <w:rFonts w:eastAsia="Calibri" w:cs="Calibri"/>
                <w:b/>
                <w:bCs/>
                <w:color w:val="0D2340"/>
                <w:sz w:val="18"/>
                <w:szCs w:val="18"/>
              </w:rPr>
              <w:t>F3</w:t>
            </w:r>
          </w:p>
        </w:tc>
        <w:tc>
          <w:tcPr>
            <w:tcW w:w="2736" w:type="dxa"/>
            <w:tcBorders>
              <w:top w:val="single" w:sz="2" w:space="0" w:color="C8D0DA"/>
              <w:left w:val="single" w:sz="2" w:space="0" w:color="C8D0DA"/>
              <w:bottom w:val="single" w:sz="2" w:space="0" w:color="C8D0DA"/>
              <w:right w:val="single" w:sz="2" w:space="0" w:color="C8D0DA"/>
            </w:tcBorders>
            <w:shd w:val="clear" w:color="auto" w:fill="FFFFFF"/>
            <w:tcMar>
              <w:top w:w="50" w:type="dxa"/>
              <w:bottom w:w="50" w:type="dxa"/>
            </w:tcMar>
            <w:vAlign w:val="center"/>
          </w:tcPr>
          <w:p w14:paraId="0F8C5421" w14:textId="77777777" w:rsidR="00E15E3E" w:rsidRPr="007A7348" w:rsidRDefault="00000000">
            <w:pPr>
              <w:spacing w:after="0"/>
            </w:pPr>
            <w:r w:rsidRPr="007A7348">
              <w:rPr>
                <w:rFonts w:eastAsia="Calibri" w:cs="Calibri"/>
                <w:color w:val="1A1A2E"/>
                <w:sz w:val="18"/>
                <w:szCs w:val="18"/>
              </w:rPr>
              <w:t>Git/SQL low but reliable</w:t>
            </w:r>
          </w:p>
        </w:tc>
        <w:tc>
          <w:tcPr>
            <w:tcW w:w="724" w:type="dxa"/>
            <w:tcBorders>
              <w:top w:val="single" w:sz="2" w:space="0" w:color="C8D0DA"/>
              <w:left w:val="single" w:sz="2" w:space="0" w:color="C8D0DA"/>
              <w:bottom w:val="single" w:sz="2" w:space="0" w:color="C8D0DA"/>
              <w:right w:val="single" w:sz="2" w:space="0" w:color="C8D0DA"/>
            </w:tcBorders>
            <w:shd w:val="clear" w:color="auto" w:fill="EAF3DE"/>
            <w:tcMar>
              <w:top w:w="50" w:type="dxa"/>
              <w:left w:w="60" w:type="dxa"/>
              <w:bottom w:w="50" w:type="dxa"/>
              <w:right w:w="60" w:type="dxa"/>
            </w:tcMar>
            <w:vAlign w:val="center"/>
          </w:tcPr>
          <w:p w14:paraId="15843C0D" w14:textId="77777777" w:rsidR="00E15E3E" w:rsidRPr="007A7348" w:rsidRDefault="00000000">
            <w:pPr>
              <w:spacing w:after="0"/>
              <w:jc w:val="center"/>
            </w:pPr>
            <w:r w:rsidRPr="007A7348">
              <w:rPr>
                <w:rFonts w:ascii="Segoe UI Symbol" w:eastAsia="Calibri" w:hAnsi="Segoe UI Symbol" w:cs="Segoe UI Symbol"/>
                <w:b/>
                <w:bCs/>
                <w:color w:val="1E6E3A"/>
                <w:sz w:val="18"/>
                <w:szCs w:val="18"/>
              </w:rPr>
              <w:t>✓</w:t>
            </w:r>
          </w:p>
        </w:tc>
        <w:tc>
          <w:tcPr>
            <w:tcW w:w="806" w:type="dxa"/>
            <w:tcBorders>
              <w:top w:val="single" w:sz="2" w:space="0" w:color="C8D0DA"/>
              <w:left w:val="single" w:sz="2" w:space="0" w:color="C8D0DA"/>
              <w:bottom w:val="single" w:sz="2" w:space="0" w:color="C8D0DA"/>
              <w:right w:val="single" w:sz="2" w:space="0" w:color="C8D0DA"/>
            </w:tcBorders>
            <w:shd w:val="clear" w:color="auto" w:fill="FEF9E7"/>
            <w:tcMar>
              <w:top w:w="50" w:type="dxa"/>
              <w:left w:w="60" w:type="dxa"/>
              <w:bottom w:w="50" w:type="dxa"/>
              <w:right w:w="60" w:type="dxa"/>
            </w:tcMar>
            <w:vAlign w:val="center"/>
          </w:tcPr>
          <w:p w14:paraId="0D006BD5" w14:textId="77777777" w:rsidR="00E15E3E" w:rsidRPr="007A7348" w:rsidRDefault="00000000">
            <w:pPr>
              <w:spacing w:after="0"/>
              <w:jc w:val="center"/>
            </w:pPr>
            <w:r w:rsidRPr="007A7348">
              <w:rPr>
                <w:rFonts w:eastAsia="Calibri" w:cs="Calibri"/>
                <w:color w:val="B8860B"/>
                <w:sz w:val="18"/>
                <w:szCs w:val="18"/>
              </w:rPr>
              <w:t>P</w:t>
            </w:r>
          </w:p>
        </w:tc>
        <w:tc>
          <w:tcPr>
            <w:tcW w:w="898" w:type="dxa"/>
            <w:tcBorders>
              <w:top w:val="single" w:sz="2" w:space="0" w:color="C8D0DA"/>
              <w:left w:val="single" w:sz="2" w:space="0" w:color="C8D0DA"/>
              <w:bottom w:val="single" w:sz="2" w:space="0" w:color="C8D0DA"/>
              <w:right w:val="single" w:sz="2" w:space="0" w:color="C8D0DA"/>
            </w:tcBorders>
            <w:shd w:val="clear" w:color="auto" w:fill="FEF9E7"/>
            <w:tcMar>
              <w:top w:w="50" w:type="dxa"/>
              <w:left w:w="60" w:type="dxa"/>
              <w:bottom w:w="50" w:type="dxa"/>
              <w:right w:w="60" w:type="dxa"/>
            </w:tcMar>
            <w:vAlign w:val="center"/>
          </w:tcPr>
          <w:p w14:paraId="64358B31" w14:textId="77777777" w:rsidR="00E15E3E" w:rsidRPr="007A7348" w:rsidRDefault="00000000">
            <w:pPr>
              <w:spacing w:after="0"/>
              <w:jc w:val="center"/>
            </w:pPr>
            <w:r w:rsidRPr="007A7348">
              <w:rPr>
                <w:rFonts w:eastAsia="Calibri" w:cs="Calibri"/>
                <w:color w:val="B8860B"/>
                <w:sz w:val="18"/>
                <w:szCs w:val="18"/>
              </w:rPr>
              <w:t>P</w:t>
            </w:r>
          </w:p>
        </w:tc>
        <w:tc>
          <w:tcPr>
            <w:tcW w:w="902" w:type="dxa"/>
            <w:tcBorders>
              <w:top w:val="single" w:sz="2" w:space="0" w:color="C8D0DA"/>
              <w:left w:val="single" w:sz="2" w:space="0" w:color="C8D0DA"/>
              <w:bottom w:val="single" w:sz="2" w:space="0" w:color="C8D0DA"/>
              <w:right w:val="single" w:sz="2" w:space="0" w:color="C8D0DA"/>
            </w:tcBorders>
            <w:shd w:val="clear" w:color="auto" w:fill="FEF9E7"/>
            <w:tcMar>
              <w:top w:w="50" w:type="dxa"/>
              <w:left w:w="60" w:type="dxa"/>
              <w:bottom w:w="50" w:type="dxa"/>
              <w:right w:w="60" w:type="dxa"/>
            </w:tcMar>
            <w:vAlign w:val="center"/>
          </w:tcPr>
          <w:p w14:paraId="7529B535" w14:textId="77777777" w:rsidR="00E15E3E" w:rsidRPr="007A7348" w:rsidRDefault="00000000">
            <w:pPr>
              <w:spacing w:after="0"/>
              <w:jc w:val="center"/>
            </w:pPr>
            <w:r w:rsidRPr="007A7348">
              <w:rPr>
                <w:rFonts w:eastAsia="Calibri" w:cs="Calibri"/>
                <w:color w:val="B8860B"/>
                <w:sz w:val="18"/>
                <w:szCs w:val="18"/>
              </w:rPr>
              <w:t>P</w:t>
            </w:r>
          </w:p>
        </w:tc>
        <w:tc>
          <w:tcPr>
            <w:tcW w:w="900" w:type="dxa"/>
            <w:tcBorders>
              <w:top w:val="single" w:sz="2" w:space="0" w:color="C8D0DA"/>
              <w:left w:val="single" w:sz="2" w:space="0" w:color="C8D0DA"/>
              <w:bottom w:val="single" w:sz="2" w:space="0" w:color="C8D0DA"/>
              <w:right w:val="single" w:sz="2" w:space="0" w:color="C8D0DA"/>
            </w:tcBorders>
            <w:shd w:val="clear" w:color="auto" w:fill="EAF3DE"/>
            <w:tcMar>
              <w:top w:w="50" w:type="dxa"/>
              <w:left w:w="60" w:type="dxa"/>
              <w:bottom w:w="50" w:type="dxa"/>
              <w:right w:w="60" w:type="dxa"/>
            </w:tcMar>
            <w:vAlign w:val="center"/>
          </w:tcPr>
          <w:p w14:paraId="5C19AD5C" w14:textId="77777777" w:rsidR="00E15E3E" w:rsidRPr="007A7348" w:rsidRDefault="00000000">
            <w:pPr>
              <w:spacing w:after="0"/>
              <w:jc w:val="center"/>
            </w:pPr>
            <w:r w:rsidRPr="007A7348">
              <w:rPr>
                <w:rFonts w:ascii="Segoe UI Symbol" w:eastAsia="Calibri" w:hAnsi="Segoe UI Symbol" w:cs="Segoe UI Symbol"/>
                <w:b/>
                <w:bCs/>
                <w:color w:val="1E6E3A"/>
                <w:sz w:val="18"/>
                <w:szCs w:val="18"/>
              </w:rPr>
              <w:t>✓</w:t>
            </w:r>
          </w:p>
        </w:tc>
        <w:tc>
          <w:tcPr>
            <w:tcW w:w="814" w:type="dxa"/>
            <w:tcBorders>
              <w:top w:val="single" w:sz="2" w:space="0" w:color="C8D0DA"/>
              <w:left w:val="single" w:sz="2" w:space="0" w:color="C8D0DA"/>
              <w:bottom w:val="single" w:sz="2" w:space="0" w:color="C8D0DA"/>
              <w:right w:val="single" w:sz="2" w:space="0" w:color="C8D0DA"/>
            </w:tcBorders>
            <w:shd w:val="clear" w:color="auto" w:fill="FEF9E7"/>
            <w:tcMar>
              <w:top w:w="50" w:type="dxa"/>
              <w:left w:w="60" w:type="dxa"/>
              <w:bottom w:w="50" w:type="dxa"/>
              <w:right w:w="60" w:type="dxa"/>
            </w:tcMar>
            <w:vAlign w:val="center"/>
          </w:tcPr>
          <w:p w14:paraId="601C8D0B" w14:textId="77777777" w:rsidR="00E15E3E" w:rsidRPr="007A7348" w:rsidRDefault="00000000">
            <w:pPr>
              <w:spacing w:after="0"/>
              <w:jc w:val="center"/>
            </w:pPr>
            <w:r w:rsidRPr="007A7348">
              <w:rPr>
                <w:rFonts w:eastAsia="Calibri" w:cs="Calibri"/>
                <w:color w:val="B8860B"/>
                <w:sz w:val="18"/>
                <w:szCs w:val="18"/>
              </w:rPr>
              <w:t>P</w:t>
            </w:r>
          </w:p>
        </w:tc>
        <w:tc>
          <w:tcPr>
            <w:tcW w:w="900" w:type="dxa"/>
            <w:tcBorders>
              <w:top w:val="single" w:sz="2" w:space="0" w:color="C8D0DA"/>
              <w:left w:val="single" w:sz="2" w:space="0" w:color="C8D0DA"/>
              <w:bottom w:val="single" w:sz="2" w:space="0" w:color="C8D0DA"/>
              <w:right w:val="single" w:sz="2" w:space="0" w:color="C8D0DA"/>
            </w:tcBorders>
            <w:shd w:val="clear" w:color="auto" w:fill="FEF9E7"/>
            <w:tcMar>
              <w:top w:w="50" w:type="dxa"/>
              <w:left w:w="60" w:type="dxa"/>
              <w:bottom w:w="50" w:type="dxa"/>
              <w:right w:w="60" w:type="dxa"/>
            </w:tcMar>
            <w:vAlign w:val="center"/>
          </w:tcPr>
          <w:p w14:paraId="425BCB0B" w14:textId="77777777" w:rsidR="00E15E3E" w:rsidRPr="007A7348" w:rsidRDefault="00000000">
            <w:pPr>
              <w:spacing w:after="0"/>
              <w:jc w:val="center"/>
            </w:pPr>
            <w:r w:rsidRPr="007A7348">
              <w:rPr>
                <w:rFonts w:eastAsia="Calibri" w:cs="Calibri"/>
                <w:color w:val="B8860B"/>
                <w:sz w:val="18"/>
                <w:szCs w:val="18"/>
              </w:rPr>
              <w:t>P</w:t>
            </w:r>
          </w:p>
        </w:tc>
      </w:tr>
      <w:tr w:rsidR="00E15E3E" w:rsidRPr="007A7348" w14:paraId="1903FC61" w14:textId="77777777">
        <w:tc>
          <w:tcPr>
            <w:tcW w:w="500" w:type="dxa"/>
            <w:tcBorders>
              <w:top w:val="single" w:sz="2" w:space="0" w:color="C8D0DA"/>
              <w:left w:val="single" w:sz="2" w:space="0" w:color="C8D0DA"/>
              <w:bottom w:val="single" w:sz="2" w:space="0" w:color="C8D0DA"/>
              <w:right w:val="single" w:sz="2" w:space="0" w:color="C8D0DA"/>
            </w:tcBorders>
            <w:shd w:val="clear" w:color="auto" w:fill="EEF1F5"/>
            <w:tcMar>
              <w:top w:w="50" w:type="dxa"/>
              <w:bottom w:w="50" w:type="dxa"/>
            </w:tcMar>
            <w:vAlign w:val="center"/>
          </w:tcPr>
          <w:p w14:paraId="69CF2E54" w14:textId="77777777" w:rsidR="00E15E3E" w:rsidRPr="007A7348" w:rsidRDefault="00000000">
            <w:pPr>
              <w:spacing w:after="0"/>
            </w:pPr>
            <w:r w:rsidRPr="007A7348">
              <w:rPr>
                <w:rFonts w:eastAsia="Calibri" w:cs="Calibri"/>
                <w:b/>
                <w:bCs/>
                <w:color w:val="0D2340"/>
                <w:sz w:val="18"/>
                <w:szCs w:val="18"/>
              </w:rPr>
              <w:t>F4</w:t>
            </w:r>
          </w:p>
        </w:tc>
        <w:tc>
          <w:tcPr>
            <w:tcW w:w="2736" w:type="dxa"/>
            <w:tcBorders>
              <w:top w:val="single" w:sz="2" w:space="0" w:color="C8D0DA"/>
              <w:left w:val="single" w:sz="2" w:space="0" w:color="C8D0DA"/>
              <w:bottom w:val="single" w:sz="2" w:space="0" w:color="C8D0DA"/>
              <w:right w:val="single" w:sz="2" w:space="0" w:color="C8D0DA"/>
            </w:tcBorders>
            <w:shd w:val="clear" w:color="auto" w:fill="EEF1F5"/>
            <w:tcMar>
              <w:top w:w="50" w:type="dxa"/>
              <w:bottom w:w="50" w:type="dxa"/>
            </w:tcMar>
            <w:vAlign w:val="center"/>
          </w:tcPr>
          <w:p w14:paraId="4C31290D" w14:textId="77777777" w:rsidR="00E15E3E" w:rsidRPr="007A7348" w:rsidRDefault="00000000">
            <w:pPr>
              <w:spacing w:after="0"/>
            </w:pPr>
            <w:r w:rsidRPr="007A7348">
              <w:rPr>
                <w:rFonts w:eastAsia="Calibri" w:cs="Calibri"/>
                <w:color w:val="1A1A2E"/>
                <w:sz w:val="18"/>
                <w:szCs w:val="18"/>
              </w:rPr>
              <w:t>Programming self-report gap</w:t>
            </w:r>
          </w:p>
        </w:tc>
        <w:tc>
          <w:tcPr>
            <w:tcW w:w="724" w:type="dxa"/>
            <w:tcBorders>
              <w:top w:val="single" w:sz="2" w:space="0" w:color="C8D0DA"/>
              <w:left w:val="single" w:sz="2" w:space="0" w:color="C8D0DA"/>
              <w:bottom w:val="single" w:sz="2" w:space="0" w:color="C8D0DA"/>
              <w:right w:val="single" w:sz="2" w:space="0" w:color="C8D0DA"/>
            </w:tcBorders>
            <w:shd w:val="clear" w:color="auto" w:fill="FEF9E7"/>
            <w:tcMar>
              <w:top w:w="50" w:type="dxa"/>
              <w:left w:w="60" w:type="dxa"/>
              <w:bottom w:w="50" w:type="dxa"/>
              <w:right w:w="60" w:type="dxa"/>
            </w:tcMar>
            <w:vAlign w:val="center"/>
          </w:tcPr>
          <w:p w14:paraId="1500BE14" w14:textId="77777777" w:rsidR="00E15E3E" w:rsidRPr="007A7348" w:rsidRDefault="00000000">
            <w:pPr>
              <w:spacing w:after="0"/>
              <w:jc w:val="center"/>
            </w:pPr>
            <w:r w:rsidRPr="007A7348">
              <w:rPr>
                <w:rFonts w:eastAsia="Calibri" w:cs="Calibri"/>
                <w:color w:val="B8860B"/>
                <w:sz w:val="18"/>
                <w:szCs w:val="18"/>
              </w:rPr>
              <w:t>P</w:t>
            </w:r>
          </w:p>
        </w:tc>
        <w:tc>
          <w:tcPr>
            <w:tcW w:w="806" w:type="dxa"/>
            <w:tcBorders>
              <w:top w:val="single" w:sz="2" w:space="0" w:color="C8D0DA"/>
              <w:left w:val="single" w:sz="2" w:space="0" w:color="C8D0DA"/>
              <w:bottom w:val="single" w:sz="2" w:space="0" w:color="C8D0DA"/>
              <w:right w:val="single" w:sz="2" w:space="0" w:color="C8D0DA"/>
            </w:tcBorders>
            <w:shd w:val="clear" w:color="auto" w:fill="FEF9E7"/>
            <w:tcMar>
              <w:top w:w="50" w:type="dxa"/>
              <w:left w:w="60" w:type="dxa"/>
              <w:bottom w:w="50" w:type="dxa"/>
              <w:right w:w="60" w:type="dxa"/>
            </w:tcMar>
            <w:vAlign w:val="center"/>
          </w:tcPr>
          <w:p w14:paraId="5888BD63" w14:textId="77777777" w:rsidR="00E15E3E" w:rsidRPr="007A7348" w:rsidRDefault="00000000">
            <w:pPr>
              <w:spacing w:after="0"/>
              <w:jc w:val="center"/>
            </w:pPr>
            <w:r w:rsidRPr="007A7348">
              <w:rPr>
                <w:rFonts w:eastAsia="Calibri" w:cs="Calibri"/>
                <w:color w:val="B8860B"/>
                <w:sz w:val="18"/>
                <w:szCs w:val="18"/>
              </w:rPr>
              <w:t>P</w:t>
            </w:r>
          </w:p>
        </w:tc>
        <w:tc>
          <w:tcPr>
            <w:tcW w:w="898" w:type="dxa"/>
            <w:tcBorders>
              <w:top w:val="single" w:sz="2" w:space="0" w:color="C8D0DA"/>
              <w:left w:val="single" w:sz="2" w:space="0" w:color="C8D0DA"/>
              <w:bottom w:val="single" w:sz="2" w:space="0" w:color="C8D0DA"/>
              <w:right w:val="single" w:sz="2" w:space="0" w:color="C8D0DA"/>
            </w:tcBorders>
            <w:shd w:val="clear" w:color="auto" w:fill="FEF9E7"/>
            <w:tcMar>
              <w:top w:w="50" w:type="dxa"/>
              <w:left w:w="60" w:type="dxa"/>
              <w:bottom w:w="50" w:type="dxa"/>
              <w:right w:w="60" w:type="dxa"/>
            </w:tcMar>
            <w:vAlign w:val="center"/>
          </w:tcPr>
          <w:p w14:paraId="10D65AAE" w14:textId="77777777" w:rsidR="00E15E3E" w:rsidRPr="007A7348" w:rsidRDefault="00000000">
            <w:pPr>
              <w:spacing w:after="0"/>
              <w:jc w:val="center"/>
            </w:pPr>
            <w:r w:rsidRPr="007A7348">
              <w:rPr>
                <w:rFonts w:eastAsia="Calibri" w:cs="Calibri"/>
                <w:color w:val="B8860B"/>
                <w:sz w:val="18"/>
                <w:szCs w:val="18"/>
              </w:rPr>
              <w:t>P</w:t>
            </w:r>
          </w:p>
        </w:tc>
        <w:tc>
          <w:tcPr>
            <w:tcW w:w="902" w:type="dxa"/>
            <w:tcBorders>
              <w:top w:val="single" w:sz="2" w:space="0" w:color="C8D0DA"/>
              <w:left w:val="single" w:sz="2" w:space="0" w:color="C8D0DA"/>
              <w:bottom w:val="single" w:sz="2" w:space="0" w:color="C8D0DA"/>
              <w:right w:val="single" w:sz="2" w:space="0" w:color="C8D0DA"/>
            </w:tcBorders>
            <w:shd w:val="clear" w:color="auto" w:fill="EAF3DE"/>
            <w:tcMar>
              <w:top w:w="50" w:type="dxa"/>
              <w:left w:w="60" w:type="dxa"/>
              <w:bottom w:w="50" w:type="dxa"/>
              <w:right w:w="60" w:type="dxa"/>
            </w:tcMar>
            <w:vAlign w:val="center"/>
          </w:tcPr>
          <w:p w14:paraId="0A618547" w14:textId="77777777" w:rsidR="00E15E3E" w:rsidRPr="007A7348" w:rsidRDefault="00000000">
            <w:pPr>
              <w:spacing w:after="0"/>
              <w:jc w:val="center"/>
            </w:pPr>
            <w:r w:rsidRPr="007A7348">
              <w:rPr>
                <w:rFonts w:ascii="Segoe UI Symbol" w:eastAsia="Calibri" w:hAnsi="Segoe UI Symbol" w:cs="Segoe UI Symbol"/>
                <w:b/>
                <w:bCs/>
                <w:color w:val="1E6E3A"/>
                <w:sz w:val="18"/>
                <w:szCs w:val="18"/>
              </w:rPr>
              <w:t>✓</w:t>
            </w:r>
          </w:p>
        </w:tc>
        <w:tc>
          <w:tcPr>
            <w:tcW w:w="900" w:type="dxa"/>
            <w:tcBorders>
              <w:top w:val="single" w:sz="2" w:space="0" w:color="C8D0DA"/>
              <w:left w:val="single" w:sz="2" w:space="0" w:color="C8D0DA"/>
              <w:bottom w:val="single" w:sz="2" w:space="0" w:color="C8D0DA"/>
              <w:right w:val="single" w:sz="2" w:space="0" w:color="C8D0DA"/>
            </w:tcBorders>
            <w:shd w:val="clear" w:color="auto" w:fill="EAF3DE"/>
            <w:tcMar>
              <w:top w:w="50" w:type="dxa"/>
              <w:left w:w="60" w:type="dxa"/>
              <w:bottom w:w="50" w:type="dxa"/>
              <w:right w:w="60" w:type="dxa"/>
            </w:tcMar>
            <w:vAlign w:val="center"/>
          </w:tcPr>
          <w:p w14:paraId="5A42B3E2" w14:textId="77777777" w:rsidR="00E15E3E" w:rsidRPr="007A7348" w:rsidRDefault="00000000">
            <w:pPr>
              <w:spacing w:after="0"/>
              <w:jc w:val="center"/>
            </w:pPr>
            <w:r w:rsidRPr="007A7348">
              <w:rPr>
                <w:rFonts w:ascii="Segoe UI Symbol" w:eastAsia="Calibri" w:hAnsi="Segoe UI Symbol" w:cs="Segoe UI Symbol"/>
                <w:b/>
                <w:bCs/>
                <w:color w:val="1E6E3A"/>
                <w:sz w:val="18"/>
                <w:szCs w:val="18"/>
              </w:rPr>
              <w:t>✓</w:t>
            </w:r>
          </w:p>
        </w:tc>
        <w:tc>
          <w:tcPr>
            <w:tcW w:w="814" w:type="dxa"/>
            <w:tcBorders>
              <w:top w:val="single" w:sz="2" w:space="0" w:color="C8D0DA"/>
              <w:left w:val="single" w:sz="2" w:space="0" w:color="C8D0DA"/>
              <w:bottom w:val="single" w:sz="2" w:space="0" w:color="C8D0DA"/>
              <w:right w:val="single" w:sz="2" w:space="0" w:color="C8D0DA"/>
            </w:tcBorders>
            <w:shd w:val="clear" w:color="auto" w:fill="EAF3DE"/>
            <w:tcMar>
              <w:top w:w="50" w:type="dxa"/>
              <w:left w:w="60" w:type="dxa"/>
              <w:bottom w:w="50" w:type="dxa"/>
              <w:right w:w="60" w:type="dxa"/>
            </w:tcMar>
            <w:vAlign w:val="center"/>
          </w:tcPr>
          <w:p w14:paraId="4BFBBCB1" w14:textId="77777777" w:rsidR="00E15E3E" w:rsidRPr="007A7348" w:rsidRDefault="00000000">
            <w:pPr>
              <w:spacing w:after="0"/>
              <w:jc w:val="center"/>
            </w:pPr>
            <w:r w:rsidRPr="007A7348">
              <w:rPr>
                <w:rFonts w:ascii="Segoe UI Symbol" w:eastAsia="Calibri" w:hAnsi="Segoe UI Symbol" w:cs="Segoe UI Symbol"/>
                <w:b/>
                <w:bCs/>
                <w:color w:val="1E6E3A"/>
                <w:sz w:val="18"/>
                <w:szCs w:val="18"/>
              </w:rPr>
              <w:t>✓</w:t>
            </w:r>
          </w:p>
        </w:tc>
        <w:tc>
          <w:tcPr>
            <w:tcW w:w="900" w:type="dxa"/>
            <w:tcBorders>
              <w:top w:val="single" w:sz="2" w:space="0" w:color="C8D0DA"/>
              <w:left w:val="single" w:sz="2" w:space="0" w:color="C8D0DA"/>
              <w:bottom w:val="single" w:sz="2" w:space="0" w:color="C8D0DA"/>
              <w:right w:val="single" w:sz="2" w:space="0" w:color="C8D0DA"/>
            </w:tcBorders>
            <w:shd w:val="clear" w:color="auto" w:fill="FEF9E7"/>
            <w:tcMar>
              <w:top w:w="50" w:type="dxa"/>
              <w:left w:w="60" w:type="dxa"/>
              <w:bottom w:w="50" w:type="dxa"/>
              <w:right w:w="60" w:type="dxa"/>
            </w:tcMar>
            <w:vAlign w:val="center"/>
          </w:tcPr>
          <w:p w14:paraId="1382B91B" w14:textId="77777777" w:rsidR="00E15E3E" w:rsidRPr="007A7348" w:rsidRDefault="00000000">
            <w:pPr>
              <w:spacing w:after="0"/>
              <w:jc w:val="center"/>
            </w:pPr>
            <w:r w:rsidRPr="007A7348">
              <w:rPr>
                <w:rFonts w:eastAsia="Calibri" w:cs="Calibri"/>
                <w:color w:val="B8860B"/>
                <w:sz w:val="18"/>
                <w:szCs w:val="18"/>
              </w:rPr>
              <w:t>P</w:t>
            </w:r>
          </w:p>
        </w:tc>
      </w:tr>
      <w:tr w:rsidR="00E15E3E" w:rsidRPr="007A7348" w14:paraId="3167032E" w14:textId="77777777">
        <w:tc>
          <w:tcPr>
            <w:tcW w:w="500" w:type="dxa"/>
            <w:tcBorders>
              <w:top w:val="single" w:sz="2" w:space="0" w:color="C8D0DA"/>
              <w:left w:val="single" w:sz="2" w:space="0" w:color="C8D0DA"/>
              <w:bottom w:val="single" w:sz="2" w:space="0" w:color="C8D0DA"/>
              <w:right w:val="single" w:sz="2" w:space="0" w:color="C8D0DA"/>
            </w:tcBorders>
            <w:shd w:val="clear" w:color="auto" w:fill="FFFFFF"/>
            <w:tcMar>
              <w:top w:w="50" w:type="dxa"/>
              <w:bottom w:w="50" w:type="dxa"/>
            </w:tcMar>
            <w:vAlign w:val="center"/>
          </w:tcPr>
          <w:p w14:paraId="48F5D839" w14:textId="77777777" w:rsidR="00E15E3E" w:rsidRPr="007A7348" w:rsidRDefault="00000000">
            <w:pPr>
              <w:spacing w:after="0"/>
            </w:pPr>
            <w:r w:rsidRPr="007A7348">
              <w:rPr>
                <w:rFonts w:eastAsia="Calibri" w:cs="Calibri"/>
                <w:b/>
                <w:bCs/>
                <w:color w:val="0D2340"/>
                <w:sz w:val="18"/>
                <w:szCs w:val="18"/>
              </w:rPr>
              <w:t>F5</w:t>
            </w:r>
          </w:p>
        </w:tc>
        <w:tc>
          <w:tcPr>
            <w:tcW w:w="2736" w:type="dxa"/>
            <w:tcBorders>
              <w:top w:val="single" w:sz="2" w:space="0" w:color="C8D0DA"/>
              <w:left w:val="single" w:sz="2" w:space="0" w:color="C8D0DA"/>
              <w:bottom w:val="single" w:sz="2" w:space="0" w:color="C8D0DA"/>
              <w:right w:val="single" w:sz="2" w:space="0" w:color="C8D0DA"/>
            </w:tcBorders>
            <w:shd w:val="clear" w:color="auto" w:fill="FFFFFF"/>
            <w:tcMar>
              <w:top w:w="50" w:type="dxa"/>
              <w:bottom w:w="50" w:type="dxa"/>
            </w:tcMar>
            <w:vAlign w:val="center"/>
          </w:tcPr>
          <w:p w14:paraId="1A74EB62" w14:textId="77777777" w:rsidR="00E15E3E" w:rsidRPr="007A7348" w:rsidRDefault="00000000">
            <w:pPr>
              <w:spacing w:after="0"/>
            </w:pPr>
            <w:r w:rsidRPr="007A7348">
              <w:rPr>
                <w:rFonts w:eastAsia="Calibri" w:cs="Calibri"/>
                <w:color w:val="1A1A2E"/>
                <w:sz w:val="18"/>
                <w:szCs w:val="18"/>
              </w:rPr>
              <w:t>AI eval confidence vs. practice</w:t>
            </w:r>
          </w:p>
        </w:tc>
        <w:tc>
          <w:tcPr>
            <w:tcW w:w="724" w:type="dxa"/>
            <w:tcBorders>
              <w:top w:val="single" w:sz="2" w:space="0" w:color="C8D0DA"/>
              <w:left w:val="single" w:sz="2" w:space="0" w:color="C8D0DA"/>
              <w:bottom w:val="single" w:sz="2" w:space="0" w:color="C8D0DA"/>
              <w:right w:val="single" w:sz="2" w:space="0" w:color="C8D0DA"/>
            </w:tcBorders>
            <w:shd w:val="clear" w:color="auto" w:fill="FEF9E7"/>
            <w:tcMar>
              <w:top w:w="50" w:type="dxa"/>
              <w:left w:w="60" w:type="dxa"/>
              <w:bottom w:w="50" w:type="dxa"/>
              <w:right w:w="60" w:type="dxa"/>
            </w:tcMar>
            <w:vAlign w:val="center"/>
          </w:tcPr>
          <w:p w14:paraId="1276DEEE" w14:textId="77777777" w:rsidR="00E15E3E" w:rsidRPr="007A7348" w:rsidRDefault="00000000">
            <w:pPr>
              <w:spacing w:after="0"/>
              <w:jc w:val="center"/>
            </w:pPr>
            <w:r w:rsidRPr="007A7348">
              <w:rPr>
                <w:rFonts w:eastAsia="Calibri" w:cs="Calibri"/>
                <w:color w:val="B8860B"/>
                <w:sz w:val="18"/>
                <w:szCs w:val="18"/>
              </w:rPr>
              <w:t>P</w:t>
            </w:r>
          </w:p>
        </w:tc>
        <w:tc>
          <w:tcPr>
            <w:tcW w:w="806" w:type="dxa"/>
            <w:tcBorders>
              <w:top w:val="single" w:sz="2" w:space="0" w:color="C8D0DA"/>
              <w:left w:val="single" w:sz="2" w:space="0" w:color="C8D0DA"/>
              <w:bottom w:val="single" w:sz="2" w:space="0" w:color="C8D0DA"/>
              <w:right w:val="single" w:sz="2" w:space="0" w:color="C8D0DA"/>
            </w:tcBorders>
            <w:shd w:val="clear" w:color="auto" w:fill="EAF3DE"/>
            <w:tcMar>
              <w:top w:w="50" w:type="dxa"/>
              <w:left w:w="60" w:type="dxa"/>
              <w:bottom w:w="50" w:type="dxa"/>
              <w:right w:w="60" w:type="dxa"/>
            </w:tcMar>
            <w:vAlign w:val="center"/>
          </w:tcPr>
          <w:p w14:paraId="7552F925" w14:textId="77777777" w:rsidR="00E15E3E" w:rsidRPr="007A7348" w:rsidRDefault="00000000">
            <w:pPr>
              <w:spacing w:after="0"/>
              <w:jc w:val="center"/>
            </w:pPr>
            <w:r w:rsidRPr="007A7348">
              <w:rPr>
                <w:rFonts w:ascii="Segoe UI Symbol" w:eastAsia="Calibri" w:hAnsi="Segoe UI Symbol" w:cs="Segoe UI Symbol"/>
                <w:b/>
                <w:bCs/>
                <w:color w:val="1E6E3A"/>
                <w:sz w:val="18"/>
                <w:szCs w:val="18"/>
              </w:rPr>
              <w:t>✓</w:t>
            </w:r>
          </w:p>
        </w:tc>
        <w:tc>
          <w:tcPr>
            <w:tcW w:w="898" w:type="dxa"/>
            <w:tcBorders>
              <w:top w:val="single" w:sz="2" w:space="0" w:color="C8D0DA"/>
              <w:left w:val="single" w:sz="2" w:space="0" w:color="C8D0DA"/>
              <w:bottom w:val="single" w:sz="2" w:space="0" w:color="C8D0DA"/>
              <w:right w:val="single" w:sz="2" w:space="0" w:color="C8D0DA"/>
            </w:tcBorders>
            <w:shd w:val="clear" w:color="auto" w:fill="FEF9E7"/>
            <w:tcMar>
              <w:top w:w="50" w:type="dxa"/>
              <w:left w:w="60" w:type="dxa"/>
              <w:bottom w:w="50" w:type="dxa"/>
              <w:right w:w="60" w:type="dxa"/>
            </w:tcMar>
            <w:vAlign w:val="center"/>
          </w:tcPr>
          <w:p w14:paraId="0B2CF27C" w14:textId="77777777" w:rsidR="00E15E3E" w:rsidRPr="007A7348" w:rsidRDefault="00000000">
            <w:pPr>
              <w:spacing w:after="0"/>
              <w:jc w:val="center"/>
            </w:pPr>
            <w:r w:rsidRPr="007A7348">
              <w:rPr>
                <w:rFonts w:eastAsia="Calibri" w:cs="Calibri"/>
                <w:color w:val="B8860B"/>
                <w:sz w:val="18"/>
                <w:szCs w:val="18"/>
              </w:rPr>
              <w:t>P</w:t>
            </w:r>
          </w:p>
        </w:tc>
        <w:tc>
          <w:tcPr>
            <w:tcW w:w="902" w:type="dxa"/>
            <w:tcBorders>
              <w:top w:val="single" w:sz="2" w:space="0" w:color="C8D0DA"/>
              <w:left w:val="single" w:sz="2" w:space="0" w:color="C8D0DA"/>
              <w:bottom w:val="single" w:sz="2" w:space="0" w:color="C8D0DA"/>
              <w:right w:val="single" w:sz="2" w:space="0" w:color="C8D0DA"/>
            </w:tcBorders>
            <w:shd w:val="clear" w:color="auto" w:fill="FEF9E7"/>
            <w:tcMar>
              <w:top w:w="50" w:type="dxa"/>
              <w:left w:w="60" w:type="dxa"/>
              <w:bottom w:w="50" w:type="dxa"/>
              <w:right w:w="60" w:type="dxa"/>
            </w:tcMar>
            <w:vAlign w:val="center"/>
          </w:tcPr>
          <w:p w14:paraId="565F4434" w14:textId="77777777" w:rsidR="00E15E3E" w:rsidRPr="007A7348" w:rsidRDefault="00000000">
            <w:pPr>
              <w:spacing w:after="0"/>
              <w:jc w:val="center"/>
            </w:pPr>
            <w:r w:rsidRPr="007A7348">
              <w:rPr>
                <w:rFonts w:eastAsia="Calibri" w:cs="Calibri"/>
                <w:color w:val="B8860B"/>
                <w:sz w:val="18"/>
                <w:szCs w:val="18"/>
              </w:rPr>
              <w:t>P</w:t>
            </w:r>
          </w:p>
        </w:tc>
        <w:tc>
          <w:tcPr>
            <w:tcW w:w="900" w:type="dxa"/>
            <w:tcBorders>
              <w:top w:val="single" w:sz="2" w:space="0" w:color="C8D0DA"/>
              <w:left w:val="single" w:sz="2" w:space="0" w:color="C8D0DA"/>
              <w:bottom w:val="single" w:sz="2" w:space="0" w:color="C8D0DA"/>
              <w:right w:val="single" w:sz="2" w:space="0" w:color="C8D0DA"/>
            </w:tcBorders>
            <w:shd w:val="clear" w:color="auto" w:fill="FEF9E7"/>
            <w:tcMar>
              <w:top w:w="50" w:type="dxa"/>
              <w:left w:w="60" w:type="dxa"/>
              <w:bottom w:w="50" w:type="dxa"/>
              <w:right w:w="60" w:type="dxa"/>
            </w:tcMar>
            <w:vAlign w:val="center"/>
          </w:tcPr>
          <w:p w14:paraId="1FC871D5" w14:textId="77777777" w:rsidR="00E15E3E" w:rsidRPr="007A7348" w:rsidRDefault="00000000">
            <w:pPr>
              <w:spacing w:after="0"/>
              <w:jc w:val="center"/>
            </w:pPr>
            <w:r w:rsidRPr="007A7348">
              <w:rPr>
                <w:rFonts w:eastAsia="Calibri" w:cs="Calibri"/>
                <w:color w:val="B8860B"/>
                <w:sz w:val="18"/>
                <w:szCs w:val="18"/>
              </w:rPr>
              <w:t>P</w:t>
            </w:r>
          </w:p>
        </w:tc>
        <w:tc>
          <w:tcPr>
            <w:tcW w:w="814" w:type="dxa"/>
            <w:tcBorders>
              <w:top w:val="single" w:sz="2" w:space="0" w:color="C8D0DA"/>
              <w:left w:val="single" w:sz="2" w:space="0" w:color="C8D0DA"/>
              <w:bottom w:val="single" w:sz="2" w:space="0" w:color="C8D0DA"/>
              <w:right w:val="single" w:sz="2" w:space="0" w:color="C8D0DA"/>
            </w:tcBorders>
            <w:shd w:val="clear" w:color="auto" w:fill="EAF3DE"/>
            <w:tcMar>
              <w:top w:w="50" w:type="dxa"/>
              <w:left w:w="60" w:type="dxa"/>
              <w:bottom w:w="50" w:type="dxa"/>
              <w:right w:w="60" w:type="dxa"/>
            </w:tcMar>
            <w:vAlign w:val="center"/>
          </w:tcPr>
          <w:p w14:paraId="67C3C447" w14:textId="77777777" w:rsidR="00E15E3E" w:rsidRPr="007A7348" w:rsidRDefault="00000000">
            <w:pPr>
              <w:spacing w:after="0"/>
              <w:jc w:val="center"/>
            </w:pPr>
            <w:r w:rsidRPr="007A7348">
              <w:rPr>
                <w:rFonts w:ascii="Segoe UI Symbol" w:eastAsia="Calibri" w:hAnsi="Segoe UI Symbol" w:cs="Segoe UI Symbol"/>
                <w:b/>
                <w:bCs/>
                <w:color w:val="1E6E3A"/>
                <w:sz w:val="18"/>
                <w:szCs w:val="18"/>
              </w:rPr>
              <w:t>✓</w:t>
            </w:r>
          </w:p>
        </w:tc>
        <w:tc>
          <w:tcPr>
            <w:tcW w:w="900" w:type="dxa"/>
            <w:tcBorders>
              <w:top w:val="single" w:sz="2" w:space="0" w:color="C8D0DA"/>
              <w:left w:val="single" w:sz="2" w:space="0" w:color="C8D0DA"/>
              <w:bottom w:val="single" w:sz="2" w:space="0" w:color="C8D0DA"/>
              <w:right w:val="single" w:sz="2" w:space="0" w:color="C8D0DA"/>
            </w:tcBorders>
            <w:shd w:val="clear" w:color="auto" w:fill="EAF3DE"/>
            <w:tcMar>
              <w:top w:w="50" w:type="dxa"/>
              <w:left w:w="60" w:type="dxa"/>
              <w:bottom w:w="50" w:type="dxa"/>
              <w:right w:w="60" w:type="dxa"/>
            </w:tcMar>
            <w:vAlign w:val="center"/>
          </w:tcPr>
          <w:p w14:paraId="5C4DD812" w14:textId="77777777" w:rsidR="00E15E3E" w:rsidRPr="007A7348" w:rsidRDefault="00000000">
            <w:pPr>
              <w:spacing w:after="0"/>
              <w:jc w:val="center"/>
            </w:pPr>
            <w:r w:rsidRPr="007A7348">
              <w:rPr>
                <w:rFonts w:ascii="Segoe UI Symbol" w:eastAsia="Calibri" w:hAnsi="Segoe UI Symbol" w:cs="Segoe UI Symbol"/>
                <w:b/>
                <w:bCs/>
                <w:color w:val="1E6E3A"/>
                <w:sz w:val="18"/>
                <w:szCs w:val="18"/>
              </w:rPr>
              <w:t>✓</w:t>
            </w:r>
          </w:p>
        </w:tc>
      </w:tr>
      <w:tr w:rsidR="00E15E3E" w:rsidRPr="007A7348" w14:paraId="666E9985" w14:textId="77777777">
        <w:tc>
          <w:tcPr>
            <w:tcW w:w="500" w:type="dxa"/>
            <w:tcBorders>
              <w:top w:val="single" w:sz="2" w:space="0" w:color="C8D0DA"/>
              <w:left w:val="single" w:sz="2" w:space="0" w:color="C8D0DA"/>
              <w:bottom w:val="single" w:sz="2" w:space="0" w:color="C8D0DA"/>
              <w:right w:val="single" w:sz="2" w:space="0" w:color="C8D0DA"/>
            </w:tcBorders>
            <w:shd w:val="clear" w:color="auto" w:fill="EEF1F5"/>
            <w:tcMar>
              <w:top w:w="50" w:type="dxa"/>
              <w:bottom w:w="50" w:type="dxa"/>
            </w:tcMar>
            <w:vAlign w:val="center"/>
          </w:tcPr>
          <w:p w14:paraId="57F1D0FA" w14:textId="77777777" w:rsidR="00E15E3E" w:rsidRPr="007A7348" w:rsidRDefault="00000000">
            <w:pPr>
              <w:spacing w:after="0"/>
            </w:pPr>
            <w:r w:rsidRPr="007A7348">
              <w:rPr>
                <w:rFonts w:eastAsia="Calibri" w:cs="Calibri"/>
                <w:b/>
                <w:bCs/>
                <w:color w:val="0D2340"/>
                <w:sz w:val="18"/>
                <w:szCs w:val="18"/>
              </w:rPr>
              <w:t>F6</w:t>
            </w:r>
          </w:p>
        </w:tc>
        <w:tc>
          <w:tcPr>
            <w:tcW w:w="2736" w:type="dxa"/>
            <w:tcBorders>
              <w:top w:val="single" w:sz="2" w:space="0" w:color="C8D0DA"/>
              <w:left w:val="single" w:sz="2" w:space="0" w:color="C8D0DA"/>
              <w:bottom w:val="single" w:sz="2" w:space="0" w:color="C8D0DA"/>
              <w:right w:val="single" w:sz="2" w:space="0" w:color="C8D0DA"/>
            </w:tcBorders>
            <w:shd w:val="clear" w:color="auto" w:fill="EEF1F5"/>
            <w:tcMar>
              <w:top w:w="50" w:type="dxa"/>
              <w:bottom w:w="50" w:type="dxa"/>
            </w:tcMar>
            <w:vAlign w:val="center"/>
          </w:tcPr>
          <w:p w14:paraId="72EAFBC8" w14:textId="77777777" w:rsidR="00E15E3E" w:rsidRPr="007A7348" w:rsidRDefault="00000000">
            <w:pPr>
              <w:spacing w:after="0"/>
            </w:pPr>
            <w:r w:rsidRPr="007A7348">
              <w:rPr>
                <w:rFonts w:eastAsia="Calibri" w:cs="Calibri"/>
                <w:color w:val="1A1A2E"/>
                <w:sz w:val="18"/>
                <w:szCs w:val="18"/>
              </w:rPr>
              <w:t>AI as default problem solver</w:t>
            </w:r>
          </w:p>
        </w:tc>
        <w:tc>
          <w:tcPr>
            <w:tcW w:w="724" w:type="dxa"/>
            <w:tcBorders>
              <w:top w:val="single" w:sz="2" w:space="0" w:color="C8D0DA"/>
              <w:left w:val="single" w:sz="2" w:space="0" w:color="C8D0DA"/>
              <w:bottom w:val="single" w:sz="2" w:space="0" w:color="C8D0DA"/>
              <w:right w:val="single" w:sz="2" w:space="0" w:color="C8D0DA"/>
            </w:tcBorders>
            <w:shd w:val="clear" w:color="auto" w:fill="EAF3DE"/>
            <w:tcMar>
              <w:top w:w="50" w:type="dxa"/>
              <w:left w:w="60" w:type="dxa"/>
              <w:bottom w:w="50" w:type="dxa"/>
              <w:right w:w="60" w:type="dxa"/>
            </w:tcMar>
            <w:vAlign w:val="center"/>
          </w:tcPr>
          <w:p w14:paraId="3BCA1640" w14:textId="77777777" w:rsidR="00E15E3E" w:rsidRPr="007A7348" w:rsidRDefault="00000000">
            <w:pPr>
              <w:spacing w:after="0"/>
              <w:jc w:val="center"/>
            </w:pPr>
            <w:r w:rsidRPr="007A7348">
              <w:rPr>
                <w:rFonts w:ascii="Segoe UI Symbol" w:eastAsia="Calibri" w:hAnsi="Segoe UI Symbol" w:cs="Segoe UI Symbol"/>
                <w:b/>
                <w:bCs/>
                <w:color w:val="1E6E3A"/>
                <w:sz w:val="18"/>
                <w:szCs w:val="18"/>
              </w:rPr>
              <w:t>✓</w:t>
            </w:r>
          </w:p>
        </w:tc>
        <w:tc>
          <w:tcPr>
            <w:tcW w:w="806" w:type="dxa"/>
            <w:tcBorders>
              <w:top w:val="single" w:sz="2" w:space="0" w:color="C8D0DA"/>
              <w:left w:val="single" w:sz="2" w:space="0" w:color="C8D0DA"/>
              <w:bottom w:val="single" w:sz="2" w:space="0" w:color="C8D0DA"/>
              <w:right w:val="single" w:sz="2" w:space="0" w:color="C8D0DA"/>
            </w:tcBorders>
            <w:shd w:val="clear" w:color="auto" w:fill="EAF3DE"/>
            <w:tcMar>
              <w:top w:w="50" w:type="dxa"/>
              <w:left w:w="60" w:type="dxa"/>
              <w:bottom w:w="50" w:type="dxa"/>
              <w:right w:w="60" w:type="dxa"/>
            </w:tcMar>
            <w:vAlign w:val="center"/>
          </w:tcPr>
          <w:p w14:paraId="52C472FC" w14:textId="77777777" w:rsidR="00E15E3E" w:rsidRPr="007A7348" w:rsidRDefault="00000000">
            <w:pPr>
              <w:spacing w:after="0"/>
              <w:jc w:val="center"/>
            </w:pPr>
            <w:r w:rsidRPr="007A7348">
              <w:rPr>
                <w:rFonts w:ascii="Segoe UI Symbol" w:eastAsia="Calibri" w:hAnsi="Segoe UI Symbol" w:cs="Segoe UI Symbol"/>
                <w:b/>
                <w:bCs/>
                <w:color w:val="1E6E3A"/>
                <w:sz w:val="18"/>
                <w:szCs w:val="18"/>
              </w:rPr>
              <w:t>✓</w:t>
            </w:r>
          </w:p>
        </w:tc>
        <w:tc>
          <w:tcPr>
            <w:tcW w:w="898" w:type="dxa"/>
            <w:tcBorders>
              <w:top w:val="single" w:sz="2" w:space="0" w:color="C8D0DA"/>
              <w:left w:val="single" w:sz="2" w:space="0" w:color="C8D0DA"/>
              <w:bottom w:val="single" w:sz="2" w:space="0" w:color="C8D0DA"/>
              <w:right w:val="single" w:sz="2" w:space="0" w:color="C8D0DA"/>
            </w:tcBorders>
            <w:shd w:val="clear" w:color="auto" w:fill="EAF3DE"/>
            <w:tcMar>
              <w:top w:w="50" w:type="dxa"/>
              <w:left w:w="60" w:type="dxa"/>
              <w:bottom w:w="50" w:type="dxa"/>
              <w:right w:w="60" w:type="dxa"/>
            </w:tcMar>
            <w:vAlign w:val="center"/>
          </w:tcPr>
          <w:p w14:paraId="557C104D" w14:textId="77777777" w:rsidR="00E15E3E" w:rsidRPr="007A7348" w:rsidRDefault="00000000">
            <w:pPr>
              <w:spacing w:after="0"/>
              <w:jc w:val="center"/>
            </w:pPr>
            <w:r w:rsidRPr="007A7348">
              <w:rPr>
                <w:rFonts w:ascii="Segoe UI Symbol" w:eastAsia="Calibri" w:hAnsi="Segoe UI Symbol" w:cs="Segoe UI Symbol"/>
                <w:b/>
                <w:bCs/>
                <w:color w:val="1E6E3A"/>
                <w:sz w:val="18"/>
                <w:szCs w:val="18"/>
              </w:rPr>
              <w:t>✓</w:t>
            </w:r>
          </w:p>
        </w:tc>
        <w:tc>
          <w:tcPr>
            <w:tcW w:w="902" w:type="dxa"/>
            <w:tcBorders>
              <w:top w:val="single" w:sz="2" w:space="0" w:color="C8D0DA"/>
              <w:left w:val="single" w:sz="2" w:space="0" w:color="C8D0DA"/>
              <w:bottom w:val="single" w:sz="2" w:space="0" w:color="C8D0DA"/>
              <w:right w:val="single" w:sz="2" w:space="0" w:color="C8D0DA"/>
            </w:tcBorders>
            <w:shd w:val="clear" w:color="auto" w:fill="EAF3DE"/>
            <w:tcMar>
              <w:top w:w="50" w:type="dxa"/>
              <w:left w:w="60" w:type="dxa"/>
              <w:bottom w:w="50" w:type="dxa"/>
              <w:right w:w="60" w:type="dxa"/>
            </w:tcMar>
            <w:vAlign w:val="center"/>
          </w:tcPr>
          <w:p w14:paraId="138A4340" w14:textId="77777777" w:rsidR="00E15E3E" w:rsidRPr="007A7348" w:rsidRDefault="00000000">
            <w:pPr>
              <w:spacing w:after="0"/>
              <w:jc w:val="center"/>
            </w:pPr>
            <w:r w:rsidRPr="007A7348">
              <w:rPr>
                <w:rFonts w:ascii="Segoe UI Symbol" w:eastAsia="Calibri" w:hAnsi="Segoe UI Symbol" w:cs="Segoe UI Symbol"/>
                <w:b/>
                <w:bCs/>
                <w:color w:val="1E6E3A"/>
                <w:sz w:val="18"/>
                <w:szCs w:val="18"/>
              </w:rPr>
              <w:t>✓</w:t>
            </w:r>
          </w:p>
        </w:tc>
        <w:tc>
          <w:tcPr>
            <w:tcW w:w="900" w:type="dxa"/>
            <w:tcBorders>
              <w:top w:val="single" w:sz="2" w:space="0" w:color="C8D0DA"/>
              <w:left w:val="single" w:sz="2" w:space="0" w:color="C8D0DA"/>
              <w:bottom w:val="single" w:sz="2" w:space="0" w:color="C8D0DA"/>
              <w:right w:val="single" w:sz="2" w:space="0" w:color="C8D0DA"/>
            </w:tcBorders>
            <w:shd w:val="clear" w:color="auto" w:fill="EAF3DE"/>
            <w:tcMar>
              <w:top w:w="50" w:type="dxa"/>
              <w:left w:w="60" w:type="dxa"/>
              <w:bottom w:w="50" w:type="dxa"/>
              <w:right w:w="60" w:type="dxa"/>
            </w:tcMar>
            <w:vAlign w:val="center"/>
          </w:tcPr>
          <w:p w14:paraId="3A42A998" w14:textId="77777777" w:rsidR="00E15E3E" w:rsidRPr="007A7348" w:rsidRDefault="00000000">
            <w:pPr>
              <w:spacing w:after="0"/>
              <w:jc w:val="center"/>
            </w:pPr>
            <w:r w:rsidRPr="007A7348">
              <w:rPr>
                <w:rFonts w:ascii="Segoe UI Symbol" w:eastAsia="Calibri" w:hAnsi="Segoe UI Symbol" w:cs="Segoe UI Symbol"/>
                <w:b/>
                <w:bCs/>
                <w:color w:val="1E6E3A"/>
                <w:sz w:val="18"/>
                <w:szCs w:val="18"/>
              </w:rPr>
              <w:t>✓</w:t>
            </w:r>
          </w:p>
        </w:tc>
        <w:tc>
          <w:tcPr>
            <w:tcW w:w="814" w:type="dxa"/>
            <w:tcBorders>
              <w:top w:val="single" w:sz="2" w:space="0" w:color="C8D0DA"/>
              <w:left w:val="single" w:sz="2" w:space="0" w:color="C8D0DA"/>
              <w:bottom w:val="single" w:sz="2" w:space="0" w:color="C8D0DA"/>
              <w:right w:val="single" w:sz="2" w:space="0" w:color="C8D0DA"/>
            </w:tcBorders>
            <w:shd w:val="clear" w:color="auto" w:fill="EAF3DE"/>
            <w:tcMar>
              <w:top w:w="50" w:type="dxa"/>
              <w:left w:w="60" w:type="dxa"/>
              <w:bottom w:w="50" w:type="dxa"/>
              <w:right w:w="60" w:type="dxa"/>
            </w:tcMar>
            <w:vAlign w:val="center"/>
          </w:tcPr>
          <w:p w14:paraId="2A7100AA" w14:textId="77777777" w:rsidR="00E15E3E" w:rsidRPr="007A7348" w:rsidRDefault="00000000">
            <w:pPr>
              <w:spacing w:after="0"/>
              <w:jc w:val="center"/>
            </w:pPr>
            <w:r w:rsidRPr="007A7348">
              <w:rPr>
                <w:rFonts w:ascii="Segoe UI Symbol" w:eastAsia="Calibri" w:hAnsi="Segoe UI Symbol" w:cs="Segoe UI Symbol"/>
                <w:b/>
                <w:bCs/>
                <w:color w:val="1E6E3A"/>
                <w:sz w:val="18"/>
                <w:szCs w:val="18"/>
              </w:rPr>
              <w:t>✓</w:t>
            </w:r>
          </w:p>
        </w:tc>
        <w:tc>
          <w:tcPr>
            <w:tcW w:w="900" w:type="dxa"/>
            <w:tcBorders>
              <w:top w:val="single" w:sz="2" w:space="0" w:color="C8D0DA"/>
              <w:left w:val="single" w:sz="2" w:space="0" w:color="C8D0DA"/>
              <w:bottom w:val="single" w:sz="2" w:space="0" w:color="C8D0DA"/>
              <w:right w:val="single" w:sz="2" w:space="0" w:color="C8D0DA"/>
            </w:tcBorders>
            <w:shd w:val="clear" w:color="auto" w:fill="EAF3DE"/>
            <w:tcMar>
              <w:top w:w="50" w:type="dxa"/>
              <w:left w:w="60" w:type="dxa"/>
              <w:bottom w:w="50" w:type="dxa"/>
              <w:right w:w="60" w:type="dxa"/>
            </w:tcMar>
            <w:vAlign w:val="center"/>
          </w:tcPr>
          <w:p w14:paraId="4C33486F" w14:textId="77777777" w:rsidR="00E15E3E" w:rsidRPr="007A7348" w:rsidRDefault="00000000">
            <w:pPr>
              <w:spacing w:after="0"/>
              <w:jc w:val="center"/>
            </w:pPr>
            <w:r w:rsidRPr="007A7348">
              <w:rPr>
                <w:rFonts w:ascii="Segoe UI Symbol" w:eastAsia="Calibri" w:hAnsi="Segoe UI Symbol" w:cs="Segoe UI Symbol"/>
                <w:b/>
                <w:bCs/>
                <w:color w:val="1E6E3A"/>
                <w:sz w:val="18"/>
                <w:szCs w:val="18"/>
              </w:rPr>
              <w:t>✓</w:t>
            </w:r>
          </w:p>
        </w:tc>
      </w:tr>
      <w:tr w:rsidR="00E15E3E" w:rsidRPr="007A7348" w14:paraId="264D1F31" w14:textId="77777777">
        <w:tc>
          <w:tcPr>
            <w:tcW w:w="500" w:type="dxa"/>
            <w:tcBorders>
              <w:top w:val="single" w:sz="2" w:space="0" w:color="C8D0DA"/>
              <w:left w:val="single" w:sz="2" w:space="0" w:color="C8D0DA"/>
              <w:bottom w:val="single" w:sz="2" w:space="0" w:color="C8D0DA"/>
              <w:right w:val="single" w:sz="2" w:space="0" w:color="C8D0DA"/>
            </w:tcBorders>
            <w:shd w:val="clear" w:color="auto" w:fill="FFFFFF"/>
            <w:tcMar>
              <w:top w:w="50" w:type="dxa"/>
              <w:bottom w:w="50" w:type="dxa"/>
            </w:tcMar>
            <w:vAlign w:val="center"/>
          </w:tcPr>
          <w:p w14:paraId="3C04834B" w14:textId="77777777" w:rsidR="00E15E3E" w:rsidRPr="007A7348" w:rsidRDefault="00000000">
            <w:pPr>
              <w:spacing w:after="0"/>
            </w:pPr>
            <w:r w:rsidRPr="007A7348">
              <w:rPr>
                <w:rFonts w:eastAsia="Calibri" w:cs="Calibri"/>
                <w:b/>
                <w:bCs/>
                <w:color w:val="0D2340"/>
                <w:sz w:val="18"/>
                <w:szCs w:val="18"/>
              </w:rPr>
              <w:t>F7</w:t>
            </w:r>
          </w:p>
        </w:tc>
        <w:tc>
          <w:tcPr>
            <w:tcW w:w="2736" w:type="dxa"/>
            <w:tcBorders>
              <w:top w:val="single" w:sz="2" w:space="0" w:color="C8D0DA"/>
              <w:left w:val="single" w:sz="2" w:space="0" w:color="C8D0DA"/>
              <w:bottom w:val="single" w:sz="2" w:space="0" w:color="C8D0DA"/>
              <w:right w:val="single" w:sz="2" w:space="0" w:color="C8D0DA"/>
            </w:tcBorders>
            <w:shd w:val="clear" w:color="auto" w:fill="FFFFFF"/>
            <w:tcMar>
              <w:top w:w="50" w:type="dxa"/>
              <w:bottom w:w="50" w:type="dxa"/>
            </w:tcMar>
            <w:vAlign w:val="center"/>
          </w:tcPr>
          <w:p w14:paraId="142DB761" w14:textId="77777777" w:rsidR="00E15E3E" w:rsidRPr="007A7348" w:rsidRDefault="00000000">
            <w:pPr>
              <w:spacing w:after="0"/>
            </w:pPr>
            <w:r w:rsidRPr="007A7348">
              <w:rPr>
                <w:rFonts w:eastAsia="Calibri" w:cs="Calibri"/>
                <w:color w:val="1A1A2E"/>
                <w:sz w:val="18"/>
                <w:szCs w:val="18"/>
              </w:rPr>
              <w:t>Self-learning dominates</w:t>
            </w:r>
          </w:p>
        </w:tc>
        <w:tc>
          <w:tcPr>
            <w:tcW w:w="724" w:type="dxa"/>
            <w:tcBorders>
              <w:top w:val="single" w:sz="2" w:space="0" w:color="C8D0DA"/>
              <w:left w:val="single" w:sz="2" w:space="0" w:color="C8D0DA"/>
              <w:bottom w:val="single" w:sz="2" w:space="0" w:color="C8D0DA"/>
              <w:right w:val="single" w:sz="2" w:space="0" w:color="C8D0DA"/>
            </w:tcBorders>
            <w:shd w:val="clear" w:color="auto" w:fill="EAF3DE"/>
            <w:tcMar>
              <w:top w:w="50" w:type="dxa"/>
              <w:left w:w="60" w:type="dxa"/>
              <w:bottom w:w="50" w:type="dxa"/>
              <w:right w:w="60" w:type="dxa"/>
            </w:tcMar>
            <w:vAlign w:val="center"/>
          </w:tcPr>
          <w:p w14:paraId="38E0C3A1" w14:textId="77777777" w:rsidR="00E15E3E" w:rsidRPr="007A7348" w:rsidRDefault="00000000">
            <w:pPr>
              <w:spacing w:after="0"/>
              <w:jc w:val="center"/>
            </w:pPr>
            <w:r w:rsidRPr="007A7348">
              <w:rPr>
                <w:rFonts w:ascii="Segoe UI Symbol" w:eastAsia="Calibri" w:hAnsi="Segoe UI Symbol" w:cs="Segoe UI Symbol"/>
                <w:b/>
                <w:bCs/>
                <w:color w:val="1E6E3A"/>
                <w:sz w:val="18"/>
                <w:szCs w:val="18"/>
              </w:rPr>
              <w:t>✓</w:t>
            </w:r>
          </w:p>
        </w:tc>
        <w:tc>
          <w:tcPr>
            <w:tcW w:w="806" w:type="dxa"/>
            <w:tcBorders>
              <w:top w:val="single" w:sz="2" w:space="0" w:color="C8D0DA"/>
              <w:left w:val="single" w:sz="2" w:space="0" w:color="C8D0DA"/>
              <w:bottom w:val="single" w:sz="2" w:space="0" w:color="C8D0DA"/>
              <w:right w:val="single" w:sz="2" w:space="0" w:color="C8D0DA"/>
            </w:tcBorders>
            <w:shd w:val="clear" w:color="auto" w:fill="EAF3DE"/>
            <w:tcMar>
              <w:top w:w="50" w:type="dxa"/>
              <w:left w:w="60" w:type="dxa"/>
              <w:bottom w:w="50" w:type="dxa"/>
              <w:right w:w="60" w:type="dxa"/>
            </w:tcMar>
            <w:vAlign w:val="center"/>
          </w:tcPr>
          <w:p w14:paraId="21BDC497" w14:textId="77777777" w:rsidR="00E15E3E" w:rsidRPr="007A7348" w:rsidRDefault="00000000">
            <w:pPr>
              <w:spacing w:after="0"/>
              <w:jc w:val="center"/>
            </w:pPr>
            <w:r w:rsidRPr="007A7348">
              <w:rPr>
                <w:rFonts w:ascii="Segoe UI Symbol" w:eastAsia="Calibri" w:hAnsi="Segoe UI Symbol" w:cs="Segoe UI Symbol"/>
                <w:b/>
                <w:bCs/>
                <w:color w:val="1E6E3A"/>
                <w:sz w:val="18"/>
                <w:szCs w:val="18"/>
              </w:rPr>
              <w:t>✓</w:t>
            </w:r>
          </w:p>
        </w:tc>
        <w:tc>
          <w:tcPr>
            <w:tcW w:w="898" w:type="dxa"/>
            <w:tcBorders>
              <w:top w:val="single" w:sz="2" w:space="0" w:color="C8D0DA"/>
              <w:left w:val="single" w:sz="2" w:space="0" w:color="C8D0DA"/>
              <w:bottom w:val="single" w:sz="2" w:space="0" w:color="C8D0DA"/>
              <w:right w:val="single" w:sz="2" w:space="0" w:color="C8D0DA"/>
            </w:tcBorders>
            <w:shd w:val="clear" w:color="auto" w:fill="EAF3DE"/>
            <w:tcMar>
              <w:top w:w="50" w:type="dxa"/>
              <w:left w:w="60" w:type="dxa"/>
              <w:bottom w:w="50" w:type="dxa"/>
              <w:right w:w="60" w:type="dxa"/>
            </w:tcMar>
            <w:vAlign w:val="center"/>
          </w:tcPr>
          <w:p w14:paraId="082BAB2D" w14:textId="77777777" w:rsidR="00E15E3E" w:rsidRPr="007A7348" w:rsidRDefault="00000000">
            <w:pPr>
              <w:spacing w:after="0"/>
              <w:jc w:val="center"/>
            </w:pPr>
            <w:r w:rsidRPr="007A7348">
              <w:rPr>
                <w:rFonts w:ascii="Segoe UI Symbol" w:eastAsia="Calibri" w:hAnsi="Segoe UI Symbol" w:cs="Segoe UI Symbol"/>
                <w:b/>
                <w:bCs/>
                <w:color w:val="1E6E3A"/>
                <w:sz w:val="18"/>
                <w:szCs w:val="18"/>
              </w:rPr>
              <w:t>✓</w:t>
            </w:r>
          </w:p>
        </w:tc>
        <w:tc>
          <w:tcPr>
            <w:tcW w:w="902" w:type="dxa"/>
            <w:tcBorders>
              <w:top w:val="single" w:sz="2" w:space="0" w:color="C8D0DA"/>
              <w:left w:val="single" w:sz="2" w:space="0" w:color="C8D0DA"/>
              <w:bottom w:val="single" w:sz="2" w:space="0" w:color="C8D0DA"/>
              <w:right w:val="single" w:sz="2" w:space="0" w:color="C8D0DA"/>
            </w:tcBorders>
            <w:shd w:val="clear" w:color="auto" w:fill="EAF3DE"/>
            <w:tcMar>
              <w:top w:w="50" w:type="dxa"/>
              <w:left w:w="60" w:type="dxa"/>
              <w:bottom w:w="50" w:type="dxa"/>
              <w:right w:w="60" w:type="dxa"/>
            </w:tcMar>
            <w:vAlign w:val="center"/>
          </w:tcPr>
          <w:p w14:paraId="0E529A6B" w14:textId="77777777" w:rsidR="00E15E3E" w:rsidRPr="007A7348" w:rsidRDefault="00000000">
            <w:pPr>
              <w:spacing w:after="0"/>
              <w:jc w:val="center"/>
            </w:pPr>
            <w:r w:rsidRPr="007A7348">
              <w:rPr>
                <w:rFonts w:ascii="Segoe UI Symbol" w:eastAsia="Calibri" w:hAnsi="Segoe UI Symbol" w:cs="Segoe UI Symbol"/>
                <w:b/>
                <w:bCs/>
                <w:color w:val="1E6E3A"/>
                <w:sz w:val="18"/>
                <w:szCs w:val="18"/>
              </w:rPr>
              <w:t>✓</w:t>
            </w:r>
          </w:p>
        </w:tc>
        <w:tc>
          <w:tcPr>
            <w:tcW w:w="900" w:type="dxa"/>
            <w:tcBorders>
              <w:top w:val="single" w:sz="2" w:space="0" w:color="C8D0DA"/>
              <w:left w:val="single" w:sz="2" w:space="0" w:color="C8D0DA"/>
              <w:bottom w:val="single" w:sz="2" w:space="0" w:color="C8D0DA"/>
              <w:right w:val="single" w:sz="2" w:space="0" w:color="C8D0DA"/>
            </w:tcBorders>
            <w:shd w:val="clear" w:color="auto" w:fill="EAF3DE"/>
            <w:tcMar>
              <w:top w:w="50" w:type="dxa"/>
              <w:left w:w="60" w:type="dxa"/>
              <w:bottom w:w="50" w:type="dxa"/>
              <w:right w:w="60" w:type="dxa"/>
            </w:tcMar>
            <w:vAlign w:val="center"/>
          </w:tcPr>
          <w:p w14:paraId="11FAAFC6" w14:textId="77777777" w:rsidR="00E15E3E" w:rsidRPr="007A7348" w:rsidRDefault="00000000">
            <w:pPr>
              <w:spacing w:after="0"/>
              <w:jc w:val="center"/>
            </w:pPr>
            <w:r w:rsidRPr="007A7348">
              <w:rPr>
                <w:rFonts w:ascii="Segoe UI Symbol" w:eastAsia="Calibri" w:hAnsi="Segoe UI Symbol" w:cs="Segoe UI Symbol"/>
                <w:b/>
                <w:bCs/>
                <w:color w:val="1E6E3A"/>
                <w:sz w:val="18"/>
                <w:szCs w:val="18"/>
              </w:rPr>
              <w:t>✓</w:t>
            </w:r>
          </w:p>
        </w:tc>
        <w:tc>
          <w:tcPr>
            <w:tcW w:w="814" w:type="dxa"/>
            <w:tcBorders>
              <w:top w:val="single" w:sz="2" w:space="0" w:color="C8D0DA"/>
              <w:left w:val="single" w:sz="2" w:space="0" w:color="C8D0DA"/>
              <w:bottom w:val="single" w:sz="2" w:space="0" w:color="C8D0DA"/>
              <w:right w:val="single" w:sz="2" w:space="0" w:color="C8D0DA"/>
            </w:tcBorders>
            <w:shd w:val="clear" w:color="auto" w:fill="EAF3DE"/>
            <w:tcMar>
              <w:top w:w="50" w:type="dxa"/>
              <w:left w:w="60" w:type="dxa"/>
              <w:bottom w:w="50" w:type="dxa"/>
              <w:right w:w="60" w:type="dxa"/>
            </w:tcMar>
            <w:vAlign w:val="center"/>
          </w:tcPr>
          <w:p w14:paraId="5935FB8C" w14:textId="77777777" w:rsidR="00E15E3E" w:rsidRPr="007A7348" w:rsidRDefault="00000000">
            <w:pPr>
              <w:spacing w:after="0"/>
              <w:jc w:val="center"/>
            </w:pPr>
            <w:r w:rsidRPr="007A7348">
              <w:rPr>
                <w:rFonts w:ascii="Segoe UI Symbol" w:eastAsia="Calibri" w:hAnsi="Segoe UI Symbol" w:cs="Segoe UI Symbol"/>
                <w:b/>
                <w:bCs/>
                <w:color w:val="1E6E3A"/>
                <w:sz w:val="18"/>
                <w:szCs w:val="18"/>
              </w:rPr>
              <w:t>✓</w:t>
            </w:r>
          </w:p>
        </w:tc>
        <w:tc>
          <w:tcPr>
            <w:tcW w:w="900" w:type="dxa"/>
            <w:tcBorders>
              <w:top w:val="single" w:sz="2" w:space="0" w:color="C8D0DA"/>
              <w:left w:val="single" w:sz="2" w:space="0" w:color="C8D0DA"/>
              <w:bottom w:val="single" w:sz="2" w:space="0" w:color="C8D0DA"/>
              <w:right w:val="single" w:sz="2" w:space="0" w:color="C8D0DA"/>
            </w:tcBorders>
            <w:shd w:val="clear" w:color="auto" w:fill="EAF3DE"/>
            <w:tcMar>
              <w:top w:w="50" w:type="dxa"/>
              <w:left w:w="60" w:type="dxa"/>
              <w:bottom w:w="50" w:type="dxa"/>
              <w:right w:w="60" w:type="dxa"/>
            </w:tcMar>
            <w:vAlign w:val="center"/>
          </w:tcPr>
          <w:p w14:paraId="070001AE" w14:textId="77777777" w:rsidR="00E15E3E" w:rsidRPr="007A7348" w:rsidRDefault="00000000">
            <w:pPr>
              <w:spacing w:after="0"/>
              <w:jc w:val="center"/>
            </w:pPr>
            <w:r w:rsidRPr="007A7348">
              <w:rPr>
                <w:rFonts w:ascii="Segoe UI Symbol" w:eastAsia="Calibri" w:hAnsi="Segoe UI Symbol" w:cs="Segoe UI Symbol"/>
                <w:b/>
                <w:bCs/>
                <w:color w:val="1E6E3A"/>
                <w:sz w:val="18"/>
                <w:szCs w:val="18"/>
              </w:rPr>
              <w:t>✓</w:t>
            </w:r>
          </w:p>
        </w:tc>
      </w:tr>
      <w:tr w:rsidR="00E15E3E" w:rsidRPr="007A7348" w14:paraId="66ADCE94" w14:textId="77777777">
        <w:tc>
          <w:tcPr>
            <w:tcW w:w="500" w:type="dxa"/>
            <w:tcBorders>
              <w:top w:val="single" w:sz="2" w:space="0" w:color="C8D0DA"/>
              <w:left w:val="single" w:sz="2" w:space="0" w:color="C8D0DA"/>
              <w:bottom w:val="single" w:sz="2" w:space="0" w:color="C8D0DA"/>
              <w:right w:val="single" w:sz="2" w:space="0" w:color="C8D0DA"/>
            </w:tcBorders>
            <w:shd w:val="clear" w:color="auto" w:fill="EEF1F5"/>
            <w:tcMar>
              <w:top w:w="50" w:type="dxa"/>
              <w:bottom w:w="50" w:type="dxa"/>
            </w:tcMar>
            <w:vAlign w:val="center"/>
          </w:tcPr>
          <w:p w14:paraId="77B2705E" w14:textId="77777777" w:rsidR="00E15E3E" w:rsidRPr="007A7348" w:rsidRDefault="00000000">
            <w:pPr>
              <w:spacing w:after="0"/>
            </w:pPr>
            <w:r w:rsidRPr="007A7348">
              <w:rPr>
                <w:rFonts w:eastAsia="Calibri" w:cs="Calibri"/>
                <w:b/>
                <w:bCs/>
                <w:color w:val="0D2340"/>
                <w:sz w:val="18"/>
                <w:szCs w:val="18"/>
              </w:rPr>
              <w:t>F8</w:t>
            </w:r>
          </w:p>
        </w:tc>
        <w:tc>
          <w:tcPr>
            <w:tcW w:w="2736" w:type="dxa"/>
            <w:tcBorders>
              <w:top w:val="single" w:sz="2" w:space="0" w:color="C8D0DA"/>
              <w:left w:val="single" w:sz="2" w:space="0" w:color="C8D0DA"/>
              <w:bottom w:val="single" w:sz="2" w:space="0" w:color="C8D0DA"/>
              <w:right w:val="single" w:sz="2" w:space="0" w:color="C8D0DA"/>
            </w:tcBorders>
            <w:shd w:val="clear" w:color="auto" w:fill="EEF1F5"/>
            <w:tcMar>
              <w:top w:w="50" w:type="dxa"/>
              <w:bottom w:w="50" w:type="dxa"/>
            </w:tcMar>
            <w:vAlign w:val="center"/>
          </w:tcPr>
          <w:p w14:paraId="138DB0A0" w14:textId="77777777" w:rsidR="00E15E3E" w:rsidRPr="007A7348" w:rsidRDefault="00000000">
            <w:pPr>
              <w:spacing w:after="0"/>
            </w:pPr>
            <w:r w:rsidRPr="007A7348">
              <w:rPr>
                <w:rFonts w:eastAsia="Calibri" w:cs="Calibri"/>
                <w:color w:val="1A1A2E"/>
                <w:sz w:val="18"/>
                <w:szCs w:val="18"/>
              </w:rPr>
              <w:t>No formal AI training received</w:t>
            </w:r>
          </w:p>
        </w:tc>
        <w:tc>
          <w:tcPr>
            <w:tcW w:w="724" w:type="dxa"/>
            <w:tcBorders>
              <w:top w:val="single" w:sz="2" w:space="0" w:color="C8D0DA"/>
              <w:left w:val="single" w:sz="2" w:space="0" w:color="C8D0DA"/>
              <w:bottom w:val="single" w:sz="2" w:space="0" w:color="C8D0DA"/>
              <w:right w:val="single" w:sz="2" w:space="0" w:color="C8D0DA"/>
            </w:tcBorders>
            <w:shd w:val="clear" w:color="auto" w:fill="EAF3DE"/>
            <w:tcMar>
              <w:top w:w="50" w:type="dxa"/>
              <w:left w:w="60" w:type="dxa"/>
              <w:bottom w:w="50" w:type="dxa"/>
              <w:right w:w="60" w:type="dxa"/>
            </w:tcMar>
            <w:vAlign w:val="center"/>
          </w:tcPr>
          <w:p w14:paraId="3DBDA1F2" w14:textId="77777777" w:rsidR="00E15E3E" w:rsidRPr="007A7348" w:rsidRDefault="00000000">
            <w:pPr>
              <w:spacing w:after="0"/>
              <w:jc w:val="center"/>
            </w:pPr>
            <w:r w:rsidRPr="007A7348">
              <w:rPr>
                <w:rFonts w:ascii="Segoe UI Symbol" w:eastAsia="Calibri" w:hAnsi="Segoe UI Symbol" w:cs="Segoe UI Symbol"/>
                <w:b/>
                <w:bCs/>
                <w:color w:val="1E6E3A"/>
                <w:sz w:val="18"/>
                <w:szCs w:val="18"/>
              </w:rPr>
              <w:t>✓</w:t>
            </w:r>
          </w:p>
        </w:tc>
        <w:tc>
          <w:tcPr>
            <w:tcW w:w="806" w:type="dxa"/>
            <w:tcBorders>
              <w:top w:val="single" w:sz="2" w:space="0" w:color="C8D0DA"/>
              <w:left w:val="single" w:sz="2" w:space="0" w:color="C8D0DA"/>
              <w:bottom w:val="single" w:sz="2" w:space="0" w:color="C8D0DA"/>
              <w:right w:val="single" w:sz="2" w:space="0" w:color="C8D0DA"/>
            </w:tcBorders>
            <w:shd w:val="clear" w:color="auto" w:fill="EAF3DE"/>
            <w:tcMar>
              <w:top w:w="50" w:type="dxa"/>
              <w:left w:w="60" w:type="dxa"/>
              <w:bottom w:w="50" w:type="dxa"/>
              <w:right w:w="60" w:type="dxa"/>
            </w:tcMar>
            <w:vAlign w:val="center"/>
          </w:tcPr>
          <w:p w14:paraId="2EFAA71E" w14:textId="77777777" w:rsidR="00E15E3E" w:rsidRPr="007A7348" w:rsidRDefault="00000000">
            <w:pPr>
              <w:spacing w:after="0"/>
              <w:jc w:val="center"/>
            </w:pPr>
            <w:r w:rsidRPr="007A7348">
              <w:rPr>
                <w:rFonts w:ascii="Segoe UI Symbol" w:eastAsia="Calibri" w:hAnsi="Segoe UI Symbol" w:cs="Segoe UI Symbol"/>
                <w:b/>
                <w:bCs/>
                <w:color w:val="1E6E3A"/>
                <w:sz w:val="18"/>
                <w:szCs w:val="18"/>
              </w:rPr>
              <w:t>✓</w:t>
            </w:r>
          </w:p>
        </w:tc>
        <w:tc>
          <w:tcPr>
            <w:tcW w:w="898" w:type="dxa"/>
            <w:tcBorders>
              <w:top w:val="single" w:sz="2" w:space="0" w:color="C8D0DA"/>
              <w:left w:val="single" w:sz="2" w:space="0" w:color="C8D0DA"/>
              <w:bottom w:val="single" w:sz="2" w:space="0" w:color="C8D0DA"/>
              <w:right w:val="single" w:sz="2" w:space="0" w:color="C8D0DA"/>
            </w:tcBorders>
            <w:shd w:val="clear" w:color="auto" w:fill="EAF3DE"/>
            <w:tcMar>
              <w:top w:w="50" w:type="dxa"/>
              <w:left w:w="60" w:type="dxa"/>
              <w:bottom w:w="50" w:type="dxa"/>
              <w:right w:w="60" w:type="dxa"/>
            </w:tcMar>
            <w:vAlign w:val="center"/>
          </w:tcPr>
          <w:p w14:paraId="60E9FA72" w14:textId="77777777" w:rsidR="00E15E3E" w:rsidRPr="007A7348" w:rsidRDefault="00000000">
            <w:pPr>
              <w:spacing w:after="0"/>
              <w:jc w:val="center"/>
            </w:pPr>
            <w:r w:rsidRPr="007A7348">
              <w:rPr>
                <w:rFonts w:ascii="Segoe UI Symbol" w:eastAsia="Calibri" w:hAnsi="Segoe UI Symbol" w:cs="Segoe UI Symbol"/>
                <w:b/>
                <w:bCs/>
                <w:color w:val="1E6E3A"/>
                <w:sz w:val="18"/>
                <w:szCs w:val="18"/>
              </w:rPr>
              <w:t>✓</w:t>
            </w:r>
          </w:p>
        </w:tc>
        <w:tc>
          <w:tcPr>
            <w:tcW w:w="902" w:type="dxa"/>
            <w:tcBorders>
              <w:top w:val="single" w:sz="2" w:space="0" w:color="C8D0DA"/>
              <w:left w:val="single" w:sz="2" w:space="0" w:color="C8D0DA"/>
              <w:bottom w:val="single" w:sz="2" w:space="0" w:color="C8D0DA"/>
              <w:right w:val="single" w:sz="2" w:space="0" w:color="C8D0DA"/>
            </w:tcBorders>
            <w:shd w:val="clear" w:color="auto" w:fill="EAF3DE"/>
            <w:tcMar>
              <w:top w:w="50" w:type="dxa"/>
              <w:left w:w="60" w:type="dxa"/>
              <w:bottom w:w="50" w:type="dxa"/>
              <w:right w:w="60" w:type="dxa"/>
            </w:tcMar>
            <w:vAlign w:val="center"/>
          </w:tcPr>
          <w:p w14:paraId="0B39CB5F" w14:textId="77777777" w:rsidR="00E15E3E" w:rsidRPr="007A7348" w:rsidRDefault="00000000">
            <w:pPr>
              <w:spacing w:after="0"/>
              <w:jc w:val="center"/>
            </w:pPr>
            <w:r w:rsidRPr="007A7348">
              <w:rPr>
                <w:rFonts w:ascii="Segoe UI Symbol" w:eastAsia="Calibri" w:hAnsi="Segoe UI Symbol" w:cs="Segoe UI Symbol"/>
                <w:b/>
                <w:bCs/>
                <w:color w:val="1E6E3A"/>
                <w:sz w:val="18"/>
                <w:szCs w:val="18"/>
              </w:rPr>
              <w:t>✓</w:t>
            </w:r>
          </w:p>
        </w:tc>
        <w:tc>
          <w:tcPr>
            <w:tcW w:w="900" w:type="dxa"/>
            <w:tcBorders>
              <w:top w:val="single" w:sz="2" w:space="0" w:color="C8D0DA"/>
              <w:left w:val="single" w:sz="2" w:space="0" w:color="C8D0DA"/>
              <w:bottom w:val="single" w:sz="2" w:space="0" w:color="C8D0DA"/>
              <w:right w:val="single" w:sz="2" w:space="0" w:color="C8D0DA"/>
            </w:tcBorders>
            <w:shd w:val="clear" w:color="auto" w:fill="EAF3DE"/>
            <w:tcMar>
              <w:top w:w="50" w:type="dxa"/>
              <w:left w:w="60" w:type="dxa"/>
              <w:bottom w:w="50" w:type="dxa"/>
              <w:right w:w="60" w:type="dxa"/>
            </w:tcMar>
            <w:vAlign w:val="center"/>
          </w:tcPr>
          <w:p w14:paraId="433BBAD4" w14:textId="77777777" w:rsidR="00E15E3E" w:rsidRPr="007A7348" w:rsidRDefault="00000000">
            <w:pPr>
              <w:spacing w:after="0"/>
              <w:jc w:val="center"/>
            </w:pPr>
            <w:r w:rsidRPr="007A7348">
              <w:rPr>
                <w:rFonts w:ascii="Segoe UI Symbol" w:eastAsia="Calibri" w:hAnsi="Segoe UI Symbol" w:cs="Segoe UI Symbol"/>
                <w:b/>
                <w:bCs/>
                <w:color w:val="1E6E3A"/>
                <w:sz w:val="18"/>
                <w:szCs w:val="18"/>
              </w:rPr>
              <w:t>✓</w:t>
            </w:r>
          </w:p>
        </w:tc>
        <w:tc>
          <w:tcPr>
            <w:tcW w:w="814" w:type="dxa"/>
            <w:tcBorders>
              <w:top w:val="single" w:sz="2" w:space="0" w:color="C8D0DA"/>
              <w:left w:val="single" w:sz="2" w:space="0" w:color="C8D0DA"/>
              <w:bottom w:val="single" w:sz="2" w:space="0" w:color="C8D0DA"/>
              <w:right w:val="single" w:sz="2" w:space="0" w:color="C8D0DA"/>
            </w:tcBorders>
            <w:shd w:val="clear" w:color="auto" w:fill="EAF3DE"/>
            <w:tcMar>
              <w:top w:w="50" w:type="dxa"/>
              <w:left w:w="60" w:type="dxa"/>
              <w:bottom w:w="50" w:type="dxa"/>
              <w:right w:w="60" w:type="dxa"/>
            </w:tcMar>
            <w:vAlign w:val="center"/>
          </w:tcPr>
          <w:p w14:paraId="657B1D26" w14:textId="77777777" w:rsidR="00E15E3E" w:rsidRPr="007A7348" w:rsidRDefault="00000000">
            <w:pPr>
              <w:spacing w:after="0"/>
              <w:jc w:val="center"/>
            </w:pPr>
            <w:r w:rsidRPr="007A7348">
              <w:rPr>
                <w:rFonts w:ascii="Segoe UI Symbol" w:eastAsia="Calibri" w:hAnsi="Segoe UI Symbol" w:cs="Segoe UI Symbol"/>
                <w:b/>
                <w:bCs/>
                <w:color w:val="1E6E3A"/>
                <w:sz w:val="18"/>
                <w:szCs w:val="18"/>
              </w:rPr>
              <w:t>✓</w:t>
            </w:r>
          </w:p>
        </w:tc>
        <w:tc>
          <w:tcPr>
            <w:tcW w:w="900" w:type="dxa"/>
            <w:tcBorders>
              <w:top w:val="single" w:sz="2" w:space="0" w:color="C8D0DA"/>
              <w:left w:val="single" w:sz="2" w:space="0" w:color="C8D0DA"/>
              <w:bottom w:val="single" w:sz="2" w:space="0" w:color="C8D0DA"/>
              <w:right w:val="single" w:sz="2" w:space="0" w:color="C8D0DA"/>
            </w:tcBorders>
            <w:shd w:val="clear" w:color="auto" w:fill="EAF3DE"/>
            <w:tcMar>
              <w:top w:w="50" w:type="dxa"/>
              <w:left w:w="60" w:type="dxa"/>
              <w:bottom w:w="50" w:type="dxa"/>
              <w:right w:w="60" w:type="dxa"/>
            </w:tcMar>
            <w:vAlign w:val="center"/>
          </w:tcPr>
          <w:p w14:paraId="3F1A153E" w14:textId="77777777" w:rsidR="00E15E3E" w:rsidRPr="007A7348" w:rsidRDefault="00000000">
            <w:pPr>
              <w:spacing w:after="0"/>
              <w:jc w:val="center"/>
            </w:pPr>
            <w:r w:rsidRPr="007A7348">
              <w:rPr>
                <w:rFonts w:ascii="Segoe UI Symbol" w:eastAsia="Calibri" w:hAnsi="Segoe UI Symbol" w:cs="Segoe UI Symbol"/>
                <w:b/>
                <w:bCs/>
                <w:color w:val="1E6E3A"/>
                <w:sz w:val="18"/>
                <w:szCs w:val="18"/>
              </w:rPr>
              <w:t>✓</w:t>
            </w:r>
          </w:p>
        </w:tc>
      </w:tr>
      <w:tr w:rsidR="00E15E3E" w:rsidRPr="007A7348" w14:paraId="6C2448BC" w14:textId="77777777">
        <w:tc>
          <w:tcPr>
            <w:tcW w:w="500" w:type="dxa"/>
            <w:tcBorders>
              <w:top w:val="single" w:sz="2" w:space="0" w:color="C8D0DA"/>
              <w:left w:val="single" w:sz="2" w:space="0" w:color="C8D0DA"/>
              <w:bottom w:val="single" w:sz="2" w:space="0" w:color="C8D0DA"/>
              <w:right w:val="single" w:sz="2" w:space="0" w:color="C8D0DA"/>
            </w:tcBorders>
            <w:shd w:val="clear" w:color="auto" w:fill="FFFFFF"/>
            <w:tcMar>
              <w:top w:w="50" w:type="dxa"/>
              <w:bottom w:w="50" w:type="dxa"/>
            </w:tcMar>
            <w:vAlign w:val="center"/>
          </w:tcPr>
          <w:p w14:paraId="34DAE28D" w14:textId="77777777" w:rsidR="00E15E3E" w:rsidRPr="007A7348" w:rsidRDefault="00000000">
            <w:pPr>
              <w:spacing w:after="0"/>
            </w:pPr>
            <w:r w:rsidRPr="007A7348">
              <w:rPr>
                <w:rFonts w:eastAsia="Calibri" w:cs="Calibri"/>
                <w:b/>
                <w:bCs/>
                <w:color w:val="0D2340"/>
                <w:sz w:val="18"/>
                <w:szCs w:val="18"/>
              </w:rPr>
              <w:t>F9</w:t>
            </w:r>
          </w:p>
        </w:tc>
        <w:tc>
          <w:tcPr>
            <w:tcW w:w="2736" w:type="dxa"/>
            <w:tcBorders>
              <w:top w:val="single" w:sz="2" w:space="0" w:color="C8D0DA"/>
              <w:left w:val="single" w:sz="2" w:space="0" w:color="C8D0DA"/>
              <w:bottom w:val="single" w:sz="2" w:space="0" w:color="C8D0DA"/>
              <w:right w:val="single" w:sz="2" w:space="0" w:color="C8D0DA"/>
            </w:tcBorders>
            <w:shd w:val="clear" w:color="auto" w:fill="FFFFFF"/>
            <w:tcMar>
              <w:top w:w="50" w:type="dxa"/>
              <w:bottom w:w="50" w:type="dxa"/>
            </w:tcMar>
            <w:vAlign w:val="center"/>
          </w:tcPr>
          <w:p w14:paraId="4C320C72" w14:textId="77777777" w:rsidR="00E15E3E" w:rsidRPr="007A7348" w:rsidRDefault="00000000">
            <w:pPr>
              <w:spacing w:after="0"/>
            </w:pPr>
            <w:r w:rsidRPr="007A7348">
              <w:rPr>
                <w:rFonts w:eastAsia="Calibri" w:cs="Calibri"/>
                <w:color w:val="1A1A2E"/>
                <w:sz w:val="18"/>
                <w:szCs w:val="18"/>
              </w:rPr>
              <w:t>Theory-practice gap (lecturers)</w:t>
            </w:r>
          </w:p>
        </w:tc>
        <w:tc>
          <w:tcPr>
            <w:tcW w:w="724" w:type="dxa"/>
            <w:tcBorders>
              <w:top w:val="single" w:sz="2" w:space="0" w:color="C8D0DA"/>
              <w:left w:val="single" w:sz="2" w:space="0" w:color="C8D0DA"/>
              <w:bottom w:val="single" w:sz="2" w:space="0" w:color="C8D0DA"/>
              <w:right w:val="single" w:sz="2" w:space="0" w:color="C8D0DA"/>
            </w:tcBorders>
            <w:shd w:val="clear" w:color="auto" w:fill="EAF3DE"/>
            <w:tcMar>
              <w:top w:w="50" w:type="dxa"/>
              <w:left w:w="60" w:type="dxa"/>
              <w:bottom w:w="50" w:type="dxa"/>
              <w:right w:w="60" w:type="dxa"/>
            </w:tcMar>
            <w:vAlign w:val="center"/>
          </w:tcPr>
          <w:p w14:paraId="3714475C" w14:textId="77777777" w:rsidR="00E15E3E" w:rsidRPr="007A7348" w:rsidRDefault="00000000">
            <w:pPr>
              <w:spacing w:after="0"/>
              <w:jc w:val="center"/>
            </w:pPr>
            <w:r w:rsidRPr="007A7348">
              <w:rPr>
                <w:rFonts w:ascii="Segoe UI Symbol" w:eastAsia="Calibri" w:hAnsi="Segoe UI Symbol" w:cs="Segoe UI Symbol"/>
                <w:b/>
                <w:bCs/>
                <w:color w:val="1E6E3A"/>
                <w:sz w:val="18"/>
                <w:szCs w:val="18"/>
              </w:rPr>
              <w:t>✓</w:t>
            </w:r>
          </w:p>
        </w:tc>
        <w:tc>
          <w:tcPr>
            <w:tcW w:w="806" w:type="dxa"/>
            <w:tcBorders>
              <w:top w:val="single" w:sz="2" w:space="0" w:color="C8D0DA"/>
              <w:left w:val="single" w:sz="2" w:space="0" w:color="C8D0DA"/>
              <w:bottom w:val="single" w:sz="2" w:space="0" w:color="C8D0DA"/>
              <w:right w:val="single" w:sz="2" w:space="0" w:color="C8D0DA"/>
            </w:tcBorders>
            <w:shd w:val="clear" w:color="auto" w:fill="FEF9E7"/>
            <w:tcMar>
              <w:top w:w="50" w:type="dxa"/>
              <w:left w:w="60" w:type="dxa"/>
              <w:bottom w:w="50" w:type="dxa"/>
              <w:right w:w="60" w:type="dxa"/>
            </w:tcMar>
            <w:vAlign w:val="center"/>
          </w:tcPr>
          <w:p w14:paraId="20025503" w14:textId="77777777" w:rsidR="00E15E3E" w:rsidRPr="007A7348" w:rsidRDefault="00000000">
            <w:pPr>
              <w:spacing w:after="0"/>
              <w:jc w:val="center"/>
            </w:pPr>
            <w:r w:rsidRPr="007A7348">
              <w:rPr>
                <w:rFonts w:eastAsia="Calibri" w:cs="Calibri"/>
                <w:color w:val="B8860B"/>
                <w:sz w:val="18"/>
                <w:szCs w:val="18"/>
              </w:rPr>
              <w:t>P</w:t>
            </w:r>
          </w:p>
        </w:tc>
        <w:tc>
          <w:tcPr>
            <w:tcW w:w="898" w:type="dxa"/>
            <w:tcBorders>
              <w:top w:val="single" w:sz="2" w:space="0" w:color="C8D0DA"/>
              <w:left w:val="single" w:sz="2" w:space="0" w:color="C8D0DA"/>
              <w:bottom w:val="single" w:sz="2" w:space="0" w:color="C8D0DA"/>
              <w:right w:val="single" w:sz="2" w:space="0" w:color="C8D0DA"/>
            </w:tcBorders>
            <w:shd w:val="clear" w:color="auto" w:fill="EAF3DE"/>
            <w:tcMar>
              <w:top w:w="50" w:type="dxa"/>
              <w:left w:w="60" w:type="dxa"/>
              <w:bottom w:w="50" w:type="dxa"/>
              <w:right w:w="60" w:type="dxa"/>
            </w:tcMar>
            <w:vAlign w:val="center"/>
          </w:tcPr>
          <w:p w14:paraId="14841D99" w14:textId="77777777" w:rsidR="00E15E3E" w:rsidRPr="007A7348" w:rsidRDefault="00000000">
            <w:pPr>
              <w:spacing w:after="0"/>
              <w:jc w:val="center"/>
            </w:pPr>
            <w:r w:rsidRPr="007A7348">
              <w:rPr>
                <w:rFonts w:ascii="Segoe UI Symbol" w:eastAsia="Calibri" w:hAnsi="Segoe UI Symbol" w:cs="Segoe UI Symbol"/>
                <w:b/>
                <w:bCs/>
                <w:color w:val="1E6E3A"/>
                <w:sz w:val="18"/>
                <w:szCs w:val="18"/>
              </w:rPr>
              <w:t>✓</w:t>
            </w:r>
          </w:p>
        </w:tc>
        <w:tc>
          <w:tcPr>
            <w:tcW w:w="902" w:type="dxa"/>
            <w:tcBorders>
              <w:top w:val="single" w:sz="2" w:space="0" w:color="C8D0DA"/>
              <w:left w:val="single" w:sz="2" w:space="0" w:color="C8D0DA"/>
              <w:bottom w:val="single" w:sz="2" w:space="0" w:color="C8D0DA"/>
              <w:right w:val="single" w:sz="2" w:space="0" w:color="C8D0DA"/>
            </w:tcBorders>
            <w:shd w:val="clear" w:color="auto" w:fill="FEF9E7"/>
            <w:tcMar>
              <w:top w:w="50" w:type="dxa"/>
              <w:left w:w="60" w:type="dxa"/>
              <w:bottom w:w="50" w:type="dxa"/>
              <w:right w:w="60" w:type="dxa"/>
            </w:tcMar>
            <w:vAlign w:val="center"/>
          </w:tcPr>
          <w:p w14:paraId="2B703154" w14:textId="77777777" w:rsidR="00E15E3E" w:rsidRPr="007A7348" w:rsidRDefault="00000000">
            <w:pPr>
              <w:spacing w:after="0"/>
              <w:jc w:val="center"/>
            </w:pPr>
            <w:r w:rsidRPr="007A7348">
              <w:rPr>
                <w:rFonts w:eastAsia="Calibri" w:cs="Calibri"/>
                <w:color w:val="B8860B"/>
                <w:sz w:val="18"/>
                <w:szCs w:val="18"/>
              </w:rPr>
              <w:t>P</w:t>
            </w:r>
          </w:p>
        </w:tc>
        <w:tc>
          <w:tcPr>
            <w:tcW w:w="900" w:type="dxa"/>
            <w:tcBorders>
              <w:top w:val="single" w:sz="2" w:space="0" w:color="C8D0DA"/>
              <w:left w:val="single" w:sz="2" w:space="0" w:color="C8D0DA"/>
              <w:bottom w:val="single" w:sz="2" w:space="0" w:color="C8D0DA"/>
              <w:right w:val="single" w:sz="2" w:space="0" w:color="C8D0DA"/>
            </w:tcBorders>
            <w:shd w:val="clear" w:color="auto" w:fill="EAF3DE"/>
            <w:tcMar>
              <w:top w:w="50" w:type="dxa"/>
              <w:left w:w="60" w:type="dxa"/>
              <w:bottom w:w="50" w:type="dxa"/>
              <w:right w:w="60" w:type="dxa"/>
            </w:tcMar>
            <w:vAlign w:val="center"/>
          </w:tcPr>
          <w:p w14:paraId="0A212694" w14:textId="77777777" w:rsidR="00E15E3E" w:rsidRPr="007A7348" w:rsidRDefault="00000000">
            <w:pPr>
              <w:spacing w:after="0"/>
              <w:jc w:val="center"/>
            </w:pPr>
            <w:r w:rsidRPr="007A7348">
              <w:rPr>
                <w:rFonts w:ascii="Segoe UI Symbol" w:eastAsia="Calibri" w:hAnsi="Segoe UI Symbol" w:cs="Segoe UI Symbol"/>
                <w:b/>
                <w:bCs/>
                <w:color w:val="1E6E3A"/>
                <w:sz w:val="18"/>
                <w:szCs w:val="18"/>
              </w:rPr>
              <w:t>✓</w:t>
            </w:r>
          </w:p>
        </w:tc>
        <w:tc>
          <w:tcPr>
            <w:tcW w:w="814" w:type="dxa"/>
            <w:tcBorders>
              <w:top w:val="single" w:sz="2" w:space="0" w:color="C8D0DA"/>
              <w:left w:val="single" w:sz="2" w:space="0" w:color="C8D0DA"/>
              <w:bottom w:val="single" w:sz="2" w:space="0" w:color="C8D0DA"/>
              <w:right w:val="single" w:sz="2" w:space="0" w:color="C8D0DA"/>
            </w:tcBorders>
            <w:shd w:val="clear" w:color="auto" w:fill="EAF3DE"/>
            <w:tcMar>
              <w:top w:w="50" w:type="dxa"/>
              <w:left w:w="60" w:type="dxa"/>
              <w:bottom w:w="50" w:type="dxa"/>
              <w:right w:w="60" w:type="dxa"/>
            </w:tcMar>
            <w:vAlign w:val="center"/>
          </w:tcPr>
          <w:p w14:paraId="34D1C50C" w14:textId="77777777" w:rsidR="00E15E3E" w:rsidRPr="007A7348" w:rsidRDefault="00000000">
            <w:pPr>
              <w:spacing w:after="0"/>
              <w:jc w:val="center"/>
            </w:pPr>
            <w:r w:rsidRPr="007A7348">
              <w:rPr>
                <w:rFonts w:ascii="Segoe UI Symbol" w:eastAsia="Calibri" w:hAnsi="Segoe UI Symbol" w:cs="Segoe UI Symbol"/>
                <w:b/>
                <w:bCs/>
                <w:color w:val="1E6E3A"/>
                <w:sz w:val="18"/>
                <w:szCs w:val="18"/>
              </w:rPr>
              <w:t>✓</w:t>
            </w:r>
          </w:p>
        </w:tc>
        <w:tc>
          <w:tcPr>
            <w:tcW w:w="900" w:type="dxa"/>
            <w:tcBorders>
              <w:top w:val="single" w:sz="2" w:space="0" w:color="C8D0DA"/>
              <w:left w:val="single" w:sz="2" w:space="0" w:color="C8D0DA"/>
              <w:bottom w:val="single" w:sz="2" w:space="0" w:color="C8D0DA"/>
              <w:right w:val="single" w:sz="2" w:space="0" w:color="C8D0DA"/>
            </w:tcBorders>
            <w:shd w:val="clear" w:color="auto" w:fill="FEF9E7"/>
            <w:tcMar>
              <w:top w:w="50" w:type="dxa"/>
              <w:left w:w="60" w:type="dxa"/>
              <w:bottom w:w="50" w:type="dxa"/>
              <w:right w:w="60" w:type="dxa"/>
            </w:tcMar>
            <w:vAlign w:val="center"/>
          </w:tcPr>
          <w:p w14:paraId="6E81298F" w14:textId="77777777" w:rsidR="00E15E3E" w:rsidRPr="007A7348" w:rsidRDefault="00000000">
            <w:pPr>
              <w:spacing w:after="0"/>
              <w:jc w:val="center"/>
            </w:pPr>
            <w:r w:rsidRPr="007A7348">
              <w:rPr>
                <w:rFonts w:eastAsia="Calibri" w:cs="Calibri"/>
                <w:color w:val="B8860B"/>
                <w:sz w:val="18"/>
                <w:szCs w:val="18"/>
              </w:rPr>
              <w:t>P</w:t>
            </w:r>
          </w:p>
        </w:tc>
      </w:tr>
      <w:tr w:rsidR="00E15E3E" w:rsidRPr="007A7348" w14:paraId="45862BD3" w14:textId="77777777">
        <w:tc>
          <w:tcPr>
            <w:tcW w:w="500" w:type="dxa"/>
            <w:tcBorders>
              <w:top w:val="single" w:sz="2" w:space="0" w:color="C8D0DA"/>
              <w:left w:val="single" w:sz="2" w:space="0" w:color="C8D0DA"/>
              <w:bottom w:val="single" w:sz="2" w:space="0" w:color="C8D0DA"/>
              <w:right w:val="single" w:sz="2" w:space="0" w:color="C8D0DA"/>
            </w:tcBorders>
            <w:shd w:val="clear" w:color="auto" w:fill="EEF1F5"/>
            <w:tcMar>
              <w:top w:w="50" w:type="dxa"/>
              <w:bottom w:w="50" w:type="dxa"/>
            </w:tcMar>
            <w:vAlign w:val="center"/>
          </w:tcPr>
          <w:p w14:paraId="470742D1" w14:textId="77777777" w:rsidR="00E15E3E" w:rsidRPr="007A7348" w:rsidRDefault="00000000">
            <w:pPr>
              <w:spacing w:after="0"/>
            </w:pPr>
            <w:r w:rsidRPr="007A7348">
              <w:rPr>
                <w:rFonts w:eastAsia="Calibri" w:cs="Calibri"/>
                <w:b/>
                <w:bCs/>
                <w:color w:val="0D2340"/>
                <w:sz w:val="18"/>
                <w:szCs w:val="18"/>
              </w:rPr>
              <w:t>F10</w:t>
            </w:r>
          </w:p>
        </w:tc>
        <w:tc>
          <w:tcPr>
            <w:tcW w:w="2736" w:type="dxa"/>
            <w:tcBorders>
              <w:top w:val="single" w:sz="2" w:space="0" w:color="C8D0DA"/>
              <w:left w:val="single" w:sz="2" w:space="0" w:color="C8D0DA"/>
              <w:bottom w:val="single" w:sz="2" w:space="0" w:color="C8D0DA"/>
              <w:right w:val="single" w:sz="2" w:space="0" w:color="C8D0DA"/>
            </w:tcBorders>
            <w:shd w:val="clear" w:color="auto" w:fill="EEF1F5"/>
            <w:tcMar>
              <w:top w:w="50" w:type="dxa"/>
              <w:bottom w:w="50" w:type="dxa"/>
            </w:tcMar>
            <w:vAlign w:val="center"/>
          </w:tcPr>
          <w:p w14:paraId="7C9B22C4" w14:textId="77777777" w:rsidR="00E15E3E" w:rsidRPr="007A7348" w:rsidRDefault="00000000">
            <w:pPr>
              <w:spacing w:after="0"/>
            </w:pPr>
            <w:r w:rsidRPr="007A7348">
              <w:rPr>
                <w:rFonts w:eastAsia="Calibri" w:cs="Calibri"/>
                <w:color w:val="1A1A2E"/>
                <w:sz w:val="18"/>
                <w:szCs w:val="18"/>
              </w:rPr>
              <w:t>Infrastructure/capacity deficit</w:t>
            </w:r>
          </w:p>
        </w:tc>
        <w:tc>
          <w:tcPr>
            <w:tcW w:w="724" w:type="dxa"/>
            <w:tcBorders>
              <w:top w:val="single" w:sz="2" w:space="0" w:color="C8D0DA"/>
              <w:left w:val="single" w:sz="2" w:space="0" w:color="C8D0DA"/>
              <w:bottom w:val="single" w:sz="2" w:space="0" w:color="C8D0DA"/>
              <w:right w:val="single" w:sz="2" w:space="0" w:color="C8D0DA"/>
            </w:tcBorders>
            <w:shd w:val="clear" w:color="auto" w:fill="FEF9E7"/>
            <w:tcMar>
              <w:top w:w="50" w:type="dxa"/>
              <w:left w:w="60" w:type="dxa"/>
              <w:bottom w:w="50" w:type="dxa"/>
              <w:right w:w="60" w:type="dxa"/>
            </w:tcMar>
            <w:vAlign w:val="center"/>
          </w:tcPr>
          <w:p w14:paraId="6691A70C" w14:textId="77777777" w:rsidR="00E15E3E" w:rsidRPr="007A7348" w:rsidRDefault="00000000">
            <w:pPr>
              <w:spacing w:after="0"/>
              <w:jc w:val="center"/>
            </w:pPr>
            <w:r w:rsidRPr="007A7348">
              <w:rPr>
                <w:rFonts w:eastAsia="Calibri" w:cs="Calibri"/>
                <w:color w:val="B8860B"/>
                <w:sz w:val="18"/>
                <w:szCs w:val="18"/>
              </w:rPr>
              <w:t>P</w:t>
            </w:r>
          </w:p>
        </w:tc>
        <w:tc>
          <w:tcPr>
            <w:tcW w:w="806" w:type="dxa"/>
            <w:tcBorders>
              <w:top w:val="single" w:sz="2" w:space="0" w:color="C8D0DA"/>
              <w:left w:val="single" w:sz="2" w:space="0" w:color="C8D0DA"/>
              <w:bottom w:val="single" w:sz="2" w:space="0" w:color="C8D0DA"/>
              <w:right w:val="single" w:sz="2" w:space="0" w:color="C8D0DA"/>
            </w:tcBorders>
            <w:shd w:val="clear" w:color="auto" w:fill="FEF9E7"/>
            <w:tcMar>
              <w:top w:w="50" w:type="dxa"/>
              <w:left w:w="60" w:type="dxa"/>
              <w:bottom w:w="50" w:type="dxa"/>
              <w:right w:w="60" w:type="dxa"/>
            </w:tcMar>
            <w:vAlign w:val="center"/>
          </w:tcPr>
          <w:p w14:paraId="7CC25C49" w14:textId="77777777" w:rsidR="00E15E3E" w:rsidRPr="007A7348" w:rsidRDefault="00000000">
            <w:pPr>
              <w:spacing w:after="0"/>
              <w:jc w:val="center"/>
            </w:pPr>
            <w:r w:rsidRPr="007A7348">
              <w:rPr>
                <w:rFonts w:eastAsia="Calibri" w:cs="Calibri"/>
                <w:color w:val="B8860B"/>
                <w:sz w:val="18"/>
                <w:szCs w:val="18"/>
              </w:rPr>
              <w:t>P</w:t>
            </w:r>
          </w:p>
        </w:tc>
        <w:tc>
          <w:tcPr>
            <w:tcW w:w="898" w:type="dxa"/>
            <w:tcBorders>
              <w:top w:val="single" w:sz="2" w:space="0" w:color="C8D0DA"/>
              <w:left w:val="single" w:sz="2" w:space="0" w:color="C8D0DA"/>
              <w:bottom w:val="single" w:sz="2" w:space="0" w:color="C8D0DA"/>
              <w:right w:val="single" w:sz="2" w:space="0" w:color="C8D0DA"/>
            </w:tcBorders>
            <w:shd w:val="clear" w:color="auto" w:fill="EAF3DE"/>
            <w:tcMar>
              <w:top w:w="50" w:type="dxa"/>
              <w:left w:w="60" w:type="dxa"/>
              <w:bottom w:w="50" w:type="dxa"/>
              <w:right w:w="60" w:type="dxa"/>
            </w:tcMar>
            <w:vAlign w:val="center"/>
          </w:tcPr>
          <w:p w14:paraId="475B500F" w14:textId="77777777" w:rsidR="00E15E3E" w:rsidRPr="007A7348" w:rsidRDefault="00000000">
            <w:pPr>
              <w:spacing w:after="0"/>
              <w:jc w:val="center"/>
            </w:pPr>
            <w:r w:rsidRPr="007A7348">
              <w:rPr>
                <w:rFonts w:ascii="Segoe UI Symbol" w:eastAsia="Calibri" w:hAnsi="Segoe UI Symbol" w:cs="Segoe UI Symbol"/>
                <w:b/>
                <w:bCs/>
                <w:color w:val="1E6E3A"/>
                <w:sz w:val="18"/>
                <w:szCs w:val="18"/>
              </w:rPr>
              <w:t>✓</w:t>
            </w:r>
          </w:p>
        </w:tc>
        <w:tc>
          <w:tcPr>
            <w:tcW w:w="902" w:type="dxa"/>
            <w:tcBorders>
              <w:top w:val="single" w:sz="2" w:space="0" w:color="C8D0DA"/>
              <w:left w:val="single" w:sz="2" w:space="0" w:color="C8D0DA"/>
              <w:bottom w:val="single" w:sz="2" w:space="0" w:color="C8D0DA"/>
              <w:right w:val="single" w:sz="2" w:space="0" w:color="C8D0DA"/>
            </w:tcBorders>
            <w:shd w:val="clear" w:color="auto" w:fill="FEF9E7"/>
            <w:tcMar>
              <w:top w:w="50" w:type="dxa"/>
              <w:left w:w="60" w:type="dxa"/>
              <w:bottom w:w="50" w:type="dxa"/>
              <w:right w:w="60" w:type="dxa"/>
            </w:tcMar>
            <w:vAlign w:val="center"/>
          </w:tcPr>
          <w:p w14:paraId="151B2CE3" w14:textId="77777777" w:rsidR="00E15E3E" w:rsidRPr="007A7348" w:rsidRDefault="00000000">
            <w:pPr>
              <w:spacing w:after="0"/>
              <w:jc w:val="center"/>
            </w:pPr>
            <w:r w:rsidRPr="007A7348">
              <w:rPr>
                <w:rFonts w:eastAsia="Calibri" w:cs="Calibri"/>
                <w:color w:val="B8860B"/>
                <w:sz w:val="18"/>
                <w:szCs w:val="18"/>
              </w:rPr>
              <w:t>P</w:t>
            </w:r>
          </w:p>
        </w:tc>
        <w:tc>
          <w:tcPr>
            <w:tcW w:w="900" w:type="dxa"/>
            <w:tcBorders>
              <w:top w:val="single" w:sz="2" w:space="0" w:color="C8D0DA"/>
              <w:left w:val="single" w:sz="2" w:space="0" w:color="C8D0DA"/>
              <w:bottom w:val="single" w:sz="2" w:space="0" w:color="C8D0DA"/>
              <w:right w:val="single" w:sz="2" w:space="0" w:color="C8D0DA"/>
            </w:tcBorders>
            <w:shd w:val="clear" w:color="auto" w:fill="FEF9E7"/>
            <w:tcMar>
              <w:top w:w="50" w:type="dxa"/>
              <w:left w:w="60" w:type="dxa"/>
              <w:bottom w:w="50" w:type="dxa"/>
              <w:right w:w="60" w:type="dxa"/>
            </w:tcMar>
            <w:vAlign w:val="center"/>
          </w:tcPr>
          <w:p w14:paraId="4E95C759" w14:textId="77777777" w:rsidR="00E15E3E" w:rsidRPr="007A7348" w:rsidRDefault="00000000">
            <w:pPr>
              <w:spacing w:after="0"/>
              <w:jc w:val="center"/>
            </w:pPr>
            <w:r w:rsidRPr="007A7348">
              <w:rPr>
                <w:rFonts w:eastAsia="Calibri" w:cs="Calibri"/>
                <w:color w:val="B8860B"/>
                <w:sz w:val="18"/>
                <w:szCs w:val="18"/>
              </w:rPr>
              <w:t>P</w:t>
            </w:r>
          </w:p>
        </w:tc>
        <w:tc>
          <w:tcPr>
            <w:tcW w:w="814" w:type="dxa"/>
            <w:tcBorders>
              <w:top w:val="single" w:sz="2" w:space="0" w:color="C8D0DA"/>
              <w:left w:val="single" w:sz="2" w:space="0" w:color="C8D0DA"/>
              <w:bottom w:val="single" w:sz="2" w:space="0" w:color="C8D0DA"/>
              <w:right w:val="single" w:sz="2" w:space="0" w:color="C8D0DA"/>
            </w:tcBorders>
            <w:shd w:val="clear" w:color="auto" w:fill="EAF3DE"/>
            <w:tcMar>
              <w:top w:w="50" w:type="dxa"/>
              <w:left w:w="60" w:type="dxa"/>
              <w:bottom w:w="50" w:type="dxa"/>
              <w:right w:w="60" w:type="dxa"/>
            </w:tcMar>
            <w:vAlign w:val="center"/>
          </w:tcPr>
          <w:p w14:paraId="630D74BA" w14:textId="77777777" w:rsidR="00E15E3E" w:rsidRPr="007A7348" w:rsidRDefault="00000000">
            <w:pPr>
              <w:spacing w:after="0"/>
              <w:jc w:val="center"/>
            </w:pPr>
            <w:r w:rsidRPr="007A7348">
              <w:rPr>
                <w:rFonts w:ascii="Segoe UI Symbol" w:eastAsia="Calibri" w:hAnsi="Segoe UI Symbol" w:cs="Segoe UI Symbol"/>
                <w:b/>
                <w:bCs/>
                <w:color w:val="1E6E3A"/>
                <w:sz w:val="18"/>
                <w:szCs w:val="18"/>
              </w:rPr>
              <w:t>✓</w:t>
            </w:r>
          </w:p>
        </w:tc>
        <w:tc>
          <w:tcPr>
            <w:tcW w:w="900" w:type="dxa"/>
            <w:tcBorders>
              <w:top w:val="single" w:sz="2" w:space="0" w:color="C8D0DA"/>
              <w:left w:val="single" w:sz="2" w:space="0" w:color="C8D0DA"/>
              <w:bottom w:val="single" w:sz="2" w:space="0" w:color="C8D0DA"/>
              <w:right w:val="single" w:sz="2" w:space="0" w:color="C8D0DA"/>
            </w:tcBorders>
            <w:shd w:val="clear" w:color="auto" w:fill="FEF9E7"/>
            <w:tcMar>
              <w:top w:w="50" w:type="dxa"/>
              <w:left w:w="60" w:type="dxa"/>
              <w:bottom w:w="50" w:type="dxa"/>
              <w:right w:w="60" w:type="dxa"/>
            </w:tcMar>
            <w:vAlign w:val="center"/>
          </w:tcPr>
          <w:p w14:paraId="1643E3C8" w14:textId="77777777" w:rsidR="00E15E3E" w:rsidRPr="007A7348" w:rsidRDefault="00000000">
            <w:pPr>
              <w:spacing w:after="0"/>
              <w:jc w:val="center"/>
            </w:pPr>
            <w:r w:rsidRPr="007A7348">
              <w:rPr>
                <w:rFonts w:eastAsia="Calibri" w:cs="Calibri"/>
                <w:color w:val="B8860B"/>
                <w:sz w:val="18"/>
                <w:szCs w:val="18"/>
              </w:rPr>
              <w:t>P</w:t>
            </w:r>
          </w:p>
        </w:tc>
      </w:tr>
      <w:tr w:rsidR="00E15E3E" w:rsidRPr="007A7348" w14:paraId="5BBBB56C" w14:textId="77777777">
        <w:tc>
          <w:tcPr>
            <w:tcW w:w="500" w:type="dxa"/>
            <w:tcBorders>
              <w:top w:val="single" w:sz="2" w:space="0" w:color="C8D0DA"/>
              <w:left w:val="single" w:sz="2" w:space="0" w:color="C8D0DA"/>
              <w:bottom w:val="single" w:sz="2" w:space="0" w:color="C8D0DA"/>
              <w:right w:val="single" w:sz="2" w:space="0" w:color="C8D0DA"/>
            </w:tcBorders>
            <w:shd w:val="clear" w:color="auto" w:fill="FFFFFF"/>
            <w:tcMar>
              <w:top w:w="50" w:type="dxa"/>
              <w:bottom w:w="50" w:type="dxa"/>
            </w:tcMar>
            <w:vAlign w:val="center"/>
          </w:tcPr>
          <w:p w14:paraId="474C1205" w14:textId="77777777" w:rsidR="00E15E3E" w:rsidRPr="007A7348" w:rsidRDefault="00000000">
            <w:pPr>
              <w:spacing w:after="0"/>
            </w:pPr>
            <w:r w:rsidRPr="007A7348">
              <w:rPr>
                <w:rFonts w:eastAsia="Calibri" w:cs="Calibri"/>
                <w:b/>
                <w:bCs/>
                <w:color w:val="0D2340"/>
                <w:sz w:val="18"/>
                <w:szCs w:val="18"/>
              </w:rPr>
              <w:t>F11</w:t>
            </w:r>
          </w:p>
        </w:tc>
        <w:tc>
          <w:tcPr>
            <w:tcW w:w="2736" w:type="dxa"/>
            <w:tcBorders>
              <w:top w:val="single" w:sz="2" w:space="0" w:color="C8D0DA"/>
              <w:left w:val="single" w:sz="2" w:space="0" w:color="C8D0DA"/>
              <w:bottom w:val="single" w:sz="2" w:space="0" w:color="C8D0DA"/>
              <w:right w:val="single" w:sz="2" w:space="0" w:color="C8D0DA"/>
            </w:tcBorders>
            <w:shd w:val="clear" w:color="auto" w:fill="FFFFFF"/>
            <w:tcMar>
              <w:top w:w="50" w:type="dxa"/>
              <w:bottom w:w="50" w:type="dxa"/>
            </w:tcMar>
            <w:vAlign w:val="center"/>
          </w:tcPr>
          <w:p w14:paraId="4C5C37E3" w14:textId="77777777" w:rsidR="00E15E3E" w:rsidRPr="007A7348" w:rsidRDefault="00000000">
            <w:pPr>
              <w:spacing w:after="0"/>
            </w:pPr>
            <w:r w:rsidRPr="007A7348">
              <w:rPr>
                <w:rFonts w:eastAsia="Calibri" w:cs="Calibri"/>
                <w:color w:val="1A1A2E"/>
                <w:sz w:val="18"/>
                <w:szCs w:val="18"/>
              </w:rPr>
              <w:t>Employer priority convergence</w:t>
            </w:r>
          </w:p>
        </w:tc>
        <w:tc>
          <w:tcPr>
            <w:tcW w:w="724" w:type="dxa"/>
            <w:tcBorders>
              <w:top w:val="single" w:sz="2" w:space="0" w:color="C8D0DA"/>
              <w:left w:val="single" w:sz="2" w:space="0" w:color="C8D0DA"/>
              <w:bottom w:val="single" w:sz="2" w:space="0" w:color="C8D0DA"/>
              <w:right w:val="single" w:sz="2" w:space="0" w:color="C8D0DA"/>
            </w:tcBorders>
            <w:shd w:val="clear" w:color="auto" w:fill="EAF3DE"/>
            <w:tcMar>
              <w:top w:w="50" w:type="dxa"/>
              <w:left w:w="60" w:type="dxa"/>
              <w:bottom w:w="50" w:type="dxa"/>
              <w:right w:w="60" w:type="dxa"/>
            </w:tcMar>
            <w:vAlign w:val="center"/>
          </w:tcPr>
          <w:p w14:paraId="08D8D2CA" w14:textId="77777777" w:rsidR="00E15E3E" w:rsidRPr="007A7348" w:rsidRDefault="00000000">
            <w:pPr>
              <w:spacing w:after="0"/>
              <w:jc w:val="center"/>
            </w:pPr>
            <w:r w:rsidRPr="007A7348">
              <w:rPr>
                <w:rFonts w:ascii="Segoe UI Symbol" w:eastAsia="Calibri" w:hAnsi="Segoe UI Symbol" w:cs="Segoe UI Symbol"/>
                <w:b/>
                <w:bCs/>
                <w:color w:val="1E6E3A"/>
                <w:sz w:val="18"/>
                <w:szCs w:val="18"/>
              </w:rPr>
              <w:t>✓</w:t>
            </w:r>
          </w:p>
        </w:tc>
        <w:tc>
          <w:tcPr>
            <w:tcW w:w="806" w:type="dxa"/>
            <w:tcBorders>
              <w:top w:val="single" w:sz="2" w:space="0" w:color="C8D0DA"/>
              <w:left w:val="single" w:sz="2" w:space="0" w:color="C8D0DA"/>
              <w:bottom w:val="single" w:sz="2" w:space="0" w:color="C8D0DA"/>
              <w:right w:val="single" w:sz="2" w:space="0" w:color="C8D0DA"/>
            </w:tcBorders>
            <w:shd w:val="clear" w:color="auto" w:fill="EAF3DE"/>
            <w:tcMar>
              <w:top w:w="50" w:type="dxa"/>
              <w:left w:w="60" w:type="dxa"/>
              <w:bottom w:w="50" w:type="dxa"/>
              <w:right w:w="60" w:type="dxa"/>
            </w:tcMar>
            <w:vAlign w:val="center"/>
          </w:tcPr>
          <w:p w14:paraId="011B4243" w14:textId="77777777" w:rsidR="00E15E3E" w:rsidRPr="007A7348" w:rsidRDefault="00000000">
            <w:pPr>
              <w:spacing w:after="0"/>
              <w:jc w:val="center"/>
            </w:pPr>
            <w:r w:rsidRPr="007A7348">
              <w:rPr>
                <w:rFonts w:ascii="Segoe UI Symbol" w:eastAsia="Calibri" w:hAnsi="Segoe UI Symbol" w:cs="Segoe UI Symbol"/>
                <w:b/>
                <w:bCs/>
                <w:color w:val="1E6E3A"/>
                <w:sz w:val="18"/>
                <w:szCs w:val="18"/>
              </w:rPr>
              <w:t>✓</w:t>
            </w:r>
          </w:p>
        </w:tc>
        <w:tc>
          <w:tcPr>
            <w:tcW w:w="898" w:type="dxa"/>
            <w:tcBorders>
              <w:top w:val="single" w:sz="2" w:space="0" w:color="C8D0DA"/>
              <w:left w:val="single" w:sz="2" w:space="0" w:color="C8D0DA"/>
              <w:bottom w:val="single" w:sz="2" w:space="0" w:color="C8D0DA"/>
              <w:right w:val="single" w:sz="2" w:space="0" w:color="C8D0DA"/>
            </w:tcBorders>
            <w:shd w:val="clear" w:color="auto" w:fill="FEF9E7"/>
            <w:tcMar>
              <w:top w:w="50" w:type="dxa"/>
              <w:left w:w="60" w:type="dxa"/>
              <w:bottom w:w="50" w:type="dxa"/>
              <w:right w:w="60" w:type="dxa"/>
            </w:tcMar>
            <w:vAlign w:val="center"/>
          </w:tcPr>
          <w:p w14:paraId="0DC9C4A2" w14:textId="77777777" w:rsidR="00E15E3E" w:rsidRPr="007A7348" w:rsidRDefault="00000000">
            <w:pPr>
              <w:spacing w:after="0"/>
              <w:jc w:val="center"/>
            </w:pPr>
            <w:r w:rsidRPr="007A7348">
              <w:rPr>
                <w:rFonts w:eastAsia="Calibri" w:cs="Calibri"/>
                <w:color w:val="B8860B"/>
                <w:sz w:val="18"/>
                <w:szCs w:val="18"/>
              </w:rPr>
              <w:t>P</w:t>
            </w:r>
          </w:p>
        </w:tc>
        <w:tc>
          <w:tcPr>
            <w:tcW w:w="902" w:type="dxa"/>
            <w:tcBorders>
              <w:top w:val="single" w:sz="2" w:space="0" w:color="C8D0DA"/>
              <w:left w:val="single" w:sz="2" w:space="0" w:color="C8D0DA"/>
              <w:bottom w:val="single" w:sz="2" w:space="0" w:color="C8D0DA"/>
              <w:right w:val="single" w:sz="2" w:space="0" w:color="C8D0DA"/>
            </w:tcBorders>
            <w:shd w:val="clear" w:color="auto" w:fill="FEF9E7"/>
            <w:tcMar>
              <w:top w:w="50" w:type="dxa"/>
              <w:left w:w="60" w:type="dxa"/>
              <w:bottom w:w="50" w:type="dxa"/>
              <w:right w:w="60" w:type="dxa"/>
            </w:tcMar>
            <w:vAlign w:val="center"/>
          </w:tcPr>
          <w:p w14:paraId="1089287D" w14:textId="77777777" w:rsidR="00E15E3E" w:rsidRPr="007A7348" w:rsidRDefault="00000000">
            <w:pPr>
              <w:spacing w:after="0"/>
              <w:jc w:val="center"/>
            </w:pPr>
            <w:r w:rsidRPr="007A7348">
              <w:rPr>
                <w:rFonts w:eastAsia="Calibri" w:cs="Calibri"/>
                <w:color w:val="B8860B"/>
                <w:sz w:val="18"/>
                <w:szCs w:val="18"/>
              </w:rPr>
              <w:t>P</w:t>
            </w:r>
          </w:p>
        </w:tc>
        <w:tc>
          <w:tcPr>
            <w:tcW w:w="900" w:type="dxa"/>
            <w:tcBorders>
              <w:top w:val="single" w:sz="2" w:space="0" w:color="C8D0DA"/>
              <w:left w:val="single" w:sz="2" w:space="0" w:color="C8D0DA"/>
              <w:bottom w:val="single" w:sz="2" w:space="0" w:color="C8D0DA"/>
              <w:right w:val="single" w:sz="2" w:space="0" w:color="C8D0DA"/>
            </w:tcBorders>
            <w:shd w:val="clear" w:color="auto" w:fill="FEF9E7"/>
            <w:tcMar>
              <w:top w:w="50" w:type="dxa"/>
              <w:left w:w="60" w:type="dxa"/>
              <w:bottom w:w="50" w:type="dxa"/>
              <w:right w:w="60" w:type="dxa"/>
            </w:tcMar>
            <w:vAlign w:val="center"/>
          </w:tcPr>
          <w:p w14:paraId="78E2F3C6" w14:textId="77777777" w:rsidR="00E15E3E" w:rsidRPr="007A7348" w:rsidRDefault="00000000">
            <w:pPr>
              <w:spacing w:after="0"/>
              <w:jc w:val="center"/>
            </w:pPr>
            <w:r w:rsidRPr="007A7348">
              <w:rPr>
                <w:rFonts w:eastAsia="Calibri" w:cs="Calibri"/>
                <w:color w:val="B8860B"/>
                <w:sz w:val="18"/>
                <w:szCs w:val="18"/>
              </w:rPr>
              <w:t>P</w:t>
            </w:r>
          </w:p>
        </w:tc>
        <w:tc>
          <w:tcPr>
            <w:tcW w:w="814" w:type="dxa"/>
            <w:tcBorders>
              <w:top w:val="single" w:sz="2" w:space="0" w:color="C8D0DA"/>
              <w:left w:val="single" w:sz="2" w:space="0" w:color="C8D0DA"/>
              <w:bottom w:val="single" w:sz="2" w:space="0" w:color="C8D0DA"/>
              <w:right w:val="single" w:sz="2" w:space="0" w:color="C8D0DA"/>
            </w:tcBorders>
            <w:shd w:val="clear" w:color="auto" w:fill="EAF3DE"/>
            <w:tcMar>
              <w:top w:w="50" w:type="dxa"/>
              <w:left w:w="60" w:type="dxa"/>
              <w:bottom w:w="50" w:type="dxa"/>
              <w:right w:w="60" w:type="dxa"/>
            </w:tcMar>
            <w:vAlign w:val="center"/>
          </w:tcPr>
          <w:p w14:paraId="35AEE981" w14:textId="77777777" w:rsidR="00E15E3E" w:rsidRPr="007A7348" w:rsidRDefault="00000000">
            <w:pPr>
              <w:spacing w:after="0"/>
              <w:jc w:val="center"/>
            </w:pPr>
            <w:r w:rsidRPr="007A7348">
              <w:rPr>
                <w:rFonts w:ascii="Segoe UI Symbol" w:eastAsia="Calibri" w:hAnsi="Segoe UI Symbol" w:cs="Segoe UI Symbol"/>
                <w:b/>
                <w:bCs/>
                <w:color w:val="1E6E3A"/>
                <w:sz w:val="18"/>
                <w:szCs w:val="18"/>
              </w:rPr>
              <w:t>✓</w:t>
            </w:r>
          </w:p>
        </w:tc>
        <w:tc>
          <w:tcPr>
            <w:tcW w:w="900" w:type="dxa"/>
            <w:tcBorders>
              <w:top w:val="single" w:sz="2" w:space="0" w:color="C8D0DA"/>
              <w:left w:val="single" w:sz="2" w:space="0" w:color="C8D0DA"/>
              <w:bottom w:val="single" w:sz="2" w:space="0" w:color="C8D0DA"/>
              <w:right w:val="single" w:sz="2" w:space="0" w:color="C8D0DA"/>
            </w:tcBorders>
            <w:shd w:val="clear" w:color="auto" w:fill="FEF9E7"/>
            <w:tcMar>
              <w:top w:w="50" w:type="dxa"/>
              <w:left w:w="60" w:type="dxa"/>
              <w:bottom w:w="50" w:type="dxa"/>
              <w:right w:w="60" w:type="dxa"/>
            </w:tcMar>
            <w:vAlign w:val="center"/>
          </w:tcPr>
          <w:p w14:paraId="1240D1C2" w14:textId="77777777" w:rsidR="00E15E3E" w:rsidRPr="007A7348" w:rsidRDefault="00000000">
            <w:pPr>
              <w:spacing w:after="0"/>
              <w:jc w:val="center"/>
            </w:pPr>
            <w:r w:rsidRPr="007A7348">
              <w:rPr>
                <w:rFonts w:eastAsia="Calibri" w:cs="Calibri"/>
                <w:color w:val="B8860B"/>
                <w:sz w:val="18"/>
                <w:szCs w:val="18"/>
              </w:rPr>
              <w:t>P</w:t>
            </w:r>
          </w:p>
        </w:tc>
      </w:tr>
      <w:tr w:rsidR="00E15E3E" w:rsidRPr="007A7348" w14:paraId="6E71D8D7" w14:textId="77777777">
        <w:tc>
          <w:tcPr>
            <w:tcW w:w="9180" w:type="dxa"/>
            <w:gridSpan w:val="9"/>
            <w:tcBorders>
              <w:top w:val="single" w:sz="2" w:space="0" w:color="C8D0DA"/>
              <w:left w:val="single" w:sz="2" w:space="0" w:color="C8D0DA"/>
              <w:bottom w:val="single" w:sz="2" w:space="0" w:color="C8D0DA"/>
              <w:right w:val="single" w:sz="2" w:space="0" w:color="C8D0DA"/>
            </w:tcBorders>
            <w:shd w:val="clear" w:color="auto" w:fill="F4F6F9"/>
            <w:tcMar>
              <w:top w:w="50" w:type="dxa"/>
              <w:left w:w="100" w:type="dxa"/>
              <w:bottom w:w="50" w:type="dxa"/>
              <w:right w:w="100" w:type="dxa"/>
            </w:tcMar>
          </w:tcPr>
          <w:p w14:paraId="4B2BE80B" w14:textId="77777777" w:rsidR="00E15E3E" w:rsidRPr="007A7348" w:rsidRDefault="00000000">
            <w:pPr>
              <w:spacing w:after="0"/>
            </w:pPr>
            <w:r w:rsidRPr="007A7348">
              <w:rPr>
                <w:rFonts w:ascii="Segoe UI Symbol" w:eastAsia="Calibri" w:hAnsi="Segoe UI Symbol" w:cs="Segoe UI Symbol"/>
                <w:b/>
                <w:bCs/>
                <w:color w:val="1E6E3A"/>
                <w:sz w:val="17"/>
                <w:szCs w:val="17"/>
              </w:rPr>
              <w:t>✓</w:t>
            </w:r>
            <w:r w:rsidRPr="007A7348">
              <w:rPr>
                <w:rFonts w:eastAsia="Calibri" w:cs="Calibri"/>
                <w:b/>
                <w:bCs/>
                <w:color w:val="1E6E3A"/>
                <w:sz w:val="17"/>
                <w:szCs w:val="17"/>
              </w:rPr>
              <w:t xml:space="preserve">  Confirmed    </w:t>
            </w:r>
            <w:r w:rsidRPr="007A7348">
              <w:rPr>
                <w:rFonts w:eastAsia="Calibri" w:cs="Calibri"/>
                <w:b/>
                <w:bCs/>
                <w:color w:val="B8860B"/>
                <w:sz w:val="17"/>
                <w:szCs w:val="17"/>
              </w:rPr>
              <w:t xml:space="preserve">P  Partial evidence    </w:t>
            </w:r>
            <w:r w:rsidRPr="007A7348">
              <w:rPr>
                <w:rFonts w:eastAsia="Calibri" w:cs="Calibri"/>
                <w:b/>
                <w:bCs/>
                <w:color w:val="4A6080"/>
                <w:sz w:val="17"/>
                <w:szCs w:val="17"/>
              </w:rPr>
              <w:t>–  Not identified / not assessed</w:t>
            </w:r>
          </w:p>
        </w:tc>
      </w:tr>
    </w:tbl>
    <w:p w14:paraId="2098B10F" w14:textId="77777777" w:rsidR="00E15E3E" w:rsidRPr="007A7348" w:rsidRDefault="00E15E3E"/>
    <w:p w14:paraId="1CCD5728" w14:textId="77777777" w:rsidR="00E15E3E" w:rsidRPr="007A7348" w:rsidRDefault="00000000">
      <w:pPr>
        <w:spacing w:after="80"/>
      </w:pPr>
      <w:r w:rsidRPr="007A7348">
        <w:t xml:space="preserve">In this Traceability Matrix, each finding is mapped to the evidence sources that support it across the consortium. </w:t>
      </w:r>
    </w:p>
    <w:tbl>
      <w:tblPr>
        <w:tblW w:w="9395" w:type="dxa"/>
        <w:tblLayout w:type="fixed"/>
        <w:tblCellMar>
          <w:top w:w="60" w:type="dxa"/>
          <w:left w:w="60" w:type="dxa"/>
          <w:bottom w:w="60" w:type="dxa"/>
          <w:right w:w="60" w:type="dxa"/>
        </w:tblCellMar>
        <w:tblLook w:val="0000" w:firstRow="0" w:lastRow="0" w:firstColumn="0" w:lastColumn="0" w:noHBand="0" w:noVBand="0"/>
      </w:tblPr>
      <w:tblGrid>
        <w:gridCol w:w="444"/>
        <w:gridCol w:w="1935"/>
        <w:gridCol w:w="931"/>
        <w:gridCol w:w="944"/>
        <w:gridCol w:w="1010"/>
        <w:gridCol w:w="1069"/>
        <w:gridCol w:w="3062"/>
      </w:tblGrid>
      <w:tr w:rsidR="00E15E3E" w:rsidRPr="007A7348" w14:paraId="25F335CE" w14:textId="77777777">
        <w:trPr>
          <w:trHeight w:val="818"/>
          <w:tblHeader/>
        </w:trPr>
        <w:tc>
          <w:tcPr>
            <w:tcW w:w="444" w:type="dxa"/>
            <w:tcBorders>
              <w:top w:val="single" w:sz="4" w:space="0" w:color="BFBFBF"/>
              <w:left w:val="single" w:sz="4" w:space="0" w:color="BFBFBF"/>
              <w:bottom w:val="single" w:sz="4" w:space="0" w:color="BFBFBF"/>
              <w:right w:val="single" w:sz="4" w:space="0" w:color="BFBFBF"/>
            </w:tcBorders>
            <w:shd w:val="clear" w:color="auto" w:fill="D9E2F3"/>
            <w:vAlign w:val="center"/>
          </w:tcPr>
          <w:p w14:paraId="0C9550AF" w14:textId="77777777" w:rsidR="00E15E3E" w:rsidRPr="007A7348" w:rsidRDefault="00000000">
            <w:pPr>
              <w:spacing w:line="230" w:lineRule="auto"/>
              <w:jc w:val="center"/>
            </w:pPr>
            <w:r w:rsidRPr="007A7348">
              <w:rPr>
                <w:b/>
                <w:bCs/>
                <w:color w:val="000000"/>
                <w:sz w:val="18"/>
                <w:szCs w:val="18"/>
              </w:rPr>
              <w:t>#</w:t>
            </w:r>
          </w:p>
        </w:tc>
        <w:tc>
          <w:tcPr>
            <w:tcW w:w="1935" w:type="dxa"/>
            <w:tcBorders>
              <w:top w:val="single" w:sz="4" w:space="0" w:color="BFBFBF"/>
              <w:left w:val="single" w:sz="4" w:space="0" w:color="BFBFBF"/>
              <w:bottom w:val="single" w:sz="4" w:space="0" w:color="BFBFBF"/>
              <w:right w:val="single" w:sz="4" w:space="0" w:color="BFBFBF"/>
            </w:tcBorders>
            <w:shd w:val="clear" w:color="auto" w:fill="D9E2F3"/>
            <w:vAlign w:val="center"/>
          </w:tcPr>
          <w:p w14:paraId="5744F10F" w14:textId="77777777" w:rsidR="00E15E3E" w:rsidRPr="007A7348" w:rsidRDefault="00000000">
            <w:pPr>
              <w:spacing w:line="230" w:lineRule="auto"/>
              <w:jc w:val="center"/>
            </w:pPr>
            <w:r w:rsidRPr="007A7348">
              <w:rPr>
                <w:b/>
                <w:bCs/>
                <w:color w:val="000000"/>
                <w:sz w:val="18"/>
                <w:szCs w:val="18"/>
              </w:rPr>
              <w:t>Finding</w:t>
            </w:r>
          </w:p>
        </w:tc>
        <w:tc>
          <w:tcPr>
            <w:tcW w:w="931" w:type="dxa"/>
            <w:tcBorders>
              <w:top w:val="single" w:sz="4" w:space="0" w:color="BFBFBF"/>
              <w:left w:val="single" w:sz="4" w:space="0" w:color="BFBFBF"/>
              <w:bottom w:val="single" w:sz="4" w:space="0" w:color="BFBFBF"/>
              <w:right w:val="single" w:sz="4" w:space="0" w:color="BFBFBF"/>
            </w:tcBorders>
            <w:shd w:val="clear" w:color="auto" w:fill="D9E2F3"/>
            <w:vAlign w:val="center"/>
          </w:tcPr>
          <w:p w14:paraId="0AE0C217" w14:textId="77777777" w:rsidR="00E15E3E" w:rsidRPr="007A7348" w:rsidRDefault="00000000">
            <w:pPr>
              <w:spacing w:line="230" w:lineRule="auto"/>
              <w:jc w:val="center"/>
            </w:pPr>
            <w:r w:rsidRPr="007A7348">
              <w:rPr>
                <w:b/>
                <w:bCs/>
                <w:color w:val="000000"/>
                <w:sz w:val="18"/>
                <w:szCs w:val="18"/>
              </w:rPr>
              <w:t>Students Survey</w:t>
            </w:r>
          </w:p>
        </w:tc>
        <w:tc>
          <w:tcPr>
            <w:tcW w:w="944" w:type="dxa"/>
            <w:tcBorders>
              <w:top w:val="single" w:sz="4" w:space="0" w:color="BFBFBF"/>
              <w:left w:val="single" w:sz="4" w:space="0" w:color="BFBFBF"/>
              <w:bottom w:val="single" w:sz="4" w:space="0" w:color="BFBFBF"/>
              <w:right w:val="single" w:sz="4" w:space="0" w:color="BFBFBF"/>
            </w:tcBorders>
            <w:shd w:val="clear" w:color="auto" w:fill="D9E2F3"/>
            <w:vAlign w:val="center"/>
          </w:tcPr>
          <w:p w14:paraId="6B82A693" w14:textId="77777777" w:rsidR="00E15E3E" w:rsidRPr="007A7348" w:rsidRDefault="00000000">
            <w:pPr>
              <w:spacing w:line="230" w:lineRule="auto"/>
              <w:jc w:val="center"/>
            </w:pPr>
            <w:r w:rsidRPr="007A7348">
              <w:rPr>
                <w:b/>
                <w:bCs/>
                <w:color w:val="000000"/>
                <w:sz w:val="18"/>
                <w:szCs w:val="18"/>
              </w:rPr>
              <w:t>Lecturers Survey</w:t>
            </w:r>
          </w:p>
        </w:tc>
        <w:tc>
          <w:tcPr>
            <w:tcW w:w="1010" w:type="dxa"/>
            <w:tcBorders>
              <w:top w:val="single" w:sz="4" w:space="0" w:color="BFBFBF"/>
              <w:left w:val="single" w:sz="4" w:space="0" w:color="BFBFBF"/>
              <w:bottom w:val="single" w:sz="4" w:space="0" w:color="BFBFBF"/>
              <w:right w:val="single" w:sz="4" w:space="0" w:color="BFBFBF"/>
            </w:tcBorders>
            <w:shd w:val="clear" w:color="auto" w:fill="D9E2F3"/>
            <w:vAlign w:val="center"/>
          </w:tcPr>
          <w:p w14:paraId="0E3D346A" w14:textId="77777777" w:rsidR="00E15E3E" w:rsidRPr="007A7348" w:rsidRDefault="00000000">
            <w:pPr>
              <w:spacing w:line="230" w:lineRule="auto"/>
              <w:jc w:val="center"/>
            </w:pPr>
            <w:r w:rsidRPr="007A7348">
              <w:rPr>
                <w:b/>
                <w:bCs/>
                <w:color w:val="000000"/>
                <w:sz w:val="18"/>
                <w:szCs w:val="18"/>
              </w:rPr>
              <w:t>Employers Focus Group</w:t>
            </w:r>
          </w:p>
        </w:tc>
        <w:tc>
          <w:tcPr>
            <w:tcW w:w="1069" w:type="dxa"/>
            <w:tcBorders>
              <w:top w:val="single" w:sz="4" w:space="0" w:color="BFBFBF"/>
              <w:left w:val="single" w:sz="4" w:space="0" w:color="BFBFBF"/>
              <w:bottom w:val="single" w:sz="4" w:space="0" w:color="BFBFBF"/>
              <w:right w:val="single" w:sz="4" w:space="0" w:color="BFBFBF"/>
            </w:tcBorders>
            <w:shd w:val="clear" w:color="auto" w:fill="D9E2F3"/>
            <w:vAlign w:val="center"/>
          </w:tcPr>
          <w:p w14:paraId="5D108645" w14:textId="77777777" w:rsidR="00E15E3E" w:rsidRPr="007A7348" w:rsidRDefault="00000000">
            <w:pPr>
              <w:spacing w:line="230" w:lineRule="auto"/>
              <w:jc w:val="center"/>
            </w:pPr>
            <w:r w:rsidRPr="007A7348">
              <w:rPr>
                <w:b/>
                <w:bCs/>
                <w:color w:val="000000"/>
                <w:sz w:val="18"/>
                <w:szCs w:val="18"/>
              </w:rPr>
              <w:t>Workshops</w:t>
            </w:r>
          </w:p>
        </w:tc>
        <w:tc>
          <w:tcPr>
            <w:tcW w:w="3062" w:type="dxa"/>
            <w:tcBorders>
              <w:top w:val="single" w:sz="4" w:space="0" w:color="BFBFBF"/>
              <w:left w:val="single" w:sz="4" w:space="0" w:color="BFBFBF"/>
              <w:bottom w:val="single" w:sz="4" w:space="0" w:color="BFBFBF"/>
              <w:right w:val="single" w:sz="4" w:space="0" w:color="BFBFBF"/>
            </w:tcBorders>
            <w:shd w:val="clear" w:color="auto" w:fill="D9E2F3"/>
            <w:vAlign w:val="center"/>
          </w:tcPr>
          <w:p w14:paraId="5DFBF502" w14:textId="77777777" w:rsidR="00E15E3E" w:rsidRPr="007A7348" w:rsidRDefault="00000000">
            <w:pPr>
              <w:spacing w:line="230" w:lineRule="auto"/>
              <w:jc w:val="center"/>
            </w:pPr>
            <w:r w:rsidRPr="007A7348">
              <w:rPr>
                <w:b/>
                <w:bCs/>
                <w:color w:val="000000"/>
                <w:sz w:val="18"/>
                <w:szCs w:val="18"/>
              </w:rPr>
              <w:t>Recommendation</w:t>
            </w:r>
          </w:p>
        </w:tc>
      </w:tr>
      <w:tr w:rsidR="00E15E3E" w:rsidRPr="007A7348" w14:paraId="231ACF1D" w14:textId="77777777">
        <w:trPr>
          <w:trHeight w:val="808"/>
        </w:trPr>
        <w:tc>
          <w:tcPr>
            <w:tcW w:w="444" w:type="dxa"/>
            <w:tcBorders>
              <w:top w:val="single" w:sz="4" w:space="0" w:color="BFBFBF"/>
              <w:left w:val="single" w:sz="4" w:space="0" w:color="BFBFBF"/>
              <w:bottom w:val="single" w:sz="4" w:space="0" w:color="BFBFBF"/>
              <w:right w:val="single" w:sz="4" w:space="0" w:color="BFBFBF"/>
            </w:tcBorders>
            <w:vAlign w:val="center"/>
          </w:tcPr>
          <w:p w14:paraId="7E63DEC6" w14:textId="77777777" w:rsidR="00E15E3E" w:rsidRPr="007A7348" w:rsidRDefault="00000000">
            <w:pPr>
              <w:spacing w:after="0"/>
            </w:pPr>
            <w:r w:rsidRPr="007A7348">
              <w:rPr>
                <w:rFonts w:eastAsia="Calibri" w:cs="Calibri"/>
                <w:b/>
                <w:bCs/>
                <w:color w:val="0D2340"/>
                <w:sz w:val="18"/>
                <w:szCs w:val="18"/>
              </w:rPr>
              <w:t>F1</w:t>
            </w:r>
          </w:p>
        </w:tc>
        <w:tc>
          <w:tcPr>
            <w:tcW w:w="1935" w:type="dxa"/>
            <w:tcBorders>
              <w:top w:val="single" w:sz="4" w:space="0" w:color="BFBFBF"/>
              <w:left w:val="single" w:sz="4" w:space="0" w:color="BFBFBF"/>
              <w:bottom w:val="single" w:sz="4" w:space="0" w:color="BFBFBF"/>
              <w:right w:val="single" w:sz="4" w:space="0" w:color="BFBFBF"/>
            </w:tcBorders>
            <w:vAlign w:val="center"/>
          </w:tcPr>
          <w:p w14:paraId="586641F2" w14:textId="77777777" w:rsidR="00E15E3E" w:rsidRPr="007A7348" w:rsidRDefault="00000000">
            <w:pPr>
              <w:spacing w:after="0"/>
              <w:rPr>
                <w:rFonts w:eastAsia="Calibri" w:cs="Calibri"/>
                <w:color w:val="1A1A2E"/>
                <w:sz w:val="18"/>
                <w:szCs w:val="18"/>
              </w:rPr>
            </w:pPr>
            <w:r w:rsidRPr="007A7348">
              <w:rPr>
                <w:rFonts w:eastAsia="Calibri" w:cs="Calibri"/>
                <w:color w:val="1A1A2E"/>
                <w:sz w:val="18"/>
                <w:szCs w:val="18"/>
              </w:rPr>
              <w:t>AI chatbot overreliance</w:t>
            </w:r>
          </w:p>
        </w:tc>
        <w:tc>
          <w:tcPr>
            <w:tcW w:w="931" w:type="dxa"/>
            <w:tcBorders>
              <w:top w:val="single" w:sz="4" w:space="0" w:color="BFBFBF"/>
              <w:left w:val="single" w:sz="4" w:space="0" w:color="BFBFBF"/>
              <w:bottom w:val="single" w:sz="4" w:space="0" w:color="BFBFBF"/>
              <w:right w:val="single" w:sz="4" w:space="0" w:color="BFBFBF"/>
            </w:tcBorders>
            <w:shd w:val="clear" w:color="auto" w:fill="E2EFDA"/>
            <w:vAlign w:val="center"/>
          </w:tcPr>
          <w:p w14:paraId="65FCD008" w14:textId="77777777" w:rsidR="00E15E3E" w:rsidRPr="007A7348" w:rsidRDefault="00000000">
            <w:pPr>
              <w:spacing w:line="230" w:lineRule="auto"/>
              <w:jc w:val="center"/>
            </w:pPr>
            <w:r w:rsidRPr="007A7348">
              <w:rPr>
                <w:rFonts w:ascii="Segoe UI Symbol" w:hAnsi="Segoe UI Symbol" w:cs="Segoe UI Symbol"/>
                <w:b/>
                <w:bCs/>
                <w:color w:val="1E5631"/>
                <w:sz w:val="18"/>
                <w:szCs w:val="18"/>
              </w:rPr>
              <w:t>✓</w:t>
            </w:r>
          </w:p>
        </w:tc>
        <w:tc>
          <w:tcPr>
            <w:tcW w:w="944" w:type="dxa"/>
            <w:tcBorders>
              <w:top w:val="single" w:sz="4" w:space="0" w:color="BFBFBF"/>
              <w:left w:val="single" w:sz="4" w:space="0" w:color="BFBFBF"/>
              <w:bottom w:val="single" w:sz="4" w:space="0" w:color="BFBFBF"/>
              <w:right w:val="single" w:sz="4" w:space="0" w:color="BFBFBF"/>
            </w:tcBorders>
            <w:shd w:val="clear" w:color="auto" w:fill="E2EFDA"/>
            <w:vAlign w:val="center"/>
          </w:tcPr>
          <w:p w14:paraId="2EC5AB0F" w14:textId="77777777" w:rsidR="00E15E3E" w:rsidRPr="007A7348" w:rsidRDefault="00000000">
            <w:pPr>
              <w:spacing w:line="230" w:lineRule="auto"/>
              <w:jc w:val="center"/>
            </w:pPr>
            <w:r w:rsidRPr="007A7348">
              <w:rPr>
                <w:rFonts w:ascii="Segoe UI Symbol" w:hAnsi="Segoe UI Symbol" w:cs="Segoe UI Symbol"/>
                <w:b/>
                <w:bCs/>
                <w:color w:val="1E5631"/>
                <w:sz w:val="18"/>
                <w:szCs w:val="18"/>
              </w:rPr>
              <w:t>✓</w:t>
            </w:r>
          </w:p>
        </w:tc>
        <w:tc>
          <w:tcPr>
            <w:tcW w:w="1010" w:type="dxa"/>
            <w:tcBorders>
              <w:top w:val="single" w:sz="4" w:space="0" w:color="BFBFBF"/>
              <w:left w:val="single" w:sz="4" w:space="0" w:color="BFBFBF"/>
              <w:bottom w:val="single" w:sz="4" w:space="0" w:color="BFBFBF"/>
              <w:right w:val="single" w:sz="4" w:space="0" w:color="BFBFBF"/>
            </w:tcBorders>
            <w:vAlign w:val="center"/>
          </w:tcPr>
          <w:p w14:paraId="7040245B" w14:textId="77777777" w:rsidR="00E15E3E" w:rsidRPr="007A7348" w:rsidRDefault="00000000">
            <w:pPr>
              <w:spacing w:line="230" w:lineRule="auto"/>
              <w:jc w:val="center"/>
            </w:pPr>
            <w:r w:rsidRPr="007A7348">
              <w:rPr>
                <w:b/>
                <w:bCs/>
                <w:color w:val="595959"/>
                <w:sz w:val="18"/>
                <w:szCs w:val="18"/>
              </w:rPr>
              <w:t>–</w:t>
            </w:r>
          </w:p>
        </w:tc>
        <w:tc>
          <w:tcPr>
            <w:tcW w:w="1069" w:type="dxa"/>
            <w:tcBorders>
              <w:top w:val="single" w:sz="4" w:space="0" w:color="BFBFBF"/>
              <w:left w:val="single" w:sz="4" w:space="0" w:color="BFBFBF"/>
              <w:bottom w:val="single" w:sz="4" w:space="0" w:color="BFBFBF"/>
              <w:right w:val="single" w:sz="4" w:space="0" w:color="BFBFBF"/>
            </w:tcBorders>
            <w:shd w:val="clear" w:color="auto" w:fill="E2EFDA"/>
            <w:vAlign w:val="center"/>
          </w:tcPr>
          <w:p w14:paraId="67BFA2F4" w14:textId="77777777" w:rsidR="00E15E3E" w:rsidRPr="007A7348" w:rsidRDefault="00000000">
            <w:pPr>
              <w:spacing w:line="230" w:lineRule="auto"/>
              <w:jc w:val="center"/>
            </w:pPr>
            <w:r w:rsidRPr="007A7348">
              <w:rPr>
                <w:rFonts w:ascii="Segoe UI Symbol" w:hAnsi="Segoe UI Symbol" w:cs="Segoe UI Symbol"/>
                <w:b/>
                <w:bCs/>
                <w:color w:val="1E5631"/>
                <w:sz w:val="18"/>
                <w:szCs w:val="18"/>
              </w:rPr>
              <w:t>✓</w:t>
            </w:r>
          </w:p>
        </w:tc>
        <w:tc>
          <w:tcPr>
            <w:tcW w:w="3062" w:type="dxa"/>
            <w:tcBorders>
              <w:top w:val="single" w:sz="4" w:space="0" w:color="BFBFBF"/>
              <w:left w:val="single" w:sz="4" w:space="0" w:color="BFBFBF"/>
              <w:bottom w:val="single" w:sz="4" w:space="0" w:color="BFBFBF"/>
              <w:right w:val="single" w:sz="4" w:space="0" w:color="BFBFBF"/>
            </w:tcBorders>
            <w:vAlign w:val="center"/>
          </w:tcPr>
          <w:p w14:paraId="3DDB5A0F" w14:textId="77777777" w:rsidR="00E15E3E" w:rsidRPr="007A7348" w:rsidRDefault="00000000">
            <w:pPr>
              <w:spacing w:line="230" w:lineRule="auto"/>
              <w:rPr>
                <w:color w:val="000000"/>
                <w:sz w:val="18"/>
                <w:szCs w:val="18"/>
              </w:rPr>
            </w:pPr>
            <w:r w:rsidRPr="007A7348">
              <w:rPr>
                <w:color w:val="000000"/>
                <w:sz w:val="18"/>
                <w:szCs w:val="18"/>
              </w:rPr>
              <w:t>Reward reasoning and error-checking in assessments; treat AI as a design and integrity issue.</w:t>
            </w:r>
          </w:p>
        </w:tc>
      </w:tr>
      <w:tr w:rsidR="00E15E3E" w:rsidRPr="007A7348" w14:paraId="1AA6D5BB" w14:textId="77777777">
        <w:trPr>
          <w:trHeight w:val="818"/>
        </w:trPr>
        <w:tc>
          <w:tcPr>
            <w:tcW w:w="444" w:type="dxa"/>
            <w:tcBorders>
              <w:top w:val="single" w:sz="4" w:space="0" w:color="BFBFBF"/>
              <w:left w:val="single" w:sz="4" w:space="0" w:color="BFBFBF"/>
              <w:bottom w:val="single" w:sz="4" w:space="0" w:color="BFBFBF"/>
              <w:right w:val="single" w:sz="4" w:space="0" w:color="BFBFBF"/>
            </w:tcBorders>
            <w:vAlign w:val="center"/>
          </w:tcPr>
          <w:p w14:paraId="568840F5" w14:textId="77777777" w:rsidR="00E15E3E" w:rsidRPr="007A7348" w:rsidRDefault="00000000">
            <w:pPr>
              <w:spacing w:after="0"/>
              <w:rPr>
                <w:rFonts w:eastAsia="Calibri" w:cs="Calibri"/>
                <w:b/>
                <w:bCs/>
                <w:color w:val="0D2340"/>
                <w:sz w:val="18"/>
                <w:szCs w:val="18"/>
              </w:rPr>
            </w:pPr>
            <w:r w:rsidRPr="007A7348">
              <w:rPr>
                <w:rFonts w:eastAsia="Calibri" w:cs="Calibri"/>
                <w:b/>
                <w:bCs/>
                <w:color w:val="0D2340"/>
                <w:sz w:val="18"/>
                <w:szCs w:val="18"/>
              </w:rPr>
              <w:t>F2</w:t>
            </w:r>
          </w:p>
        </w:tc>
        <w:tc>
          <w:tcPr>
            <w:tcW w:w="1935" w:type="dxa"/>
            <w:tcBorders>
              <w:top w:val="single" w:sz="4" w:space="0" w:color="BFBFBF"/>
              <w:left w:val="single" w:sz="4" w:space="0" w:color="BFBFBF"/>
              <w:bottom w:val="single" w:sz="4" w:space="0" w:color="BFBFBF"/>
              <w:right w:val="single" w:sz="4" w:space="0" w:color="BFBFBF"/>
            </w:tcBorders>
            <w:vAlign w:val="center"/>
          </w:tcPr>
          <w:p w14:paraId="4430E466" w14:textId="77777777" w:rsidR="00E15E3E" w:rsidRPr="007A7348" w:rsidRDefault="00000000">
            <w:pPr>
              <w:spacing w:after="0"/>
              <w:rPr>
                <w:rFonts w:eastAsia="Calibri" w:cs="Calibri"/>
                <w:color w:val="1A1A2E"/>
                <w:sz w:val="18"/>
                <w:szCs w:val="18"/>
              </w:rPr>
            </w:pPr>
            <w:r w:rsidRPr="007A7348">
              <w:rPr>
                <w:rFonts w:eastAsia="Calibri" w:cs="Calibri"/>
                <w:color w:val="1A1A2E"/>
                <w:sz w:val="18"/>
                <w:szCs w:val="18"/>
              </w:rPr>
              <w:t>Data tools confidence-usage gap</w:t>
            </w:r>
          </w:p>
        </w:tc>
        <w:tc>
          <w:tcPr>
            <w:tcW w:w="931" w:type="dxa"/>
            <w:tcBorders>
              <w:top w:val="single" w:sz="4" w:space="0" w:color="BFBFBF"/>
              <w:left w:val="single" w:sz="4" w:space="0" w:color="BFBFBF"/>
              <w:bottom w:val="single" w:sz="4" w:space="0" w:color="BFBFBF"/>
              <w:right w:val="single" w:sz="4" w:space="0" w:color="BFBFBF"/>
            </w:tcBorders>
            <w:shd w:val="clear" w:color="auto" w:fill="E2EFDA"/>
            <w:vAlign w:val="center"/>
          </w:tcPr>
          <w:p w14:paraId="22B6FE63" w14:textId="77777777" w:rsidR="00E15E3E" w:rsidRPr="007A7348" w:rsidRDefault="00000000">
            <w:pPr>
              <w:spacing w:line="230" w:lineRule="auto"/>
              <w:jc w:val="center"/>
            </w:pPr>
            <w:r w:rsidRPr="007A7348">
              <w:rPr>
                <w:rFonts w:ascii="Segoe UI Symbol" w:hAnsi="Segoe UI Symbol" w:cs="Segoe UI Symbol"/>
                <w:b/>
                <w:bCs/>
                <w:color w:val="1E5631"/>
                <w:sz w:val="18"/>
                <w:szCs w:val="18"/>
              </w:rPr>
              <w:t>✓</w:t>
            </w:r>
          </w:p>
        </w:tc>
        <w:tc>
          <w:tcPr>
            <w:tcW w:w="944" w:type="dxa"/>
            <w:tcBorders>
              <w:top w:val="single" w:sz="4" w:space="0" w:color="BFBFBF"/>
              <w:left w:val="single" w:sz="4" w:space="0" w:color="BFBFBF"/>
              <w:bottom w:val="single" w:sz="4" w:space="0" w:color="BFBFBF"/>
              <w:right w:val="single" w:sz="4" w:space="0" w:color="BFBFBF"/>
            </w:tcBorders>
            <w:shd w:val="clear" w:color="auto" w:fill="E2EFDA"/>
            <w:vAlign w:val="center"/>
          </w:tcPr>
          <w:p w14:paraId="6149F3EE" w14:textId="77777777" w:rsidR="00E15E3E" w:rsidRPr="007A7348" w:rsidRDefault="00000000">
            <w:pPr>
              <w:spacing w:line="230" w:lineRule="auto"/>
              <w:jc w:val="center"/>
            </w:pPr>
            <w:r w:rsidRPr="007A7348">
              <w:rPr>
                <w:rFonts w:ascii="Segoe UI Symbol" w:hAnsi="Segoe UI Symbol" w:cs="Segoe UI Symbol"/>
                <w:b/>
                <w:bCs/>
                <w:color w:val="1E5631"/>
                <w:sz w:val="18"/>
                <w:szCs w:val="18"/>
              </w:rPr>
              <w:t>✓</w:t>
            </w:r>
          </w:p>
        </w:tc>
        <w:tc>
          <w:tcPr>
            <w:tcW w:w="1010" w:type="dxa"/>
            <w:tcBorders>
              <w:top w:val="single" w:sz="4" w:space="0" w:color="BFBFBF"/>
              <w:left w:val="single" w:sz="4" w:space="0" w:color="BFBFBF"/>
              <w:bottom w:val="single" w:sz="4" w:space="0" w:color="BFBFBF"/>
              <w:right w:val="single" w:sz="4" w:space="0" w:color="BFBFBF"/>
            </w:tcBorders>
            <w:vAlign w:val="center"/>
          </w:tcPr>
          <w:p w14:paraId="6D1FD4BD" w14:textId="77777777" w:rsidR="00E15E3E" w:rsidRPr="007A7348" w:rsidRDefault="00000000">
            <w:pPr>
              <w:spacing w:line="230" w:lineRule="auto"/>
              <w:jc w:val="center"/>
            </w:pPr>
            <w:r w:rsidRPr="007A7348">
              <w:rPr>
                <w:b/>
                <w:bCs/>
                <w:color w:val="595959"/>
                <w:sz w:val="18"/>
                <w:szCs w:val="18"/>
              </w:rPr>
              <w:t>–</w:t>
            </w:r>
          </w:p>
        </w:tc>
        <w:tc>
          <w:tcPr>
            <w:tcW w:w="1069" w:type="dxa"/>
            <w:tcBorders>
              <w:top w:val="single" w:sz="4" w:space="0" w:color="BFBFBF"/>
              <w:left w:val="single" w:sz="4" w:space="0" w:color="BFBFBF"/>
              <w:bottom w:val="single" w:sz="4" w:space="0" w:color="BFBFBF"/>
              <w:right w:val="single" w:sz="4" w:space="0" w:color="BFBFBF"/>
            </w:tcBorders>
            <w:shd w:val="clear" w:color="auto" w:fill="E2EFDA"/>
            <w:vAlign w:val="center"/>
          </w:tcPr>
          <w:p w14:paraId="79314A59" w14:textId="77777777" w:rsidR="00E15E3E" w:rsidRPr="007A7348" w:rsidRDefault="00000000">
            <w:pPr>
              <w:spacing w:line="230" w:lineRule="auto"/>
              <w:jc w:val="center"/>
            </w:pPr>
            <w:r w:rsidRPr="007A7348">
              <w:rPr>
                <w:rFonts w:ascii="Segoe UI Symbol" w:hAnsi="Segoe UI Symbol" w:cs="Segoe UI Symbol"/>
                <w:b/>
                <w:bCs/>
                <w:color w:val="1E5631"/>
                <w:sz w:val="18"/>
                <w:szCs w:val="18"/>
              </w:rPr>
              <w:t>✓</w:t>
            </w:r>
          </w:p>
        </w:tc>
        <w:tc>
          <w:tcPr>
            <w:tcW w:w="3062" w:type="dxa"/>
            <w:tcBorders>
              <w:top w:val="single" w:sz="4" w:space="0" w:color="BFBFBF"/>
              <w:left w:val="single" w:sz="4" w:space="0" w:color="BFBFBF"/>
              <w:bottom w:val="single" w:sz="4" w:space="0" w:color="BFBFBF"/>
              <w:right w:val="single" w:sz="4" w:space="0" w:color="BFBFBF"/>
            </w:tcBorders>
            <w:vAlign w:val="center"/>
          </w:tcPr>
          <w:p w14:paraId="72FE238D" w14:textId="77777777" w:rsidR="00E15E3E" w:rsidRPr="007A7348" w:rsidRDefault="00000000">
            <w:pPr>
              <w:spacing w:line="230" w:lineRule="auto"/>
            </w:pPr>
            <w:r w:rsidRPr="007A7348">
              <w:rPr>
                <w:color w:val="000000"/>
                <w:sz w:val="18"/>
                <w:szCs w:val="18"/>
              </w:rPr>
              <w:t>Increase applied, curriculum-driven practice to turn tool usage into demonstrated mastery.</w:t>
            </w:r>
          </w:p>
        </w:tc>
      </w:tr>
      <w:tr w:rsidR="00E15E3E" w:rsidRPr="007A7348" w14:paraId="4679352D" w14:textId="77777777">
        <w:trPr>
          <w:trHeight w:val="606"/>
        </w:trPr>
        <w:tc>
          <w:tcPr>
            <w:tcW w:w="444" w:type="dxa"/>
            <w:tcBorders>
              <w:top w:val="single" w:sz="4" w:space="0" w:color="BFBFBF"/>
              <w:left w:val="single" w:sz="4" w:space="0" w:color="BFBFBF"/>
              <w:bottom w:val="single" w:sz="4" w:space="0" w:color="BFBFBF"/>
              <w:right w:val="single" w:sz="4" w:space="0" w:color="BFBFBF"/>
            </w:tcBorders>
            <w:vAlign w:val="center"/>
          </w:tcPr>
          <w:p w14:paraId="0D622401" w14:textId="77777777" w:rsidR="00E15E3E" w:rsidRPr="007A7348" w:rsidRDefault="00000000">
            <w:pPr>
              <w:spacing w:after="0"/>
              <w:rPr>
                <w:rFonts w:eastAsia="Calibri" w:cs="Calibri"/>
                <w:b/>
                <w:bCs/>
                <w:color w:val="0D2340"/>
                <w:sz w:val="18"/>
                <w:szCs w:val="18"/>
              </w:rPr>
            </w:pPr>
            <w:r w:rsidRPr="007A7348">
              <w:rPr>
                <w:rFonts w:eastAsia="Calibri" w:cs="Calibri"/>
                <w:b/>
                <w:bCs/>
                <w:color w:val="0D2340"/>
                <w:sz w:val="18"/>
                <w:szCs w:val="18"/>
              </w:rPr>
              <w:t>F3</w:t>
            </w:r>
          </w:p>
        </w:tc>
        <w:tc>
          <w:tcPr>
            <w:tcW w:w="1935" w:type="dxa"/>
            <w:tcBorders>
              <w:top w:val="single" w:sz="4" w:space="0" w:color="BFBFBF"/>
              <w:left w:val="single" w:sz="4" w:space="0" w:color="BFBFBF"/>
              <w:bottom w:val="single" w:sz="4" w:space="0" w:color="BFBFBF"/>
              <w:right w:val="single" w:sz="4" w:space="0" w:color="BFBFBF"/>
            </w:tcBorders>
            <w:vAlign w:val="center"/>
          </w:tcPr>
          <w:p w14:paraId="090BEF44" w14:textId="77777777" w:rsidR="00E15E3E" w:rsidRPr="007A7348" w:rsidRDefault="00000000">
            <w:pPr>
              <w:spacing w:after="0"/>
              <w:rPr>
                <w:rFonts w:eastAsia="Calibri" w:cs="Calibri"/>
                <w:color w:val="1A1A2E"/>
                <w:sz w:val="18"/>
                <w:szCs w:val="18"/>
              </w:rPr>
            </w:pPr>
            <w:r w:rsidRPr="007A7348">
              <w:rPr>
                <w:rFonts w:eastAsia="Calibri" w:cs="Calibri"/>
                <w:color w:val="1A1A2E"/>
                <w:sz w:val="18"/>
                <w:szCs w:val="18"/>
              </w:rPr>
              <w:t>Git/SQL low but reliable</w:t>
            </w:r>
          </w:p>
        </w:tc>
        <w:tc>
          <w:tcPr>
            <w:tcW w:w="931" w:type="dxa"/>
            <w:tcBorders>
              <w:top w:val="single" w:sz="4" w:space="0" w:color="BFBFBF"/>
              <w:left w:val="single" w:sz="4" w:space="0" w:color="BFBFBF"/>
              <w:bottom w:val="single" w:sz="4" w:space="0" w:color="BFBFBF"/>
              <w:right w:val="single" w:sz="4" w:space="0" w:color="BFBFBF"/>
            </w:tcBorders>
            <w:shd w:val="clear" w:color="auto" w:fill="E2EFDA"/>
            <w:vAlign w:val="center"/>
          </w:tcPr>
          <w:p w14:paraId="29E6C052" w14:textId="77777777" w:rsidR="00E15E3E" w:rsidRPr="007A7348" w:rsidRDefault="00000000">
            <w:pPr>
              <w:spacing w:line="230" w:lineRule="auto"/>
              <w:jc w:val="center"/>
            </w:pPr>
            <w:r w:rsidRPr="007A7348">
              <w:rPr>
                <w:rFonts w:ascii="Segoe UI Symbol" w:hAnsi="Segoe UI Symbol" w:cs="Segoe UI Symbol"/>
                <w:b/>
                <w:bCs/>
                <w:color w:val="1E5631"/>
                <w:sz w:val="18"/>
                <w:szCs w:val="18"/>
              </w:rPr>
              <w:t>✓</w:t>
            </w:r>
          </w:p>
        </w:tc>
        <w:tc>
          <w:tcPr>
            <w:tcW w:w="944" w:type="dxa"/>
            <w:tcBorders>
              <w:top w:val="single" w:sz="4" w:space="0" w:color="BFBFBF"/>
              <w:left w:val="single" w:sz="4" w:space="0" w:color="BFBFBF"/>
              <w:bottom w:val="single" w:sz="4" w:space="0" w:color="BFBFBF"/>
              <w:right w:val="single" w:sz="4" w:space="0" w:color="BFBFBF"/>
            </w:tcBorders>
            <w:shd w:val="clear" w:color="auto" w:fill="E2EFDA"/>
            <w:vAlign w:val="center"/>
          </w:tcPr>
          <w:p w14:paraId="146CE19C" w14:textId="77777777" w:rsidR="00E15E3E" w:rsidRPr="007A7348" w:rsidRDefault="00000000">
            <w:pPr>
              <w:spacing w:line="230" w:lineRule="auto"/>
              <w:jc w:val="center"/>
            </w:pPr>
            <w:r w:rsidRPr="007A7348">
              <w:rPr>
                <w:rFonts w:ascii="Segoe UI Symbol" w:hAnsi="Segoe UI Symbol" w:cs="Segoe UI Symbol"/>
                <w:b/>
                <w:bCs/>
                <w:color w:val="1E5631"/>
                <w:sz w:val="18"/>
                <w:szCs w:val="18"/>
              </w:rPr>
              <w:t>✓</w:t>
            </w:r>
          </w:p>
        </w:tc>
        <w:tc>
          <w:tcPr>
            <w:tcW w:w="1010" w:type="dxa"/>
            <w:tcBorders>
              <w:top w:val="single" w:sz="4" w:space="0" w:color="BFBFBF"/>
              <w:left w:val="single" w:sz="4" w:space="0" w:color="BFBFBF"/>
              <w:bottom w:val="single" w:sz="4" w:space="0" w:color="BFBFBF"/>
              <w:right w:val="single" w:sz="4" w:space="0" w:color="BFBFBF"/>
            </w:tcBorders>
            <w:shd w:val="clear" w:color="auto" w:fill="E2EFDA"/>
            <w:vAlign w:val="center"/>
          </w:tcPr>
          <w:p w14:paraId="3017CCA7" w14:textId="77777777" w:rsidR="00E15E3E" w:rsidRPr="007A7348" w:rsidRDefault="00000000">
            <w:pPr>
              <w:spacing w:line="230" w:lineRule="auto"/>
              <w:jc w:val="center"/>
            </w:pPr>
            <w:r w:rsidRPr="007A7348">
              <w:rPr>
                <w:rFonts w:ascii="Segoe UI Symbol" w:hAnsi="Segoe UI Symbol" w:cs="Segoe UI Symbol"/>
                <w:b/>
                <w:bCs/>
                <w:color w:val="1E5631"/>
                <w:sz w:val="18"/>
                <w:szCs w:val="18"/>
              </w:rPr>
              <w:t>✓</w:t>
            </w:r>
          </w:p>
        </w:tc>
        <w:tc>
          <w:tcPr>
            <w:tcW w:w="1069" w:type="dxa"/>
            <w:tcBorders>
              <w:top w:val="single" w:sz="4" w:space="0" w:color="BFBFBF"/>
              <w:left w:val="single" w:sz="4" w:space="0" w:color="BFBFBF"/>
              <w:bottom w:val="single" w:sz="4" w:space="0" w:color="BFBFBF"/>
              <w:right w:val="single" w:sz="4" w:space="0" w:color="BFBFBF"/>
            </w:tcBorders>
            <w:vAlign w:val="center"/>
          </w:tcPr>
          <w:p w14:paraId="1C12F83D" w14:textId="77777777" w:rsidR="00E15E3E" w:rsidRPr="007A7348" w:rsidRDefault="00000000">
            <w:pPr>
              <w:spacing w:line="230" w:lineRule="auto"/>
              <w:jc w:val="center"/>
            </w:pPr>
            <w:r w:rsidRPr="007A7348">
              <w:rPr>
                <w:b/>
                <w:bCs/>
                <w:color w:val="595959"/>
                <w:sz w:val="18"/>
                <w:szCs w:val="18"/>
              </w:rPr>
              <w:t>–</w:t>
            </w:r>
          </w:p>
        </w:tc>
        <w:tc>
          <w:tcPr>
            <w:tcW w:w="3062" w:type="dxa"/>
            <w:tcBorders>
              <w:top w:val="single" w:sz="4" w:space="0" w:color="BFBFBF"/>
              <w:left w:val="single" w:sz="4" w:space="0" w:color="BFBFBF"/>
              <w:bottom w:val="single" w:sz="4" w:space="0" w:color="BFBFBF"/>
              <w:right w:val="single" w:sz="4" w:space="0" w:color="BFBFBF"/>
            </w:tcBorders>
            <w:vAlign w:val="center"/>
          </w:tcPr>
          <w:p w14:paraId="1ECA0046" w14:textId="77777777" w:rsidR="00E15E3E" w:rsidRPr="007A7348" w:rsidRDefault="00000000">
            <w:pPr>
              <w:spacing w:line="230" w:lineRule="auto"/>
            </w:pPr>
            <w:r w:rsidRPr="007A7348">
              <w:rPr>
                <w:color w:val="000000"/>
                <w:sz w:val="18"/>
                <w:szCs w:val="18"/>
              </w:rPr>
              <w:t>Mandate Git and SQL as foundational prerequisites rather than optional electives.</w:t>
            </w:r>
          </w:p>
        </w:tc>
      </w:tr>
      <w:tr w:rsidR="00E15E3E" w:rsidRPr="007A7348" w14:paraId="06DD70D0" w14:textId="77777777">
        <w:trPr>
          <w:trHeight w:val="616"/>
        </w:trPr>
        <w:tc>
          <w:tcPr>
            <w:tcW w:w="444" w:type="dxa"/>
            <w:tcBorders>
              <w:top w:val="single" w:sz="4" w:space="0" w:color="BFBFBF"/>
              <w:left w:val="single" w:sz="4" w:space="0" w:color="BFBFBF"/>
              <w:bottom w:val="single" w:sz="4" w:space="0" w:color="BFBFBF"/>
              <w:right w:val="single" w:sz="4" w:space="0" w:color="BFBFBF"/>
            </w:tcBorders>
            <w:vAlign w:val="center"/>
          </w:tcPr>
          <w:p w14:paraId="32F9DE95" w14:textId="77777777" w:rsidR="00E15E3E" w:rsidRPr="007A7348" w:rsidRDefault="00000000">
            <w:pPr>
              <w:spacing w:after="0"/>
              <w:rPr>
                <w:rFonts w:eastAsia="Calibri" w:cs="Calibri"/>
                <w:b/>
                <w:bCs/>
                <w:color w:val="0D2340"/>
                <w:sz w:val="18"/>
                <w:szCs w:val="18"/>
              </w:rPr>
            </w:pPr>
            <w:r w:rsidRPr="007A7348">
              <w:rPr>
                <w:rFonts w:eastAsia="Calibri" w:cs="Calibri"/>
                <w:b/>
                <w:bCs/>
                <w:color w:val="0D2340"/>
                <w:sz w:val="18"/>
                <w:szCs w:val="18"/>
              </w:rPr>
              <w:t>F4</w:t>
            </w:r>
          </w:p>
        </w:tc>
        <w:tc>
          <w:tcPr>
            <w:tcW w:w="1935" w:type="dxa"/>
            <w:tcBorders>
              <w:top w:val="single" w:sz="4" w:space="0" w:color="BFBFBF"/>
              <w:left w:val="single" w:sz="4" w:space="0" w:color="BFBFBF"/>
              <w:bottom w:val="single" w:sz="4" w:space="0" w:color="BFBFBF"/>
              <w:right w:val="single" w:sz="4" w:space="0" w:color="BFBFBF"/>
            </w:tcBorders>
            <w:vAlign w:val="center"/>
          </w:tcPr>
          <w:p w14:paraId="36DCCECC" w14:textId="77777777" w:rsidR="00E15E3E" w:rsidRPr="007A7348" w:rsidRDefault="00000000">
            <w:pPr>
              <w:spacing w:after="0"/>
              <w:rPr>
                <w:rFonts w:eastAsia="Calibri" w:cs="Calibri"/>
                <w:color w:val="1A1A2E"/>
                <w:sz w:val="18"/>
                <w:szCs w:val="18"/>
              </w:rPr>
            </w:pPr>
            <w:r w:rsidRPr="007A7348">
              <w:rPr>
                <w:rFonts w:eastAsia="Calibri" w:cs="Calibri"/>
                <w:color w:val="1A1A2E"/>
                <w:sz w:val="18"/>
                <w:szCs w:val="18"/>
              </w:rPr>
              <w:t>Programming self-report gap</w:t>
            </w:r>
          </w:p>
        </w:tc>
        <w:tc>
          <w:tcPr>
            <w:tcW w:w="931" w:type="dxa"/>
            <w:tcBorders>
              <w:top w:val="single" w:sz="4" w:space="0" w:color="BFBFBF"/>
              <w:left w:val="single" w:sz="4" w:space="0" w:color="BFBFBF"/>
              <w:bottom w:val="single" w:sz="4" w:space="0" w:color="BFBFBF"/>
              <w:right w:val="single" w:sz="4" w:space="0" w:color="BFBFBF"/>
            </w:tcBorders>
            <w:shd w:val="clear" w:color="auto" w:fill="E2EFDA"/>
            <w:vAlign w:val="center"/>
          </w:tcPr>
          <w:p w14:paraId="4FF64BB0" w14:textId="77777777" w:rsidR="00E15E3E" w:rsidRPr="007A7348" w:rsidRDefault="00000000">
            <w:pPr>
              <w:spacing w:line="230" w:lineRule="auto"/>
              <w:jc w:val="center"/>
            </w:pPr>
            <w:r w:rsidRPr="007A7348">
              <w:rPr>
                <w:rFonts w:ascii="Segoe UI Symbol" w:hAnsi="Segoe UI Symbol" w:cs="Segoe UI Symbol"/>
                <w:b/>
                <w:bCs/>
                <w:color w:val="1E5631"/>
                <w:sz w:val="18"/>
                <w:szCs w:val="18"/>
              </w:rPr>
              <w:t>✓</w:t>
            </w:r>
          </w:p>
        </w:tc>
        <w:tc>
          <w:tcPr>
            <w:tcW w:w="944" w:type="dxa"/>
            <w:tcBorders>
              <w:top w:val="single" w:sz="4" w:space="0" w:color="BFBFBF"/>
              <w:left w:val="single" w:sz="4" w:space="0" w:color="BFBFBF"/>
              <w:bottom w:val="single" w:sz="4" w:space="0" w:color="BFBFBF"/>
              <w:right w:val="single" w:sz="4" w:space="0" w:color="BFBFBF"/>
            </w:tcBorders>
            <w:shd w:val="clear" w:color="auto" w:fill="E2EFDA"/>
            <w:vAlign w:val="center"/>
          </w:tcPr>
          <w:p w14:paraId="36C28823" w14:textId="77777777" w:rsidR="00E15E3E" w:rsidRPr="007A7348" w:rsidRDefault="00000000">
            <w:pPr>
              <w:spacing w:line="230" w:lineRule="auto"/>
              <w:jc w:val="center"/>
            </w:pPr>
            <w:r w:rsidRPr="007A7348">
              <w:rPr>
                <w:rFonts w:ascii="Segoe UI Symbol" w:hAnsi="Segoe UI Symbol" w:cs="Segoe UI Symbol"/>
                <w:b/>
                <w:bCs/>
                <w:color w:val="1E5631"/>
                <w:sz w:val="18"/>
                <w:szCs w:val="18"/>
              </w:rPr>
              <w:t>✓</w:t>
            </w:r>
          </w:p>
        </w:tc>
        <w:tc>
          <w:tcPr>
            <w:tcW w:w="1010" w:type="dxa"/>
            <w:tcBorders>
              <w:top w:val="single" w:sz="4" w:space="0" w:color="BFBFBF"/>
              <w:left w:val="single" w:sz="4" w:space="0" w:color="BFBFBF"/>
              <w:bottom w:val="single" w:sz="4" w:space="0" w:color="BFBFBF"/>
              <w:right w:val="single" w:sz="4" w:space="0" w:color="BFBFBF"/>
            </w:tcBorders>
            <w:vAlign w:val="center"/>
          </w:tcPr>
          <w:p w14:paraId="5FED8174" w14:textId="77777777" w:rsidR="00E15E3E" w:rsidRPr="007A7348" w:rsidRDefault="00000000">
            <w:pPr>
              <w:spacing w:line="230" w:lineRule="auto"/>
              <w:jc w:val="center"/>
            </w:pPr>
            <w:r w:rsidRPr="007A7348">
              <w:rPr>
                <w:b/>
                <w:bCs/>
                <w:color w:val="595959"/>
                <w:sz w:val="18"/>
                <w:szCs w:val="18"/>
              </w:rPr>
              <w:t>–</w:t>
            </w:r>
          </w:p>
        </w:tc>
        <w:tc>
          <w:tcPr>
            <w:tcW w:w="1069" w:type="dxa"/>
            <w:tcBorders>
              <w:top w:val="single" w:sz="4" w:space="0" w:color="BFBFBF"/>
              <w:left w:val="single" w:sz="4" w:space="0" w:color="BFBFBF"/>
              <w:bottom w:val="single" w:sz="4" w:space="0" w:color="BFBFBF"/>
              <w:right w:val="single" w:sz="4" w:space="0" w:color="BFBFBF"/>
            </w:tcBorders>
            <w:shd w:val="clear" w:color="auto" w:fill="E2EFDA"/>
            <w:vAlign w:val="center"/>
          </w:tcPr>
          <w:p w14:paraId="358C17B5" w14:textId="77777777" w:rsidR="00E15E3E" w:rsidRPr="007A7348" w:rsidRDefault="00000000">
            <w:pPr>
              <w:spacing w:line="230" w:lineRule="auto"/>
              <w:jc w:val="center"/>
            </w:pPr>
            <w:r w:rsidRPr="007A7348">
              <w:rPr>
                <w:rFonts w:ascii="Segoe UI Symbol" w:hAnsi="Segoe UI Symbol" w:cs="Segoe UI Symbol"/>
                <w:b/>
                <w:bCs/>
                <w:color w:val="1E5631"/>
                <w:sz w:val="18"/>
                <w:szCs w:val="18"/>
              </w:rPr>
              <w:t>✓</w:t>
            </w:r>
          </w:p>
        </w:tc>
        <w:tc>
          <w:tcPr>
            <w:tcW w:w="3062" w:type="dxa"/>
            <w:tcBorders>
              <w:top w:val="single" w:sz="4" w:space="0" w:color="BFBFBF"/>
              <w:left w:val="single" w:sz="4" w:space="0" w:color="BFBFBF"/>
              <w:bottom w:val="single" w:sz="4" w:space="0" w:color="BFBFBF"/>
              <w:right w:val="single" w:sz="4" w:space="0" w:color="BFBFBF"/>
            </w:tcBorders>
            <w:vAlign w:val="center"/>
          </w:tcPr>
          <w:p w14:paraId="5A76490D" w14:textId="77777777" w:rsidR="00E15E3E" w:rsidRPr="007A7348" w:rsidRDefault="00000000">
            <w:pPr>
              <w:spacing w:line="230" w:lineRule="auto"/>
              <w:rPr>
                <w:color w:val="000000"/>
                <w:sz w:val="18"/>
                <w:szCs w:val="18"/>
              </w:rPr>
            </w:pPr>
            <w:r w:rsidRPr="007A7348">
              <w:rPr>
                <w:color w:val="000000"/>
                <w:sz w:val="18"/>
                <w:szCs w:val="18"/>
              </w:rPr>
              <w:t>Pair theory with practical implementation to align stated skills with actual capability.</w:t>
            </w:r>
          </w:p>
        </w:tc>
      </w:tr>
      <w:tr w:rsidR="00E15E3E" w:rsidRPr="007A7348" w14:paraId="073B677F" w14:textId="77777777">
        <w:trPr>
          <w:trHeight w:val="818"/>
        </w:trPr>
        <w:tc>
          <w:tcPr>
            <w:tcW w:w="444" w:type="dxa"/>
            <w:tcBorders>
              <w:top w:val="single" w:sz="4" w:space="0" w:color="BFBFBF"/>
              <w:left w:val="single" w:sz="4" w:space="0" w:color="BFBFBF"/>
              <w:bottom w:val="single" w:sz="4" w:space="0" w:color="BFBFBF"/>
              <w:right w:val="single" w:sz="4" w:space="0" w:color="BFBFBF"/>
            </w:tcBorders>
            <w:vAlign w:val="center"/>
          </w:tcPr>
          <w:p w14:paraId="783D7D0D" w14:textId="77777777" w:rsidR="00E15E3E" w:rsidRPr="007A7348" w:rsidRDefault="00000000">
            <w:pPr>
              <w:spacing w:after="0"/>
              <w:rPr>
                <w:rFonts w:eastAsia="Calibri" w:cs="Calibri"/>
                <w:b/>
                <w:bCs/>
                <w:color w:val="0D2340"/>
                <w:sz w:val="18"/>
                <w:szCs w:val="18"/>
              </w:rPr>
            </w:pPr>
            <w:r w:rsidRPr="007A7348">
              <w:rPr>
                <w:rFonts w:eastAsia="Calibri" w:cs="Calibri"/>
                <w:b/>
                <w:bCs/>
                <w:color w:val="0D2340"/>
                <w:sz w:val="18"/>
                <w:szCs w:val="18"/>
              </w:rPr>
              <w:t>F5</w:t>
            </w:r>
          </w:p>
        </w:tc>
        <w:tc>
          <w:tcPr>
            <w:tcW w:w="1935" w:type="dxa"/>
            <w:tcBorders>
              <w:top w:val="single" w:sz="4" w:space="0" w:color="BFBFBF"/>
              <w:left w:val="single" w:sz="4" w:space="0" w:color="BFBFBF"/>
              <w:bottom w:val="single" w:sz="4" w:space="0" w:color="BFBFBF"/>
              <w:right w:val="single" w:sz="4" w:space="0" w:color="BFBFBF"/>
            </w:tcBorders>
            <w:vAlign w:val="center"/>
          </w:tcPr>
          <w:p w14:paraId="69F36357" w14:textId="77777777" w:rsidR="00E15E3E" w:rsidRPr="007A7348" w:rsidRDefault="00000000">
            <w:pPr>
              <w:spacing w:after="0"/>
              <w:rPr>
                <w:rFonts w:eastAsia="Calibri" w:cs="Calibri"/>
                <w:color w:val="1A1A2E"/>
                <w:sz w:val="18"/>
                <w:szCs w:val="18"/>
              </w:rPr>
            </w:pPr>
            <w:r w:rsidRPr="007A7348">
              <w:rPr>
                <w:rFonts w:eastAsia="Calibri" w:cs="Calibri"/>
                <w:color w:val="1A1A2E"/>
                <w:sz w:val="18"/>
                <w:szCs w:val="18"/>
              </w:rPr>
              <w:t>AI eval confidence vs. practice</w:t>
            </w:r>
          </w:p>
        </w:tc>
        <w:tc>
          <w:tcPr>
            <w:tcW w:w="931" w:type="dxa"/>
            <w:tcBorders>
              <w:top w:val="single" w:sz="4" w:space="0" w:color="BFBFBF"/>
              <w:left w:val="single" w:sz="4" w:space="0" w:color="BFBFBF"/>
              <w:bottom w:val="single" w:sz="4" w:space="0" w:color="BFBFBF"/>
              <w:right w:val="single" w:sz="4" w:space="0" w:color="BFBFBF"/>
            </w:tcBorders>
            <w:shd w:val="clear" w:color="auto" w:fill="E2EFDA"/>
            <w:vAlign w:val="center"/>
          </w:tcPr>
          <w:p w14:paraId="3936F81E" w14:textId="77777777" w:rsidR="00E15E3E" w:rsidRPr="007A7348" w:rsidRDefault="00000000">
            <w:pPr>
              <w:spacing w:line="230" w:lineRule="auto"/>
              <w:jc w:val="center"/>
            </w:pPr>
            <w:r w:rsidRPr="007A7348">
              <w:rPr>
                <w:rFonts w:ascii="Segoe UI Symbol" w:hAnsi="Segoe UI Symbol" w:cs="Segoe UI Symbol"/>
                <w:b/>
                <w:bCs/>
                <w:color w:val="1E5631"/>
                <w:sz w:val="18"/>
                <w:szCs w:val="18"/>
              </w:rPr>
              <w:t>✓</w:t>
            </w:r>
          </w:p>
        </w:tc>
        <w:tc>
          <w:tcPr>
            <w:tcW w:w="944" w:type="dxa"/>
            <w:tcBorders>
              <w:top w:val="single" w:sz="4" w:space="0" w:color="BFBFBF"/>
              <w:left w:val="single" w:sz="4" w:space="0" w:color="BFBFBF"/>
              <w:bottom w:val="single" w:sz="4" w:space="0" w:color="BFBFBF"/>
              <w:right w:val="single" w:sz="4" w:space="0" w:color="BFBFBF"/>
            </w:tcBorders>
            <w:shd w:val="clear" w:color="auto" w:fill="E2EFDA"/>
            <w:vAlign w:val="center"/>
          </w:tcPr>
          <w:p w14:paraId="0CD965E0" w14:textId="77777777" w:rsidR="00E15E3E" w:rsidRPr="007A7348" w:rsidRDefault="00000000">
            <w:pPr>
              <w:spacing w:line="230" w:lineRule="auto"/>
              <w:jc w:val="center"/>
            </w:pPr>
            <w:r w:rsidRPr="007A7348">
              <w:rPr>
                <w:rFonts w:ascii="Segoe UI Symbol" w:hAnsi="Segoe UI Symbol" w:cs="Segoe UI Symbol"/>
                <w:b/>
                <w:bCs/>
                <w:color w:val="1E5631"/>
                <w:sz w:val="18"/>
                <w:szCs w:val="18"/>
              </w:rPr>
              <w:t>✓</w:t>
            </w:r>
          </w:p>
        </w:tc>
        <w:tc>
          <w:tcPr>
            <w:tcW w:w="1010" w:type="dxa"/>
            <w:tcBorders>
              <w:top w:val="single" w:sz="4" w:space="0" w:color="BFBFBF"/>
              <w:left w:val="single" w:sz="4" w:space="0" w:color="BFBFBF"/>
              <w:bottom w:val="single" w:sz="4" w:space="0" w:color="BFBFBF"/>
              <w:right w:val="single" w:sz="4" w:space="0" w:color="BFBFBF"/>
            </w:tcBorders>
            <w:vAlign w:val="center"/>
          </w:tcPr>
          <w:p w14:paraId="0B260716" w14:textId="77777777" w:rsidR="00E15E3E" w:rsidRPr="007A7348" w:rsidRDefault="00000000">
            <w:pPr>
              <w:spacing w:line="230" w:lineRule="auto"/>
              <w:jc w:val="center"/>
            </w:pPr>
            <w:r w:rsidRPr="007A7348">
              <w:rPr>
                <w:b/>
                <w:bCs/>
                <w:color w:val="595959"/>
                <w:sz w:val="18"/>
                <w:szCs w:val="18"/>
              </w:rPr>
              <w:t>–</w:t>
            </w:r>
          </w:p>
        </w:tc>
        <w:tc>
          <w:tcPr>
            <w:tcW w:w="1069" w:type="dxa"/>
            <w:tcBorders>
              <w:top w:val="single" w:sz="4" w:space="0" w:color="BFBFBF"/>
              <w:left w:val="single" w:sz="4" w:space="0" w:color="BFBFBF"/>
              <w:bottom w:val="single" w:sz="4" w:space="0" w:color="BFBFBF"/>
              <w:right w:val="single" w:sz="4" w:space="0" w:color="BFBFBF"/>
            </w:tcBorders>
            <w:shd w:val="clear" w:color="auto" w:fill="E2EFDA"/>
            <w:vAlign w:val="center"/>
          </w:tcPr>
          <w:p w14:paraId="4CEAA01F" w14:textId="77777777" w:rsidR="00E15E3E" w:rsidRPr="007A7348" w:rsidRDefault="00000000">
            <w:pPr>
              <w:spacing w:line="230" w:lineRule="auto"/>
              <w:jc w:val="center"/>
            </w:pPr>
            <w:r w:rsidRPr="007A7348">
              <w:rPr>
                <w:rFonts w:ascii="Segoe UI Symbol" w:hAnsi="Segoe UI Symbol" w:cs="Segoe UI Symbol"/>
                <w:b/>
                <w:bCs/>
                <w:color w:val="1E5631"/>
                <w:sz w:val="18"/>
                <w:szCs w:val="18"/>
              </w:rPr>
              <w:t>✓</w:t>
            </w:r>
          </w:p>
        </w:tc>
        <w:tc>
          <w:tcPr>
            <w:tcW w:w="3062" w:type="dxa"/>
            <w:tcBorders>
              <w:top w:val="single" w:sz="4" w:space="0" w:color="BFBFBF"/>
              <w:left w:val="single" w:sz="4" w:space="0" w:color="BFBFBF"/>
              <w:bottom w:val="single" w:sz="4" w:space="0" w:color="BFBFBF"/>
              <w:right w:val="single" w:sz="4" w:space="0" w:color="BFBFBF"/>
            </w:tcBorders>
            <w:vAlign w:val="center"/>
          </w:tcPr>
          <w:p w14:paraId="600DA9E4" w14:textId="77777777" w:rsidR="00E15E3E" w:rsidRPr="007A7348" w:rsidRDefault="00000000">
            <w:pPr>
              <w:spacing w:line="230" w:lineRule="auto"/>
            </w:pPr>
            <w:r w:rsidRPr="007A7348">
              <w:rPr>
                <w:color w:val="000000"/>
                <w:sz w:val="18"/>
                <w:szCs w:val="18"/>
              </w:rPr>
              <w:t>Embed a "Verify → Understand → Use" protocol as a core, assessed learning outcome</w:t>
            </w:r>
          </w:p>
        </w:tc>
      </w:tr>
      <w:tr w:rsidR="00E15E3E" w:rsidRPr="007A7348" w14:paraId="4A7D78D4" w14:textId="77777777">
        <w:trPr>
          <w:trHeight w:val="808"/>
        </w:trPr>
        <w:tc>
          <w:tcPr>
            <w:tcW w:w="444" w:type="dxa"/>
            <w:tcBorders>
              <w:top w:val="single" w:sz="4" w:space="0" w:color="BFBFBF"/>
              <w:left w:val="single" w:sz="4" w:space="0" w:color="BFBFBF"/>
              <w:bottom w:val="single" w:sz="4" w:space="0" w:color="BFBFBF"/>
              <w:right w:val="single" w:sz="4" w:space="0" w:color="BFBFBF"/>
            </w:tcBorders>
            <w:vAlign w:val="center"/>
          </w:tcPr>
          <w:p w14:paraId="0CFE3A8C" w14:textId="77777777" w:rsidR="00E15E3E" w:rsidRPr="007A7348" w:rsidRDefault="00000000">
            <w:pPr>
              <w:spacing w:after="0"/>
              <w:rPr>
                <w:rFonts w:eastAsia="Calibri" w:cs="Calibri"/>
                <w:b/>
                <w:bCs/>
                <w:color w:val="0D2340"/>
                <w:sz w:val="18"/>
                <w:szCs w:val="18"/>
              </w:rPr>
            </w:pPr>
            <w:r w:rsidRPr="007A7348">
              <w:rPr>
                <w:rFonts w:eastAsia="Calibri" w:cs="Calibri"/>
                <w:b/>
                <w:bCs/>
                <w:color w:val="0D2340"/>
                <w:sz w:val="18"/>
                <w:szCs w:val="18"/>
              </w:rPr>
              <w:t>F6</w:t>
            </w:r>
          </w:p>
        </w:tc>
        <w:tc>
          <w:tcPr>
            <w:tcW w:w="1935" w:type="dxa"/>
            <w:tcBorders>
              <w:top w:val="single" w:sz="4" w:space="0" w:color="BFBFBF"/>
              <w:left w:val="single" w:sz="4" w:space="0" w:color="BFBFBF"/>
              <w:bottom w:val="single" w:sz="4" w:space="0" w:color="BFBFBF"/>
              <w:right w:val="single" w:sz="4" w:space="0" w:color="BFBFBF"/>
            </w:tcBorders>
            <w:vAlign w:val="center"/>
          </w:tcPr>
          <w:p w14:paraId="1018C44F" w14:textId="77777777" w:rsidR="00E15E3E" w:rsidRPr="007A7348" w:rsidRDefault="00000000">
            <w:pPr>
              <w:spacing w:after="0"/>
              <w:rPr>
                <w:rFonts w:eastAsia="Calibri" w:cs="Calibri"/>
                <w:color w:val="1A1A2E"/>
                <w:sz w:val="18"/>
                <w:szCs w:val="18"/>
              </w:rPr>
            </w:pPr>
            <w:r w:rsidRPr="007A7348">
              <w:rPr>
                <w:rFonts w:eastAsia="Calibri" w:cs="Calibri"/>
                <w:color w:val="1A1A2E"/>
                <w:sz w:val="18"/>
                <w:szCs w:val="18"/>
              </w:rPr>
              <w:t>AI as default problem solver</w:t>
            </w:r>
          </w:p>
        </w:tc>
        <w:tc>
          <w:tcPr>
            <w:tcW w:w="931" w:type="dxa"/>
            <w:tcBorders>
              <w:top w:val="single" w:sz="4" w:space="0" w:color="BFBFBF"/>
              <w:left w:val="single" w:sz="4" w:space="0" w:color="BFBFBF"/>
              <w:bottom w:val="single" w:sz="4" w:space="0" w:color="BFBFBF"/>
              <w:right w:val="single" w:sz="4" w:space="0" w:color="BFBFBF"/>
            </w:tcBorders>
            <w:shd w:val="clear" w:color="auto" w:fill="E2EFDA"/>
            <w:vAlign w:val="center"/>
          </w:tcPr>
          <w:p w14:paraId="212FCE10" w14:textId="77777777" w:rsidR="00E15E3E" w:rsidRPr="007A7348" w:rsidRDefault="00000000">
            <w:pPr>
              <w:spacing w:line="230" w:lineRule="auto"/>
              <w:jc w:val="center"/>
            </w:pPr>
            <w:r w:rsidRPr="007A7348">
              <w:rPr>
                <w:rFonts w:ascii="Segoe UI Symbol" w:hAnsi="Segoe UI Symbol" w:cs="Segoe UI Symbol"/>
                <w:b/>
                <w:bCs/>
                <w:color w:val="1E5631"/>
                <w:sz w:val="18"/>
                <w:szCs w:val="18"/>
              </w:rPr>
              <w:t>✓</w:t>
            </w:r>
          </w:p>
        </w:tc>
        <w:tc>
          <w:tcPr>
            <w:tcW w:w="944" w:type="dxa"/>
            <w:tcBorders>
              <w:top w:val="single" w:sz="4" w:space="0" w:color="BFBFBF"/>
              <w:left w:val="single" w:sz="4" w:space="0" w:color="BFBFBF"/>
              <w:bottom w:val="single" w:sz="4" w:space="0" w:color="BFBFBF"/>
              <w:right w:val="single" w:sz="4" w:space="0" w:color="BFBFBF"/>
            </w:tcBorders>
            <w:vAlign w:val="center"/>
          </w:tcPr>
          <w:p w14:paraId="4200FA9A" w14:textId="77777777" w:rsidR="00E15E3E" w:rsidRPr="007A7348" w:rsidRDefault="00000000">
            <w:pPr>
              <w:spacing w:line="230" w:lineRule="auto"/>
              <w:jc w:val="center"/>
            </w:pPr>
            <w:r w:rsidRPr="007A7348">
              <w:rPr>
                <w:b/>
                <w:bCs/>
                <w:color w:val="595959"/>
                <w:sz w:val="18"/>
                <w:szCs w:val="18"/>
              </w:rPr>
              <w:t>–</w:t>
            </w:r>
          </w:p>
        </w:tc>
        <w:tc>
          <w:tcPr>
            <w:tcW w:w="1010" w:type="dxa"/>
            <w:tcBorders>
              <w:top w:val="single" w:sz="4" w:space="0" w:color="BFBFBF"/>
              <w:left w:val="single" w:sz="4" w:space="0" w:color="BFBFBF"/>
              <w:bottom w:val="single" w:sz="4" w:space="0" w:color="BFBFBF"/>
              <w:right w:val="single" w:sz="4" w:space="0" w:color="BFBFBF"/>
            </w:tcBorders>
            <w:shd w:val="clear" w:color="auto" w:fill="E2EFDA"/>
            <w:vAlign w:val="center"/>
          </w:tcPr>
          <w:p w14:paraId="3A9AC807" w14:textId="77777777" w:rsidR="00E15E3E" w:rsidRPr="007A7348" w:rsidRDefault="00000000">
            <w:pPr>
              <w:spacing w:line="230" w:lineRule="auto"/>
              <w:jc w:val="center"/>
            </w:pPr>
            <w:r w:rsidRPr="007A7348">
              <w:rPr>
                <w:rFonts w:ascii="Segoe UI Symbol" w:hAnsi="Segoe UI Symbol" w:cs="Segoe UI Symbol"/>
                <w:b/>
                <w:bCs/>
                <w:color w:val="1E5631"/>
                <w:sz w:val="18"/>
                <w:szCs w:val="18"/>
              </w:rPr>
              <w:t>✓</w:t>
            </w:r>
          </w:p>
        </w:tc>
        <w:tc>
          <w:tcPr>
            <w:tcW w:w="1069" w:type="dxa"/>
            <w:tcBorders>
              <w:top w:val="single" w:sz="4" w:space="0" w:color="BFBFBF"/>
              <w:left w:val="single" w:sz="4" w:space="0" w:color="BFBFBF"/>
              <w:bottom w:val="single" w:sz="4" w:space="0" w:color="BFBFBF"/>
              <w:right w:val="single" w:sz="4" w:space="0" w:color="BFBFBF"/>
            </w:tcBorders>
            <w:vAlign w:val="center"/>
          </w:tcPr>
          <w:p w14:paraId="5EF88577" w14:textId="77777777" w:rsidR="00E15E3E" w:rsidRPr="007A7348" w:rsidRDefault="00000000">
            <w:pPr>
              <w:spacing w:line="230" w:lineRule="auto"/>
              <w:jc w:val="center"/>
            </w:pPr>
            <w:r w:rsidRPr="007A7348">
              <w:rPr>
                <w:b/>
                <w:bCs/>
                <w:color w:val="595959"/>
                <w:sz w:val="18"/>
                <w:szCs w:val="18"/>
              </w:rPr>
              <w:t>–</w:t>
            </w:r>
          </w:p>
        </w:tc>
        <w:tc>
          <w:tcPr>
            <w:tcW w:w="3062" w:type="dxa"/>
            <w:tcBorders>
              <w:top w:val="single" w:sz="4" w:space="0" w:color="BFBFBF"/>
              <w:left w:val="single" w:sz="4" w:space="0" w:color="BFBFBF"/>
              <w:bottom w:val="single" w:sz="4" w:space="0" w:color="BFBFBF"/>
              <w:right w:val="single" w:sz="4" w:space="0" w:color="BFBFBF"/>
            </w:tcBorders>
            <w:vAlign w:val="center"/>
          </w:tcPr>
          <w:p w14:paraId="7F2506A9" w14:textId="77777777" w:rsidR="00E15E3E" w:rsidRPr="007A7348" w:rsidRDefault="00000000">
            <w:pPr>
              <w:spacing w:line="230" w:lineRule="auto"/>
            </w:pPr>
            <w:r w:rsidRPr="007A7348">
              <w:rPr>
                <w:color w:val="000000"/>
                <w:sz w:val="18"/>
                <w:szCs w:val="18"/>
              </w:rPr>
              <w:t>Assume AI usage and require students to demonstrate the reasoning behind the final answer.</w:t>
            </w:r>
          </w:p>
        </w:tc>
      </w:tr>
      <w:tr w:rsidR="00E15E3E" w:rsidRPr="007A7348" w14:paraId="352DB139" w14:textId="77777777">
        <w:trPr>
          <w:trHeight w:val="818"/>
        </w:trPr>
        <w:tc>
          <w:tcPr>
            <w:tcW w:w="444" w:type="dxa"/>
            <w:tcBorders>
              <w:top w:val="single" w:sz="4" w:space="0" w:color="BFBFBF"/>
              <w:left w:val="single" w:sz="4" w:space="0" w:color="BFBFBF"/>
              <w:bottom w:val="single" w:sz="4" w:space="0" w:color="BFBFBF"/>
              <w:right w:val="single" w:sz="4" w:space="0" w:color="BFBFBF"/>
            </w:tcBorders>
            <w:vAlign w:val="center"/>
          </w:tcPr>
          <w:p w14:paraId="4A914B89" w14:textId="77777777" w:rsidR="00E15E3E" w:rsidRPr="007A7348" w:rsidRDefault="00000000">
            <w:pPr>
              <w:spacing w:after="0"/>
              <w:rPr>
                <w:rFonts w:eastAsia="Calibri" w:cs="Calibri"/>
                <w:b/>
                <w:bCs/>
                <w:color w:val="0D2340"/>
                <w:sz w:val="18"/>
                <w:szCs w:val="18"/>
              </w:rPr>
            </w:pPr>
            <w:r w:rsidRPr="007A7348">
              <w:rPr>
                <w:rFonts w:eastAsia="Calibri" w:cs="Calibri"/>
                <w:b/>
                <w:bCs/>
                <w:color w:val="0D2340"/>
                <w:sz w:val="18"/>
                <w:szCs w:val="18"/>
              </w:rPr>
              <w:t>F7</w:t>
            </w:r>
          </w:p>
        </w:tc>
        <w:tc>
          <w:tcPr>
            <w:tcW w:w="1935" w:type="dxa"/>
            <w:tcBorders>
              <w:top w:val="single" w:sz="4" w:space="0" w:color="BFBFBF"/>
              <w:left w:val="single" w:sz="4" w:space="0" w:color="BFBFBF"/>
              <w:bottom w:val="single" w:sz="4" w:space="0" w:color="BFBFBF"/>
              <w:right w:val="single" w:sz="4" w:space="0" w:color="BFBFBF"/>
            </w:tcBorders>
            <w:vAlign w:val="center"/>
          </w:tcPr>
          <w:p w14:paraId="430B9D89" w14:textId="77777777" w:rsidR="00E15E3E" w:rsidRPr="007A7348" w:rsidRDefault="00000000">
            <w:pPr>
              <w:spacing w:after="0"/>
              <w:rPr>
                <w:rFonts w:eastAsia="Calibri" w:cs="Calibri"/>
                <w:color w:val="1A1A2E"/>
                <w:sz w:val="18"/>
                <w:szCs w:val="18"/>
              </w:rPr>
            </w:pPr>
            <w:r w:rsidRPr="007A7348">
              <w:rPr>
                <w:rFonts w:eastAsia="Calibri" w:cs="Calibri"/>
                <w:color w:val="1A1A2E"/>
                <w:sz w:val="18"/>
                <w:szCs w:val="18"/>
              </w:rPr>
              <w:t>Self-learning dominates</w:t>
            </w:r>
          </w:p>
        </w:tc>
        <w:tc>
          <w:tcPr>
            <w:tcW w:w="931" w:type="dxa"/>
            <w:tcBorders>
              <w:top w:val="single" w:sz="4" w:space="0" w:color="BFBFBF"/>
              <w:left w:val="single" w:sz="4" w:space="0" w:color="BFBFBF"/>
              <w:bottom w:val="single" w:sz="4" w:space="0" w:color="BFBFBF"/>
              <w:right w:val="single" w:sz="4" w:space="0" w:color="BFBFBF"/>
            </w:tcBorders>
            <w:shd w:val="clear" w:color="auto" w:fill="E2EFDA"/>
            <w:vAlign w:val="center"/>
          </w:tcPr>
          <w:p w14:paraId="2FA777A6" w14:textId="77777777" w:rsidR="00E15E3E" w:rsidRPr="007A7348" w:rsidRDefault="00000000">
            <w:pPr>
              <w:spacing w:line="230" w:lineRule="auto"/>
              <w:jc w:val="center"/>
            </w:pPr>
            <w:r w:rsidRPr="007A7348">
              <w:rPr>
                <w:rFonts w:ascii="Segoe UI Symbol" w:hAnsi="Segoe UI Symbol" w:cs="Segoe UI Symbol"/>
                <w:b/>
                <w:bCs/>
                <w:color w:val="1E5631"/>
                <w:sz w:val="18"/>
                <w:szCs w:val="18"/>
              </w:rPr>
              <w:t>✓</w:t>
            </w:r>
          </w:p>
        </w:tc>
        <w:tc>
          <w:tcPr>
            <w:tcW w:w="944" w:type="dxa"/>
            <w:tcBorders>
              <w:top w:val="single" w:sz="4" w:space="0" w:color="BFBFBF"/>
              <w:left w:val="single" w:sz="4" w:space="0" w:color="BFBFBF"/>
              <w:bottom w:val="single" w:sz="4" w:space="0" w:color="BFBFBF"/>
              <w:right w:val="single" w:sz="4" w:space="0" w:color="BFBFBF"/>
            </w:tcBorders>
            <w:vAlign w:val="center"/>
          </w:tcPr>
          <w:p w14:paraId="46A5DDD7" w14:textId="77777777" w:rsidR="00E15E3E" w:rsidRPr="007A7348" w:rsidRDefault="00000000">
            <w:pPr>
              <w:spacing w:line="230" w:lineRule="auto"/>
              <w:jc w:val="center"/>
            </w:pPr>
            <w:r w:rsidRPr="007A7348">
              <w:rPr>
                <w:b/>
                <w:bCs/>
                <w:color w:val="595959"/>
                <w:sz w:val="18"/>
                <w:szCs w:val="18"/>
              </w:rPr>
              <w:t>–</w:t>
            </w:r>
          </w:p>
        </w:tc>
        <w:tc>
          <w:tcPr>
            <w:tcW w:w="1010" w:type="dxa"/>
            <w:tcBorders>
              <w:top w:val="single" w:sz="4" w:space="0" w:color="BFBFBF"/>
              <w:left w:val="single" w:sz="4" w:space="0" w:color="BFBFBF"/>
              <w:bottom w:val="single" w:sz="4" w:space="0" w:color="BFBFBF"/>
              <w:right w:val="single" w:sz="4" w:space="0" w:color="BFBFBF"/>
            </w:tcBorders>
            <w:shd w:val="clear" w:color="auto" w:fill="E2EFDA"/>
            <w:vAlign w:val="center"/>
          </w:tcPr>
          <w:p w14:paraId="643C6655" w14:textId="77777777" w:rsidR="00E15E3E" w:rsidRPr="007A7348" w:rsidRDefault="00000000">
            <w:pPr>
              <w:spacing w:line="230" w:lineRule="auto"/>
              <w:jc w:val="center"/>
            </w:pPr>
            <w:r w:rsidRPr="007A7348">
              <w:rPr>
                <w:rFonts w:ascii="Segoe UI Symbol" w:hAnsi="Segoe UI Symbol" w:cs="Segoe UI Symbol"/>
                <w:b/>
                <w:bCs/>
                <w:color w:val="1E5631"/>
                <w:sz w:val="18"/>
                <w:szCs w:val="18"/>
              </w:rPr>
              <w:t>✓</w:t>
            </w:r>
          </w:p>
        </w:tc>
        <w:tc>
          <w:tcPr>
            <w:tcW w:w="1069" w:type="dxa"/>
            <w:tcBorders>
              <w:top w:val="single" w:sz="4" w:space="0" w:color="BFBFBF"/>
              <w:left w:val="single" w:sz="4" w:space="0" w:color="BFBFBF"/>
              <w:bottom w:val="single" w:sz="4" w:space="0" w:color="BFBFBF"/>
              <w:right w:val="single" w:sz="4" w:space="0" w:color="BFBFBF"/>
            </w:tcBorders>
            <w:vAlign w:val="center"/>
          </w:tcPr>
          <w:p w14:paraId="7C2EB3ED" w14:textId="77777777" w:rsidR="00E15E3E" w:rsidRPr="007A7348" w:rsidRDefault="00000000">
            <w:pPr>
              <w:spacing w:line="230" w:lineRule="auto"/>
              <w:jc w:val="center"/>
            </w:pPr>
            <w:r w:rsidRPr="007A7348">
              <w:rPr>
                <w:b/>
                <w:bCs/>
                <w:color w:val="595959"/>
                <w:sz w:val="18"/>
                <w:szCs w:val="18"/>
              </w:rPr>
              <w:t>–</w:t>
            </w:r>
          </w:p>
        </w:tc>
        <w:tc>
          <w:tcPr>
            <w:tcW w:w="3062" w:type="dxa"/>
            <w:tcBorders>
              <w:top w:val="single" w:sz="4" w:space="0" w:color="BFBFBF"/>
              <w:left w:val="single" w:sz="4" w:space="0" w:color="BFBFBF"/>
              <w:bottom w:val="single" w:sz="4" w:space="0" w:color="BFBFBF"/>
              <w:right w:val="single" w:sz="4" w:space="0" w:color="BFBFBF"/>
            </w:tcBorders>
            <w:vAlign w:val="center"/>
          </w:tcPr>
          <w:p w14:paraId="26B97E44" w14:textId="77777777" w:rsidR="00E15E3E" w:rsidRPr="007A7348" w:rsidRDefault="00000000">
            <w:pPr>
              <w:spacing w:line="230" w:lineRule="auto"/>
            </w:pPr>
            <w:r w:rsidRPr="007A7348">
              <w:rPr>
                <w:color w:val="000000"/>
                <w:sz w:val="18"/>
                <w:szCs w:val="18"/>
              </w:rPr>
              <w:t>Focus formal instruction on structured feedback and professional habits that self-learning lacks.</w:t>
            </w:r>
          </w:p>
        </w:tc>
      </w:tr>
      <w:tr w:rsidR="00E15E3E" w:rsidRPr="007A7348" w14:paraId="1573FC5A" w14:textId="77777777">
        <w:trPr>
          <w:trHeight w:val="818"/>
        </w:trPr>
        <w:tc>
          <w:tcPr>
            <w:tcW w:w="444" w:type="dxa"/>
            <w:tcBorders>
              <w:top w:val="single" w:sz="4" w:space="0" w:color="BFBFBF"/>
              <w:left w:val="single" w:sz="4" w:space="0" w:color="BFBFBF"/>
              <w:bottom w:val="single" w:sz="4" w:space="0" w:color="BFBFBF"/>
              <w:right w:val="single" w:sz="4" w:space="0" w:color="BFBFBF"/>
            </w:tcBorders>
            <w:vAlign w:val="center"/>
          </w:tcPr>
          <w:p w14:paraId="34F4AC3A" w14:textId="77777777" w:rsidR="00E15E3E" w:rsidRPr="007A7348" w:rsidRDefault="00000000">
            <w:pPr>
              <w:spacing w:after="0"/>
              <w:rPr>
                <w:rFonts w:eastAsia="Calibri" w:cs="Calibri"/>
                <w:b/>
                <w:bCs/>
                <w:color w:val="0D2340"/>
                <w:sz w:val="18"/>
                <w:szCs w:val="18"/>
              </w:rPr>
            </w:pPr>
            <w:r w:rsidRPr="007A7348">
              <w:rPr>
                <w:rFonts w:eastAsia="Calibri" w:cs="Calibri"/>
                <w:b/>
                <w:bCs/>
                <w:color w:val="0D2340"/>
                <w:sz w:val="18"/>
                <w:szCs w:val="18"/>
              </w:rPr>
              <w:lastRenderedPageBreak/>
              <w:t>F8</w:t>
            </w:r>
          </w:p>
        </w:tc>
        <w:tc>
          <w:tcPr>
            <w:tcW w:w="1935" w:type="dxa"/>
            <w:tcBorders>
              <w:top w:val="single" w:sz="4" w:space="0" w:color="BFBFBF"/>
              <w:left w:val="single" w:sz="4" w:space="0" w:color="BFBFBF"/>
              <w:bottom w:val="single" w:sz="4" w:space="0" w:color="BFBFBF"/>
              <w:right w:val="single" w:sz="4" w:space="0" w:color="BFBFBF"/>
            </w:tcBorders>
            <w:vAlign w:val="center"/>
          </w:tcPr>
          <w:p w14:paraId="298002B7" w14:textId="77777777" w:rsidR="00E15E3E" w:rsidRPr="007A7348" w:rsidRDefault="00000000">
            <w:pPr>
              <w:spacing w:after="0"/>
              <w:rPr>
                <w:rFonts w:eastAsia="Calibri" w:cs="Calibri"/>
                <w:color w:val="1A1A2E"/>
                <w:sz w:val="18"/>
                <w:szCs w:val="18"/>
              </w:rPr>
            </w:pPr>
            <w:r w:rsidRPr="007A7348">
              <w:rPr>
                <w:rFonts w:eastAsia="Calibri" w:cs="Calibri"/>
                <w:color w:val="1A1A2E"/>
                <w:sz w:val="18"/>
                <w:szCs w:val="18"/>
              </w:rPr>
              <w:t>No formal AI training received</w:t>
            </w:r>
          </w:p>
        </w:tc>
        <w:tc>
          <w:tcPr>
            <w:tcW w:w="931" w:type="dxa"/>
            <w:tcBorders>
              <w:top w:val="single" w:sz="4" w:space="0" w:color="BFBFBF"/>
              <w:left w:val="single" w:sz="4" w:space="0" w:color="BFBFBF"/>
              <w:bottom w:val="single" w:sz="4" w:space="0" w:color="BFBFBF"/>
              <w:right w:val="single" w:sz="4" w:space="0" w:color="BFBFBF"/>
            </w:tcBorders>
            <w:shd w:val="clear" w:color="auto" w:fill="E2EFDA"/>
            <w:vAlign w:val="center"/>
          </w:tcPr>
          <w:p w14:paraId="2EF4F18F" w14:textId="77777777" w:rsidR="00E15E3E" w:rsidRPr="007A7348" w:rsidRDefault="00000000">
            <w:pPr>
              <w:spacing w:line="230" w:lineRule="auto"/>
              <w:jc w:val="center"/>
            </w:pPr>
            <w:r w:rsidRPr="007A7348">
              <w:rPr>
                <w:rFonts w:ascii="Segoe UI Symbol" w:hAnsi="Segoe UI Symbol" w:cs="Segoe UI Symbol"/>
                <w:b/>
                <w:bCs/>
                <w:color w:val="1E5631"/>
                <w:sz w:val="18"/>
                <w:szCs w:val="18"/>
              </w:rPr>
              <w:t>✓</w:t>
            </w:r>
          </w:p>
        </w:tc>
        <w:tc>
          <w:tcPr>
            <w:tcW w:w="944" w:type="dxa"/>
            <w:tcBorders>
              <w:top w:val="single" w:sz="4" w:space="0" w:color="BFBFBF"/>
              <w:left w:val="single" w:sz="4" w:space="0" w:color="BFBFBF"/>
              <w:bottom w:val="single" w:sz="4" w:space="0" w:color="BFBFBF"/>
              <w:right w:val="single" w:sz="4" w:space="0" w:color="BFBFBF"/>
            </w:tcBorders>
            <w:vAlign w:val="center"/>
          </w:tcPr>
          <w:p w14:paraId="05E3D4F1" w14:textId="77777777" w:rsidR="00E15E3E" w:rsidRPr="007A7348" w:rsidRDefault="00000000">
            <w:pPr>
              <w:spacing w:line="230" w:lineRule="auto"/>
              <w:jc w:val="center"/>
            </w:pPr>
            <w:r w:rsidRPr="007A7348">
              <w:rPr>
                <w:b/>
                <w:bCs/>
                <w:color w:val="595959"/>
                <w:sz w:val="18"/>
                <w:szCs w:val="18"/>
              </w:rPr>
              <w:t>–</w:t>
            </w:r>
          </w:p>
        </w:tc>
        <w:tc>
          <w:tcPr>
            <w:tcW w:w="1010" w:type="dxa"/>
            <w:tcBorders>
              <w:top w:val="single" w:sz="4" w:space="0" w:color="BFBFBF"/>
              <w:left w:val="single" w:sz="4" w:space="0" w:color="BFBFBF"/>
              <w:bottom w:val="single" w:sz="4" w:space="0" w:color="BFBFBF"/>
              <w:right w:val="single" w:sz="4" w:space="0" w:color="BFBFBF"/>
            </w:tcBorders>
            <w:shd w:val="clear" w:color="auto" w:fill="E2EFDA"/>
            <w:vAlign w:val="center"/>
          </w:tcPr>
          <w:p w14:paraId="106CDACD" w14:textId="77777777" w:rsidR="00E15E3E" w:rsidRPr="007A7348" w:rsidRDefault="00000000">
            <w:pPr>
              <w:spacing w:line="230" w:lineRule="auto"/>
              <w:jc w:val="center"/>
            </w:pPr>
            <w:r w:rsidRPr="007A7348">
              <w:rPr>
                <w:rFonts w:ascii="Segoe UI Symbol" w:hAnsi="Segoe UI Symbol" w:cs="Segoe UI Symbol"/>
                <w:b/>
                <w:bCs/>
                <w:color w:val="1E5631"/>
                <w:sz w:val="18"/>
                <w:szCs w:val="18"/>
              </w:rPr>
              <w:t>✓</w:t>
            </w:r>
          </w:p>
        </w:tc>
        <w:tc>
          <w:tcPr>
            <w:tcW w:w="1069" w:type="dxa"/>
            <w:tcBorders>
              <w:top w:val="single" w:sz="4" w:space="0" w:color="BFBFBF"/>
              <w:left w:val="single" w:sz="4" w:space="0" w:color="BFBFBF"/>
              <w:bottom w:val="single" w:sz="4" w:space="0" w:color="BFBFBF"/>
              <w:right w:val="single" w:sz="4" w:space="0" w:color="BFBFBF"/>
            </w:tcBorders>
            <w:vAlign w:val="center"/>
          </w:tcPr>
          <w:p w14:paraId="3B129542" w14:textId="77777777" w:rsidR="00E15E3E" w:rsidRPr="007A7348" w:rsidRDefault="00000000">
            <w:pPr>
              <w:spacing w:line="230" w:lineRule="auto"/>
              <w:jc w:val="center"/>
            </w:pPr>
            <w:r w:rsidRPr="007A7348">
              <w:rPr>
                <w:b/>
                <w:bCs/>
                <w:color w:val="595959"/>
                <w:sz w:val="18"/>
                <w:szCs w:val="18"/>
              </w:rPr>
              <w:t>–</w:t>
            </w:r>
          </w:p>
        </w:tc>
        <w:tc>
          <w:tcPr>
            <w:tcW w:w="3062" w:type="dxa"/>
            <w:tcBorders>
              <w:top w:val="single" w:sz="4" w:space="0" w:color="BFBFBF"/>
              <w:left w:val="single" w:sz="4" w:space="0" w:color="BFBFBF"/>
              <w:bottom w:val="single" w:sz="4" w:space="0" w:color="BFBFBF"/>
              <w:right w:val="single" w:sz="4" w:space="0" w:color="BFBFBF"/>
            </w:tcBorders>
            <w:vAlign w:val="center"/>
          </w:tcPr>
          <w:p w14:paraId="52F4D3F3" w14:textId="77777777" w:rsidR="00E15E3E" w:rsidRPr="007A7348" w:rsidRDefault="00000000">
            <w:pPr>
              <w:spacing w:line="230" w:lineRule="auto"/>
            </w:pPr>
            <w:r w:rsidRPr="007A7348">
              <w:rPr>
                <w:color w:val="000000"/>
                <w:sz w:val="18"/>
                <w:szCs w:val="18"/>
              </w:rPr>
              <w:t>Launch a consortium-wide AI literacy module focused on judgment and verification.</w:t>
            </w:r>
          </w:p>
        </w:tc>
      </w:tr>
      <w:tr w:rsidR="00E15E3E" w:rsidRPr="007A7348" w14:paraId="6ECA21E2" w14:textId="77777777">
        <w:trPr>
          <w:trHeight w:val="606"/>
        </w:trPr>
        <w:tc>
          <w:tcPr>
            <w:tcW w:w="444" w:type="dxa"/>
            <w:tcBorders>
              <w:top w:val="single" w:sz="4" w:space="0" w:color="BFBFBF"/>
              <w:left w:val="single" w:sz="4" w:space="0" w:color="BFBFBF"/>
              <w:bottom w:val="single" w:sz="4" w:space="0" w:color="BFBFBF"/>
              <w:right w:val="single" w:sz="4" w:space="0" w:color="BFBFBF"/>
            </w:tcBorders>
            <w:vAlign w:val="center"/>
          </w:tcPr>
          <w:p w14:paraId="1DA4D1D4" w14:textId="77777777" w:rsidR="00E15E3E" w:rsidRPr="007A7348" w:rsidRDefault="00000000">
            <w:pPr>
              <w:spacing w:after="0"/>
              <w:rPr>
                <w:rFonts w:eastAsia="Calibri" w:cs="Calibri"/>
                <w:b/>
                <w:bCs/>
                <w:color w:val="0D2340"/>
                <w:sz w:val="18"/>
                <w:szCs w:val="18"/>
              </w:rPr>
            </w:pPr>
            <w:r w:rsidRPr="007A7348">
              <w:rPr>
                <w:rFonts w:eastAsia="Calibri" w:cs="Calibri"/>
                <w:b/>
                <w:bCs/>
                <w:color w:val="0D2340"/>
                <w:sz w:val="18"/>
                <w:szCs w:val="18"/>
              </w:rPr>
              <w:t>F9</w:t>
            </w:r>
          </w:p>
        </w:tc>
        <w:tc>
          <w:tcPr>
            <w:tcW w:w="1935" w:type="dxa"/>
            <w:tcBorders>
              <w:top w:val="single" w:sz="4" w:space="0" w:color="BFBFBF"/>
              <w:left w:val="single" w:sz="4" w:space="0" w:color="BFBFBF"/>
              <w:bottom w:val="single" w:sz="4" w:space="0" w:color="BFBFBF"/>
              <w:right w:val="single" w:sz="4" w:space="0" w:color="BFBFBF"/>
            </w:tcBorders>
            <w:vAlign w:val="center"/>
          </w:tcPr>
          <w:p w14:paraId="57127048" w14:textId="77777777" w:rsidR="00E15E3E" w:rsidRPr="007A7348" w:rsidRDefault="00000000">
            <w:pPr>
              <w:spacing w:after="0"/>
              <w:rPr>
                <w:rFonts w:eastAsia="Calibri" w:cs="Calibri"/>
                <w:color w:val="1A1A2E"/>
                <w:sz w:val="18"/>
                <w:szCs w:val="18"/>
              </w:rPr>
            </w:pPr>
            <w:r w:rsidRPr="007A7348">
              <w:rPr>
                <w:rFonts w:eastAsia="Calibri" w:cs="Calibri"/>
                <w:color w:val="1A1A2E"/>
                <w:sz w:val="18"/>
                <w:szCs w:val="18"/>
              </w:rPr>
              <w:t>Theory-practice gap (lecturers)</w:t>
            </w:r>
          </w:p>
        </w:tc>
        <w:tc>
          <w:tcPr>
            <w:tcW w:w="931" w:type="dxa"/>
            <w:tcBorders>
              <w:top w:val="single" w:sz="4" w:space="0" w:color="BFBFBF"/>
              <w:left w:val="single" w:sz="4" w:space="0" w:color="BFBFBF"/>
              <w:bottom w:val="single" w:sz="4" w:space="0" w:color="BFBFBF"/>
              <w:right w:val="single" w:sz="4" w:space="0" w:color="BFBFBF"/>
            </w:tcBorders>
            <w:vAlign w:val="center"/>
          </w:tcPr>
          <w:p w14:paraId="796A51D2" w14:textId="77777777" w:rsidR="00E15E3E" w:rsidRPr="007A7348" w:rsidRDefault="00000000">
            <w:pPr>
              <w:spacing w:line="230" w:lineRule="auto"/>
              <w:jc w:val="center"/>
            </w:pPr>
            <w:r w:rsidRPr="007A7348">
              <w:rPr>
                <w:b/>
                <w:bCs/>
                <w:color w:val="595959"/>
                <w:sz w:val="18"/>
                <w:szCs w:val="18"/>
              </w:rPr>
              <w:t>–</w:t>
            </w:r>
          </w:p>
        </w:tc>
        <w:tc>
          <w:tcPr>
            <w:tcW w:w="944" w:type="dxa"/>
            <w:tcBorders>
              <w:top w:val="single" w:sz="4" w:space="0" w:color="BFBFBF"/>
              <w:left w:val="single" w:sz="4" w:space="0" w:color="BFBFBF"/>
              <w:bottom w:val="single" w:sz="4" w:space="0" w:color="BFBFBF"/>
              <w:right w:val="single" w:sz="4" w:space="0" w:color="BFBFBF"/>
            </w:tcBorders>
            <w:shd w:val="clear" w:color="auto" w:fill="E2EFDA"/>
            <w:vAlign w:val="center"/>
          </w:tcPr>
          <w:p w14:paraId="7ED1D30E" w14:textId="77777777" w:rsidR="00E15E3E" w:rsidRPr="007A7348" w:rsidRDefault="00000000">
            <w:pPr>
              <w:spacing w:line="230" w:lineRule="auto"/>
              <w:jc w:val="center"/>
            </w:pPr>
            <w:r w:rsidRPr="007A7348">
              <w:rPr>
                <w:rFonts w:ascii="Segoe UI Symbol" w:hAnsi="Segoe UI Symbol" w:cs="Segoe UI Symbol"/>
                <w:b/>
                <w:bCs/>
                <w:color w:val="1E5631"/>
                <w:sz w:val="18"/>
                <w:szCs w:val="18"/>
              </w:rPr>
              <w:t>✓</w:t>
            </w:r>
          </w:p>
        </w:tc>
        <w:tc>
          <w:tcPr>
            <w:tcW w:w="1010" w:type="dxa"/>
            <w:tcBorders>
              <w:top w:val="single" w:sz="4" w:space="0" w:color="BFBFBF"/>
              <w:left w:val="single" w:sz="4" w:space="0" w:color="BFBFBF"/>
              <w:bottom w:val="single" w:sz="4" w:space="0" w:color="BFBFBF"/>
              <w:right w:val="single" w:sz="4" w:space="0" w:color="BFBFBF"/>
            </w:tcBorders>
            <w:shd w:val="clear" w:color="auto" w:fill="E2EFDA"/>
            <w:vAlign w:val="center"/>
          </w:tcPr>
          <w:p w14:paraId="529AC455" w14:textId="77777777" w:rsidR="00E15E3E" w:rsidRPr="007A7348" w:rsidRDefault="00000000">
            <w:pPr>
              <w:spacing w:line="230" w:lineRule="auto"/>
              <w:jc w:val="center"/>
            </w:pPr>
            <w:r w:rsidRPr="007A7348">
              <w:rPr>
                <w:rFonts w:ascii="Segoe UI Symbol" w:hAnsi="Segoe UI Symbol" w:cs="Segoe UI Symbol"/>
                <w:b/>
                <w:bCs/>
                <w:color w:val="1E5631"/>
                <w:sz w:val="18"/>
                <w:szCs w:val="18"/>
              </w:rPr>
              <w:t>✓</w:t>
            </w:r>
          </w:p>
        </w:tc>
        <w:tc>
          <w:tcPr>
            <w:tcW w:w="1069" w:type="dxa"/>
            <w:tcBorders>
              <w:top w:val="single" w:sz="4" w:space="0" w:color="BFBFBF"/>
              <w:left w:val="single" w:sz="4" w:space="0" w:color="BFBFBF"/>
              <w:bottom w:val="single" w:sz="4" w:space="0" w:color="BFBFBF"/>
              <w:right w:val="single" w:sz="4" w:space="0" w:color="BFBFBF"/>
            </w:tcBorders>
            <w:shd w:val="clear" w:color="auto" w:fill="E2EFDA"/>
            <w:vAlign w:val="center"/>
          </w:tcPr>
          <w:p w14:paraId="166AE1A6" w14:textId="77777777" w:rsidR="00E15E3E" w:rsidRPr="007A7348" w:rsidRDefault="00000000">
            <w:pPr>
              <w:spacing w:line="230" w:lineRule="auto"/>
              <w:jc w:val="center"/>
            </w:pPr>
            <w:r w:rsidRPr="007A7348">
              <w:rPr>
                <w:rFonts w:ascii="Segoe UI Symbol" w:hAnsi="Segoe UI Symbol" w:cs="Segoe UI Symbol"/>
                <w:b/>
                <w:bCs/>
                <w:color w:val="1E5631"/>
                <w:sz w:val="18"/>
                <w:szCs w:val="18"/>
              </w:rPr>
              <w:t>✓</w:t>
            </w:r>
          </w:p>
        </w:tc>
        <w:tc>
          <w:tcPr>
            <w:tcW w:w="3062" w:type="dxa"/>
            <w:tcBorders>
              <w:top w:val="single" w:sz="4" w:space="0" w:color="BFBFBF"/>
              <w:left w:val="single" w:sz="4" w:space="0" w:color="BFBFBF"/>
              <w:bottom w:val="single" w:sz="4" w:space="0" w:color="BFBFBF"/>
              <w:right w:val="single" w:sz="4" w:space="0" w:color="BFBFBF"/>
            </w:tcBorders>
            <w:vAlign w:val="center"/>
          </w:tcPr>
          <w:p w14:paraId="1D5F5EF2" w14:textId="77777777" w:rsidR="00E15E3E" w:rsidRPr="007A7348" w:rsidRDefault="00000000">
            <w:pPr>
              <w:spacing w:line="230" w:lineRule="auto"/>
            </w:pPr>
            <w:r w:rsidRPr="007A7348">
              <w:rPr>
                <w:color w:val="000000"/>
                <w:sz w:val="18"/>
                <w:szCs w:val="18"/>
              </w:rPr>
              <w:t>Prioritize faculty training in process-focused pedagogy over simple AI tool tutorials.</w:t>
            </w:r>
          </w:p>
        </w:tc>
      </w:tr>
      <w:tr w:rsidR="00E15E3E" w:rsidRPr="007A7348" w14:paraId="23A6FC7F" w14:textId="77777777">
        <w:trPr>
          <w:trHeight w:val="818"/>
        </w:trPr>
        <w:tc>
          <w:tcPr>
            <w:tcW w:w="444" w:type="dxa"/>
            <w:tcBorders>
              <w:top w:val="single" w:sz="4" w:space="0" w:color="BFBFBF"/>
              <w:left w:val="single" w:sz="4" w:space="0" w:color="BFBFBF"/>
              <w:bottom w:val="single" w:sz="4" w:space="0" w:color="BFBFBF"/>
              <w:right w:val="single" w:sz="4" w:space="0" w:color="BFBFBF"/>
            </w:tcBorders>
            <w:vAlign w:val="center"/>
          </w:tcPr>
          <w:p w14:paraId="5B82CF3D" w14:textId="77777777" w:rsidR="00E15E3E" w:rsidRPr="007A7348" w:rsidRDefault="00000000">
            <w:pPr>
              <w:spacing w:after="0"/>
              <w:rPr>
                <w:rFonts w:eastAsia="Calibri" w:cs="Calibri"/>
                <w:b/>
                <w:bCs/>
                <w:color w:val="0D2340"/>
                <w:sz w:val="18"/>
                <w:szCs w:val="18"/>
              </w:rPr>
            </w:pPr>
            <w:r w:rsidRPr="007A7348">
              <w:rPr>
                <w:rFonts w:eastAsia="Calibri" w:cs="Calibri"/>
                <w:b/>
                <w:bCs/>
                <w:color w:val="0D2340"/>
                <w:sz w:val="18"/>
                <w:szCs w:val="18"/>
              </w:rPr>
              <w:t>F10</w:t>
            </w:r>
          </w:p>
        </w:tc>
        <w:tc>
          <w:tcPr>
            <w:tcW w:w="1935" w:type="dxa"/>
            <w:tcBorders>
              <w:top w:val="single" w:sz="4" w:space="0" w:color="BFBFBF"/>
              <w:left w:val="single" w:sz="4" w:space="0" w:color="BFBFBF"/>
              <w:bottom w:val="single" w:sz="4" w:space="0" w:color="BFBFBF"/>
              <w:right w:val="single" w:sz="4" w:space="0" w:color="BFBFBF"/>
            </w:tcBorders>
            <w:vAlign w:val="center"/>
          </w:tcPr>
          <w:p w14:paraId="445545FB" w14:textId="77777777" w:rsidR="00E15E3E" w:rsidRPr="007A7348" w:rsidRDefault="00000000">
            <w:pPr>
              <w:spacing w:after="0"/>
              <w:rPr>
                <w:rFonts w:eastAsia="Calibri" w:cs="Calibri"/>
                <w:color w:val="1A1A2E"/>
                <w:sz w:val="18"/>
                <w:szCs w:val="18"/>
              </w:rPr>
            </w:pPr>
            <w:r w:rsidRPr="007A7348">
              <w:rPr>
                <w:rFonts w:eastAsia="Calibri" w:cs="Calibri"/>
                <w:color w:val="1A1A2E"/>
                <w:sz w:val="18"/>
                <w:szCs w:val="18"/>
              </w:rPr>
              <w:t>Infrastructure/capacity deficit</w:t>
            </w:r>
          </w:p>
        </w:tc>
        <w:tc>
          <w:tcPr>
            <w:tcW w:w="931" w:type="dxa"/>
            <w:tcBorders>
              <w:top w:val="single" w:sz="4" w:space="0" w:color="BFBFBF"/>
              <w:left w:val="single" w:sz="4" w:space="0" w:color="BFBFBF"/>
              <w:bottom w:val="single" w:sz="4" w:space="0" w:color="BFBFBF"/>
              <w:right w:val="single" w:sz="4" w:space="0" w:color="BFBFBF"/>
            </w:tcBorders>
            <w:vAlign w:val="center"/>
          </w:tcPr>
          <w:p w14:paraId="166A7A77" w14:textId="77777777" w:rsidR="00E15E3E" w:rsidRPr="007A7348" w:rsidRDefault="00000000">
            <w:pPr>
              <w:spacing w:line="230" w:lineRule="auto"/>
              <w:jc w:val="center"/>
            </w:pPr>
            <w:r w:rsidRPr="007A7348">
              <w:rPr>
                <w:b/>
                <w:bCs/>
                <w:color w:val="595959"/>
                <w:sz w:val="18"/>
                <w:szCs w:val="18"/>
              </w:rPr>
              <w:t>–</w:t>
            </w:r>
          </w:p>
        </w:tc>
        <w:tc>
          <w:tcPr>
            <w:tcW w:w="944" w:type="dxa"/>
            <w:tcBorders>
              <w:top w:val="single" w:sz="4" w:space="0" w:color="BFBFBF"/>
              <w:left w:val="single" w:sz="4" w:space="0" w:color="BFBFBF"/>
              <w:bottom w:val="single" w:sz="4" w:space="0" w:color="BFBFBF"/>
              <w:right w:val="single" w:sz="4" w:space="0" w:color="BFBFBF"/>
            </w:tcBorders>
            <w:shd w:val="clear" w:color="auto" w:fill="E2EFDA"/>
            <w:vAlign w:val="center"/>
          </w:tcPr>
          <w:p w14:paraId="0DE8D743" w14:textId="77777777" w:rsidR="00E15E3E" w:rsidRPr="007A7348" w:rsidRDefault="00000000">
            <w:pPr>
              <w:spacing w:line="230" w:lineRule="auto"/>
              <w:jc w:val="center"/>
            </w:pPr>
            <w:r w:rsidRPr="007A7348">
              <w:rPr>
                <w:rFonts w:ascii="Segoe UI Symbol" w:hAnsi="Segoe UI Symbol" w:cs="Segoe UI Symbol"/>
                <w:b/>
                <w:bCs/>
                <w:color w:val="1E5631"/>
                <w:sz w:val="18"/>
                <w:szCs w:val="18"/>
              </w:rPr>
              <w:t>✓</w:t>
            </w:r>
          </w:p>
        </w:tc>
        <w:tc>
          <w:tcPr>
            <w:tcW w:w="1010" w:type="dxa"/>
            <w:tcBorders>
              <w:top w:val="single" w:sz="4" w:space="0" w:color="BFBFBF"/>
              <w:left w:val="single" w:sz="4" w:space="0" w:color="BFBFBF"/>
              <w:bottom w:val="single" w:sz="4" w:space="0" w:color="BFBFBF"/>
              <w:right w:val="single" w:sz="4" w:space="0" w:color="BFBFBF"/>
            </w:tcBorders>
            <w:vAlign w:val="center"/>
          </w:tcPr>
          <w:p w14:paraId="3896E960" w14:textId="77777777" w:rsidR="00E15E3E" w:rsidRPr="007A7348" w:rsidRDefault="00000000">
            <w:pPr>
              <w:spacing w:line="230" w:lineRule="auto"/>
              <w:jc w:val="center"/>
            </w:pPr>
            <w:r w:rsidRPr="007A7348">
              <w:rPr>
                <w:b/>
                <w:bCs/>
                <w:color w:val="595959"/>
                <w:sz w:val="18"/>
                <w:szCs w:val="18"/>
              </w:rPr>
              <w:t>–</w:t>
            </w:r>
          </w:p>
        </w:tc>
        <w:tc>
          <w:tcPr>
            <w:tcW w:w="1069" w:type="dxa"/>
            <w:tcBorders>
              <w:top w:val="single" w:sz="4" w:space="0" w:color="BFBFBF"/>
              <w:left w:val="single" w:sz="4" w:space="0" w:color="BFBFBF"/>
              <w:bottom w:val="single" w:sz="4" w:space="0" w:color="BFBFBF"/>
              <w:right w:val="single" w:sz="4" w:space="0" w:color="BFBFBF"/>
            </w:tcBorders>
            <w:vAlign w:val="center"/>
          </w:tcPr>
          <w:p w14:paraId="1083DF05" w14:textId="77777777" w:rsidR="00E15E3E" w:rsidRPr="007A7348" w:rsidRDefault="00000000">
            <w:pPr>
              <w:spacing w:line="230" w:lineRule="auto"/>
              <w:jc w:val="center"/>
            </w:pPr>
            <w:r w:rsidRPr="007A7348">
              <w:rPr>
                <w:b/>
                <w:bCs/>
                <w:color w:val="595959"/>
                <w:sz w:val="18"/>
                <w:szCs w:val="18"/>
              </w:rPr>
              <w:t>–</w:t>
            </w:r>
          </w:p>
        </w:tc>
        <w:tc>
          <w:tcPr>
            <w:tcW w:w="3062" w:type="dxa"/>
            <w:tcBorders>
              <w:top w:val="single" w:sz="4" w:space="0" w:color="BFBFBF"/>
              <w:left w:val="single" w:sz="4" w:space="0" w:color="BFBFBF"/>
              <w:bottom w:val="single" w:sz="4" w:space="0" w:color="BFBFBF"/>
              <w:right w:val="single" w:sz="4" w:space="0" w:color="BFBFBF"/>
            </w:tcBorders>
            <w:vAlign w:val="center"/>
          </w:tcPr>
          <w:p w14:paraId="2E0F7FCF" w14:textId="77777777" w:rsidR="00E15E3E" w:rsidRPr="007A7348" w:rsidRDefault="00000000">
            <w:pPr>
              <w:spacing w:line="230" w:lineRule="auto"/>
            </w:pPr>
            <w:r w:rsidRPr="007A7348">
              <w:rPr>
                <w:color w:val="000000"/>
                <w:sz w:val="18"/>
                <w:szCs w:val="18"/>
              </w:rPr>
              <w:t>Complete tech and software readiness assessments before launching new applied modules.</w:t>
            </w:r>
          </w:p>
        </w:tc>
      </w:tr>
      <w:tr w:rsidR="00E15E3E" w:rsidRPr="007A7348" w14:paraId="31ACBE6A" w14:textId="77777777">
        <w:trPr>
          <w:trHeight w:val="808"/>
        </w:trPr>
        <w:tc>
          <w:tcPr>
            <w:tcW w:w="444" w:type="dxa"/>
            <w:tcBorders>
              <w:top w:val="single" w:sz="4" w:space="0" w:color="BFBFBF"/>
              <w:left w:val="single" w:sz="4" w:space="0" w:color="BFBFBF"/>
              <w:bottom w:val="single" w:sz="4" w:space="0" w:color="BFBFBF"/>
              <w:right w:val="single" w:sz="4" w:space="0" w:color="BFBFBF"/>
            </w:tcBorders>
            <w:vAlign w:val="center"/>
          </w:tcPr>
          <w:p w14:paraId="583154E0" w14:textId="77777777" w:rsidR="00E15E3E" w:rsidRPr="007A7348" w:rsidRDefault="00000000">
            <w:pPr>
              <w:spacing w:after="0"/>
              <w:rPr>
                <w:rFonts w:eastAsia="Calibri" w:cs="Calibri"/>
                <w:b/>
                <w:bCs/>
                <w:color w:val="0D2340"/>
                <w:sz w:val="18"/>
                <w:szCs w:val="18"/>
              </w:rPr>
            </w:pPr>
            <w:r w:rsidRPr="007A7348">
              <w:rPr>
                <w:rFonts w:eastAsia="Calibri" w:cs="Calibri"/>
                <w:b/>
                <w:bCs/>
                <w:color w:val="0D2340"/>
                <w:sz w:val="18"/>
                <w:szCs w:val="18"/>
              </w:rPr>
              <w:t>F11</w:t>
            </w:r>
          </w:p>
        </w:tc>
        <w:tc>
          <w:tcPr>
            <w:tcW w:w="1935" w:type="dxa"/>
            <w:tcBorders>
              <w:top w:val="single" w:sz="4" w:space="0" w:color="BFBFBF"/>
              <w:left w:val="single" w:sz="4" w:space="0" w:color="BFBFBF"/>
              <w:bottom w:val="single" w:sz="4" w:space="0" w:color="BFBFBF"/>
              <w:right w:val="single" w:sz="4" w:space="0" w:color="BFBFBF"/>
            </w:tcBorders>
            <w:vAlign w:val="center"/>
          </w:tcPr>
          <w:p w14:paraId="7791ECD0" w14:textId="77777777" w:rsidR="00E15E3E" w:rsidRPr="007A7348" w:rsidRDefault="00000000">
            <w:pPr>
              <w:spacing w:after="0"/>
              <w:rPr>
                <w:rFonts w:eastAsia="Calibri" w:cs="Calibri"/>
                <w:color w:val="1A1A2E"/>
                <w:sz w:val="18"/>
                <w:szCs w:val="18"/>
              </w:rPr>
            </w:pPr>
            <w:r w:rsidRPr="007A7348">
              <w:rPr>
                <w:rFonts w:eastAsia="Calibri" w:cs="Calibri"/>
                <w:color w:val="1A1A2E"/>
                <w:sz w:val="18"/>
                <w:szCs w:val="18"/>
              </w:rPr>
              <w:t>Employer priority convergence</w:t>
            </w:r>
          </w:p>
        </w:tc>
        <w:tc>
          <w:tcPr>
            <w:tcW w:w="931" w:type="dxa"/>
            <w:tcBorders>
              <w:top w:val="single" w:sz="4" w:space="0" w:color="BFBFBF"/>
              <w:left w:val="single" w:sz="4" w:space="0" w:color="BFBFBF"/>
              <w:bottom w:val="single" w:sz="4" w:space="0" w:color="BFBFBF"/>
              <w:right w:val="single" w:sz="4" w:space="0" w:color="BFBFBF"/>
            </w:tcBorders>
            <w:vAlign w:val="center"/>
          </w:tcPr>
          <w:p w14:paraId="3436E6CB" w14:textId="77777777" w:rsidR="00E15E3E" w:rsidRPr="007A7348" w:rsidRDefault="00000000">
            <w:pPr>
              <w:spacing w:line="230" w:lineRule="auto"/>
              <w:jc w:val="center"/>
            </w:pPr>
            <w:r w:rsidRPr="007A7348">
              <w:rPr>
                <w:b/>
                <w:bCs/>
                <w:color w:val="595959"/>
                <w:sz w:val="18"/>
                <w:szCs w:val="18"/>
              </w:rPr>
              <w:t>–</w:t>
            </w:r>
          </w:p>
        </w:tc>
        <w:tc>
          <w:tcPr>
            <w:tcW w:w="944" w:type="dxa"/>
            <w:tcBorders>
              <w:top w:val="single" w:sz="4" w:space="0" w:color="BFBFBF"/>
              <w:left w:val="single" w:sz="4" w:space="0" w:color="BFBFBF"/>
              <w:bottom w:val="single" w:sz="4" w:space="0" w:color="BFBFBF"/>
              <w:right w:val="single" w:sz="4" w:space="0" w:color="BFBFBF"/>
            </w:tcBorders>
            <w:vAlign w:val="center"/>
          </w:tcPr>
          <w:p w14:paraId="3940BDB5" w14:textId="77777777" w:rsidR="00E15E3E" w:rsidRPr="007A7348" w:rsidRDefault="00000000">
            <w:pPr>
              <w:spacing w:line="230" w:lineRule="auto"/>
              <w:jc w:val="center"/>
            </w:pPr>
            <w:r w:rsidRPr="007A7348">
              <w:rPr>
                <w:b/>
                <w:bCs/>
                <w:color w:val="595959"/>
                <w:sz w:val="18"/>
                <w:szCs w:val="18"/>
              </w:rPr>
              <w:t>–</w:t>
            </w:r>
          </w:p>
        </w:tc>
        <w:tc>
          <w:tcPr>
            <w:tcW w:w="1010" w:type="dxa"/>
            <w:tcBorders>
              <w:top w:val="single" w:sz="4" w:space="0" w:color="BFBFBF"/>
              <w:left w:val="single" w:sz="4" w:space="0" w:color="BFBFBF"/>
              <w:bottom w:val="single" w:sz="4" w:space="0" w:color="BFBFBF"/>
              <w:right w:val="single" w:sz="4" w:space="0" w:color="BFBFBF"/>
            </w:tcBorders>
            <w:shd w:val="clear" w:color="auto" w:fill="E2EFDA"/>
            <w:vAlign w:val="center"/>
          </w:tcPr>
          <w:p w14:paraId="03BA98EE" w14:textId="77777777" w:rsidR="00E15E3E" w:rsidRPr="007A7348" w:rsidRDefault="00000000">
            <w:pPr>
              <w:spacing w:line="230" w:lineRule="auto"/>
              <w:jc w:val="center"/>
            </w:pPr>
            <w:r w:rsidRPr="007A7348">
              <w:rPr>
                <w:rFonts w:ascii="Segoe UI Symbol" w:hAnsi="Segoe UI Symbol" w:cs="Segoe UI Symbol"/>
                <w:b/>
                <w:bCs/>
                <w:color w:val="1E5631"/>
                <w:sz w:val="18"/>
                <w:szCs w:val="18"/>
              </w:rPr>
              <w:t>✓</w:t>
            </w:r>
          </w:p>
        </w:tc>
        <w:tc>
          <w:tcPr>
            <w:tcW w:w="1069" w:type="dxa"/>
            <w:tcBorders>
              <w:top w:val="single" w:sz="4" w:space="0" w:color="BFBFBF"/>
              <w:left w:val="single" w:sz="4" w:space="0" w:color="BFBFBF"/>
              <w:bottom w:val="single" w:sz="4" w:space="0" w:color="BFBFBF"/>
              <w:right w:val="single" w:sz="4" w:space="0" w:color="BFBFBF"/>
            </w:tcBorders>
            <w:vAlign w:val="center"/>
          </w:tcPr>
          <w:p w14:paraId="2889A393" w14:textId="77777777" w:rsidR="00E15E3E" w:rsidRPr="007A7348" w:rsidRDefault="00000000">
            <w:pPr>
              <w:spacing w:line="230" w:lineRule="auto"/>
              <w:jc w:val="center"/>
            </w:pPr>
            <w:r w:rsidRPr="007A7348">
              <w:rPr>
                <w:b/>
                <w:bCs/>
                <w:color w:val="595959"/>
                <w:sz w:val="18"/>
                <w:szCs w:val="18"/>
              </w:rPr>
              <w:t>–</w:t>
            </w:r>
          </w:p>
        </w:tc>
        <w:tc>
          <w:tcPr>
            <w:tcW w:w="3062" w:type="dxa"/>
            <w:tcBorders>
              <w:top w:val="single" w:sz="4" w:space="0" w:color="BFBFBF"/>
              <w:left w:val="single" w:sz="4" w:space="0" w:color="BFBFBF"/>
              <w:bottom w:val="single" w:sz="4" w:space="0" w:color="BFBFBF"/>
              <w:right w:val="single" w:sz="4" w:space="0" w:color="BFBFBF"/>
            </w:tcBorders>
            <w:vAlign w:val="center"/>
          </w:tcPr>
          <w:p w14:paraId="43551252" w14:textId="77777777" w:rsidR="00E15E3E" w:rsidRPr="007A7348" w:rsidRDefault="00000000">
            <w:pPr>
              <w:spacing w:line="230" w:lineRule="auto"/>
            </w:pPr>
            <w:r w:rsidRPr="007A7348">
              <w:rPr>
                <w:color w:val="000000"/>
                <w:sz w:val="18"/>
                <w:szCs w:val="18"/>
              </w:rPr>
              <w:t>Pair AI instruction with critical evaluation to ensure graduates remain independent problem-solvers</w:t>
            </w:r>
          </w:p>
        </w:tc>
      </w:tr>
    </w:tbl>
    <w:p w14:paraId="4B11AE31" w14:textId="77777777" w:rsidR="00E15E3E" w:rsidRPr="007A7348" w:rsidRDefault="00000000">
      <w:pPr>
        <w:spacing w:after="80"/>
        <w:rPr>
          <w:rFonts w:eastAsia="Calibri" w:cs="Calibri"/>
          <w:i/>
          <w:iCs/>
          <w:color w:val="4A6080"/>
          <w:sz w:val="18"/>
          <w:szCs w:val="18"/>
        </w:rPr>
      </w:pPr>
      <w:r w:rsidRPr="007A7348">
        <w:rPr>
          <w:rFonts w:eastAsia="Calibri" w:cs="Calibri"/>
          <w:i/>
          <w:iCs/>
          <w:color w:val="4A6080"/>
          <w:sz w:val="18"/>
          <w:szCs w:val="18"/>
        </w:rPr>
        <w:t xml:space="preserve">Note: </w:t>
      </w:r>
      <w:r w:rsidRPr="007A7348">
        <w:rPr>
          <w:rFonts w:ascii="Segoe UI Symbol" w:eastAsia="Calibri" w:hAnsi="Segoe UI Symbol" w:cs="Segoe UI Symbol"/>
          <w:i/>
          <w:iCs/>
          <w:color w:val="4A6080"/>
          <w:sz w:val="18"/>
          <w:szCs w:val="18"/>
        </w:rPr>
        <w:t>✓</w:t>
      </w:r>
      <w:r w:rsidRPr="007A7348">
        <w:rPr>
          <w:rFonts w:eastAsia="Calibri" w:cs="Calibri"/>
          <w:i/>
          <w:iCs/>
          <w:color w:val="4A6080"/>
          <w:sz w:val="18"/>
          <w:szCs w:val="18"/>
        </w:rPr>
        <w:t xml:space="preserve"> Confirmed indicates the source contributed direct evidence supporting the finding; – indicates the source did not contribute to or assess this finding.</w:t>
      </w:r>
    </w:p>
    <w:p w14:paraId="005464CC" w14:textId="77777777" w:rsidR="00E15E3E" w:rsidRPr="007A7348" w:rsidRDefault="00000000">
      <w:pPr>
        <w:pStyle w:val="31"/>
        <w:pBdr>
          <w:bottom w:val="single" w:sz="8" w:space="4" w:color="0D2340"/>
        </w:pBdr>
        <w:spacing w:before="360" w:after="120"/>
        <w:rPr>
          <w:rFonts w:asciiTheme="minorHAnsi" w:hAnsiTheme="minorHAnsi"/>
        </w:rPr>
      </w:pPr>
      <w:bookmarkStart w:id="10" w:name="_Toc227838986"/>
      <w:bookmarkStart w:id="11" w:name="_Toc232691139"/>
      <w:r w:rsidRPr="007A7348">
        <w:rPr>
          <w:rFonts w:asciiTheme="minorHAnsi" w:eastAsia="Calibri" w:hAnsiTheme="minorHAnsi" w:cs="Calibri"/>
          <w:color w:val="0D2340"/>
          <w:sz w:val="28"/>
          <w:szCs w:val="28"/>
        </w:rPr>
        <w:t>Findings</w:t>
      </w:r>
      <w:bookmarkEnd w:id="10"/>
      <w:bookmarkEnd w:id="11"/>
    </w:p>
    <w:p w14:paraId="40AB952A" w14:textId="77777777" w:rsidR="00E15E3E" w:rsidRPr="007A7348" w:rsidRDefault="00000000">
      <w:pPr>
        <w:pBdr>
          <w:left w:val="single" w:sz="20" w:space="6" w:color="0D2340"/>
        </w:pBdr>
        <w:shd w:val="clear" w:color="auto" w:fill="EEF1F5"/>
        <w:spacing w:before="320" w:after="80"/>
        <w:ind w:left="200"/>
      </w:pPr>
      <w:r w:rsidRPr="007A7348">
        <w:rPr>
          <w:rFonts w:eastAsia="Calibri" w:cs="Calibri"/>
          <w:b/>
          <w:bCs/>
          <w:color w:val="B8860B"/>
        </w:rPr>
        <w:t xml:space="preserve">Finding 1 .  </w:t>
      </w:r>
      <w:r w:rsidRPr="007A7348">
        <w:rPr>
          <w:rFonts w:eastAsia="Calibri" w:cs="Calibri"/>
          <w:b/>
          <w:bCs/>
          <w:color w:val="0D2340"/>
        </w:rPr>
        <w:t>Students are systematically more reliant on AI tools than their confidence justifies – a consortium-wide pattern indicating structural overconfidence risk</w:t>
      </w:r>
    </w:p>
    <w:p w14:paraId="118648CD" w14:textId="77777777" w:rsidR="00E15E3E" w:rsidRPr="007A7348" w:rsidRDefault="00E15E3E">
      <w:pPr>
        <w:spacing w:after="60"/>
      </w:pPr>
    </w:p>
    <w:p w14:paraId="67A3887B" w14:textId="77777777" w:rsidR="00E15E3E" w:rsidRPr="007A7348" w:rsidRDefault="00000000">
      <w:pPr>
        <w:spacing w:after="120"/>
        <w:jc w:val="both"/>
      </w:pPr>
      <w:r w:rsidRPr="007A7348">
        <w:rPr>
          <w:rFonts w:eastAsia="Calibri" w:cs="Calibri"/>
          <w:color w:val="1A1A2E"/>
        </w:rPr>
        <w:t xml:space="preserve">Among technical program students (n=571), mean confidence in generative AI chatbots is 3.61 out of 5 – yet 55% use them daily and a further 26% weekly. When usage frequency is rescaled to a comparable 1–5 metric, the mean usage score (4.07) </w:t>
      </w:r>
      <w:r w:rsidRPr="007A7348">
        <w:rPr>
          <w:rFonts w:eastAsia="Calibri" w:cs="Calibri"/>
          <w:b/>
          <w:bCs/>
          <w:color w:val="1A1A2E"/>
        </w:rPr>
        <w:t>clearly exceeds</w:t>
      </w:r>
      <w:r w:rsidRPr="007A7348">
        <w:rPr>
          <w:rFonts w:eastAsia="Calibri" w:cs="Calibri"/>
          <w:color w:val="1A1A2E"/>
        </w:rPr>
        <w:t xml:space="preserve"> the mean confidence score (3.55). Students routinely depend on AI tools even when they do not feel proficient in using them effectively.</w:t>
      </w:r>
    </w:p>
    <w:p w14:paraId="07B7D6BD" w14:textId="77777777" w:rsidR="00E15E3E" w:rsidRPr="007A7348" w:rsidRDefault="00000000">
      <w:pPr>
        <w:spacing w:after="120"/>
        <w:jc w:val="both"/>
      </w:pPr>
      <w:r w:rsidRPr="007A7348">
        <w:rPr>
          <w:rFonts w:eastAsia="Calibri" w:cs="Calibri"/>
          <w:color w:val="1A1A2E"/>
        </w:rPr>
        <w:t>This pattern holds across non-technical students (39% daily usage), and recurs consistently at the institutional level: BTU identifies a similar confidence–readiness gap; YSU notes that students actively use AI while acknowledging their competencies are not fully developed; and the ASUE workshop concluded that students' AI use is not structured within a methodical framework, meaning proficiency is unverified rather than absent.</w:t>
      </w:r>
    </w:p>
    <w:p w14:paraId="32B5D465" w14:textId="77777777" w:rsidR="00E15E3E" w:rsidRPr="007A7348" w:rsidRDefault="00E15E3E">
      <w:pPr>
        <w:spacing w:after="80"/>
      </w:pPr>
    </w:p>
    <w:tbl>
      <w:tblPr>
        <w:tblW w:w="9450" w:type="dxa"/>
        <w:tblInd w:w="160" w:type="dxa"/>
        <w:tblLayout w:type="fixed"/>
        <w:tblCellMar>
          <w:top w:w="100" w:type="dxa"/>
          <w:left w:w="160" w:type="dxa"/>
          <w:bottom w:w="100" w:type="dxa"/>
          <w:right w:w="160" w:type="dxa"/>
        </w:tblCellMar>
        <w:tblLook w:val="04A0" w:firstRow="1" w:lastRow="0" w:firstColumn="1" w:lastColumn="0" w:noHBand="0" w:noVBand="1"/>
      </w:tblPr>
      <w:tblGrid>
        <w:gridCol w:w="9450"/>
      </w:tblGrid>
      <w:tr w:rsidR="00E15E3E" w:rsidRPr="007A7348" w14:paraId="572625A1" w14:textId="77777777">
        <w:tc>
          <w:tcPr>
            <w:tcW w:w="9450" w:type="dxa"/>
            <w:tcBorders>
              <w:top w:val="single" w:sz="6" w:space="0" w:color="0D2340"/>
              <w:left w:val="single" w:sz="6" w:space="0" w:color="0D2340"/>
              <w:bottom w:val="single" w:sz="6" w:space="0" w:color="0D2340"/>
              <w:right w:val="single" w:sz="6" w:space="0" w:color="0D2340"/>
            </w:tcBorders>
            <w:shd w:val="clear" w:color="auto" w:fill="EEF2F7"/>
          </w:tcPr>
          <w:p w14:paraId="04A20854" w14:textId="77777777" w:rsidR="00E15E3E" w:rsidRPr="007A7348" w:rsidRDefault="00000000">
            <w:pPr>
              <w:spacing w:after="0"/>
              <w:jc w:val="both"/>
            </w:pPr>
            <w:r w:rsidRPr="007A7348">
              <w:rPr>
                <w:rFonts w:eastAsia="Calibri" w:cs="Calibri"/>
                <w:b/>
                <w:bCs/>
                <w:color w:val="0D2340"/>
                <w:sz w:val="20"/>
                <w:szCs w:val="20"/>
              </w:rPr>
              <w:t xml:space="preserve">Implication .  </w:t>
            </w:r>
            <w:r w:rsidRPr="007A7348">
              <w:rPr>
                <w:rFonts w:eastAsia="Calibri" w:cs="Calibri"/>
                <w:color w:val="1A1A2E"/>
                <w:sz w:val="20"/>
                <w:szCs w:val="20"/>
              </w:rPr>
              <w:t>The gap between usage and confidence is not reassuring – it indicates that students are making consequential decisions using tools they themselves do not trust. This is an assessment design and academic integrity risk, not just a curriculum gap.</w:t>
            </w:r>
          </w:p>
        </w:tc>
      </w:tr>
    </w:tbl>
    <w:p w14:paraId="6D7E6448" w14:textId="77777777" w:rsidR="00E15E3E" w:rsidRPr="007A7348" w:rsidRDefault="00E15E3E">
      <w:pPr>
        <w:spacing w:after="120"/>
      </w:pPr>
    </w:p>
    <w:p w14:paraId="24DA1359" w14:textId="77777777" w:rsidR="00E15E3E" w:rsidRPr="007A7348" w:rsidRDefault="00000000">
      <w:pPr>
        <w:pBdr>
          <w:left w:val="single" w:sz="20" w:space="6" w:color="0D2340"/>
        </w:pBdr>
        <w:shd w:val="clear" w:color="auto" w:fill="EEF1F5"/>
        <w:spacing w:before="320" w:after="80"/>
        <w:ind w:left="200"/>
        <w:rPr>
          <w:rFonts w:eastAsia="Calibri" w:cs="Calibri"/>
          <w:b/>
          <w:bCs/>
          <w:color w:val="B8860B"/>
        </w:rPr>
      </w:pPr>
      <w:r w:rsidRPr="007A7348">
        <w:rPr>
          <w:rFonts w:eastAsia="Calibri" w:cs="Calibri"/>
          <w:b/>
          <w:bCs/>
          <w:color w:val="B8860B"/>
        </w:rPr>
        <w:t xml:space="preserve">Finding 2.  </w:t>
      </w:r>
      <w:r w:rsidRPr="007A7348">
        <w:rPr>
          <w:rFonts w:eastAsia="Calibri" w:cs="Calibri"/>
          <w:b/>
          <w:bCs/>
          <w:color w:val="0D2340"/>
        </w:rPr>
        <w:t>AI has become the default first recourse for technical problem-solving across all proficiency levels – with direct implications for pedagogy and critical thinking development</w:t>
      </w:r>
    </w:p>
    <w:p w14:paraId="5D24F41A" w14:textId="77777777" w:rsidR="00E15E3E" w:rsidRPr="007A7348" w:rsidRDefault="00E15E3E">
      <w:pPr>
        <w:spacing w:after="60"/>
      </w:pPr>
    </w:p>
    <w:p w14:paraId="6DB5812E" w14:textId="77777777" w:rsidR="00E15E3E" w:rsidRPr="007A7348" w:rsidRDefault="00000000">
      <w:pPr>
        <w:spacing w:after="120"/>
        <w:jc w:val="both"/>
      </w:pPr>
      <w:r w:rsidRPr="007A7348">
        <w:rPr>
          <w:rFonts w:eastAsia="Calibri" w:cs="Calibri"/>
          <w:color w:val="1A1A2E"/>
        </w:rPr>
        <w:lastRenderedPageBreak/>
        <w:t>When students encounter a technical problem during coursework, 36% turn to an AI chatbot first – the single most common first action, ahead of searching online (30%), asking an instructor (17%), or asking a classmate (16%). This is not a high-confidence behaviour: even among students who rate their AI chatbot confidence at 1 out of 5, 20% still turn to AI first. Among those with the highest confidence, the figure rises to 44%.</w:t>
      </w:r>
    </w:p>
    <w:p w14:paraId="6729A597" w14:textId="77777777" w:rsidR="00E15E3E" w:rsidRPr="007A7348" w:rsidRDefault="00000000">
      <w:pPr>
        <w:spacing w:after="120"/>
        <w:jc w:val="both"/>
      </w:pPr>
      <w:r w:rsidRPr="007A7348">
        <w:rPr>
          <w:rFonts w:eastAsia="Calibri" w:cs="Calibri"/>
          <w:color w:val="1A1A2E"/>
        </w:rPr>
        <w:t>This finding signals that AI tools have become embedded in students' problem-solving workflows irrespective of proficiency. The GTU employer focus group explicitly flagged the risk: employers require graduates who can critically evaluate AI-generated results and identify potential risks, not graduates who have automated away the evaluation step.</w:t>
      </w:r>
    </w:p>
    <w:p w14:paraId="43C270A4" w14:textId="77777777" w:rsidR="00E15E3E" w:rsidRPr="007A7348" w:rsidRDefault="00E15E3E">
      <w:pPr>
        <w:spacing w:after="80"/>
      </w:pPr>
    </w:p>
    <w:tbl>
      <w:tblPr>
        <w:tblW w:w="9450" w:type="dxa"/>
        <w:tblInd w:w="160" w:type="dxa"/>
        <w:tblLayout w:type="fixed"/>
        <w:tblCellMar>
          <w:top w:w="100" w:type="dxa"/>
          <w:left w:w="160" w:type="dxa"/>
          <w:bottom w:w="100" w:type="dxa"/>
          <w:right w:w="160" w:type="dxa"/>
        </w:tblCellMar>
        <w:tblLook w:val="04A0" w:firstRow="1" w:lastRow="0" w:firstColumn="1" w:lastColumn="0" w:noHBand="0" w:noVBand="1"/>
      </w:tblPr>
      <w:tblGrid>
        <w:gridCol w:w="9450"/>
      </w:tblGrid>
      <w:tr w:rsidR="00E15E3E" w:rsidRPr="007A7348" w14:paraId="54F2D26A" w14:textId="77777777">
        <w:tc>
          <w:tcPr>
            <w:tcW w:w="9450" w:type="dxa"/>
            <w:tcBorders>
              <w:top w:val="single" w:sz="6" w:space="0" w:color="0D2340"/>
              <w:left w:val="single" w:sz="6" w:space="0" w:color="0D2340"/>
              <w:bottom w:val="single" w:sz="6" w:space="0" w:color="0D2340"/>
              <w:right w:val="single" w:sz="6" w:space="0" w:color="0D2340"/>
            </w:tcBorders>
            <w:shd w:val="clear" w:color="auto" w:fill="EEF2F7"/>
          </w:tcPr>
          <w:p w14:paraId="156814CE" w14:textId="77777777" w:rsidR="00E15E3E" w:rsidRPr="007A7348" w:rsidRDefault="00000000">
            <w:pPr>
              <w:spacing w:after="0"/>
              <w:jc w:val="both"/>
            </w:pPr>
            <w:r w:rsidRPr="007A7348">
              <w:rPr>
                <w:rFonts w:eastAsia="Calibri" w:cs="Calibri"/>
                <w:b/>
                <w:bCs/>
                <w:color w:val="0D2340"/>
                <w:sz w:val="20"/>
                <w:szCs w:val="20"/>
              </w:rPr>
              <w:t xml:space="preserve">Implication.  </w:t>
            </w:r>
            <w:r w:rsidRPr="007A7348">
              <w:rPr>
                <w:rFonts w:eastAsia="Calibri" w:cs="Calibri"/>
                <w:color w:val="1A1A2E"/>
                <w:sz w:val="20"/>
                <w:szCs w:val="20"/>
              </w:rPr>
              <w:t>Instructors designing assessments should assume AI is the starting point for most students. Assessments that reward process, reasoning transparency, and error identification are more diagnostic than those that reward final answers, which AI can generate without student understanding.</w:t>
            </w:r>
          </w:p>
        </w:tc>
      </w:tr>
    </w:tbl>
    <w:p w14:paraId="027F1377" w14:textId="77777777" w:rsidR="00E15E3E" w:rsidRPr="007A7348" w:rsidRDefault="00E15E3E">
      <w:pPr>
        <w:spacing w:after="120"/>
      </w:pPr>
    </w:p>
    <w:p w14:paraId="601A5F5F" w14:textId="77777777" w:rsidR="00E15E3E" w:rsidRPr="007A7348" w:rsidRDefault="00000000">
      <w:pPr>
        <w:pBdr>
          <w:left w:val="single" w:sz="20" w:space="6" w:color="0D2340"/>
        </w:pBdr>
        <w:shd w:val="clear" w:color="auto" w:fill="EEF1F5"/>
        <w:spacing w:before="320" w:after="80"/>
        <w:ind w:left="200"/>
      </w:pPr>
      <w:r w:rsidRPr="007A7348">
        <w:rPr>
          <w:rFonts w:eastAsia="Calibri" w:cs="Calibri"/>
          <w:b/>
          <w:bCs/>
          <w:color w:val="B8860B"/>
        </w:rPr>
        <w:t xml:space="preserve">Finding 3.  </w:t>
      </w:r>
      <w:r w:rsidRPr="007A7348">
        <w:rPr>
          <w:rFonts w:eastAsia="Calibri" w:cs="Calibri"/>
          <w:b/>
          <w:bCs/>
          <w:color w:val="0D2340"/>
        </w:rPr>
        <w:t>Data analysis tools show a confidence-usage asymmetry similar to AI chatbots, but narrower – students engage frequently despite incomplete mastery</w:t>
      </w:r>
    </w:p>
    <w:p w14:paraId="6EC9A09E" w14:textId="77777777" w:rsidR="00E15E3E" w:rsidRPr="007A7348" w:rsidRDefault="00E15E3E">
      <w:pPr>
        <w:spacing w:after="60"/>
      </w:pPr>
    </w:p>
    <w:p w14:paraId="4823CDD3" w14:textId="77777777" w:rsidR="00E15E3E" w:rsidRPr="007A7348" w:rsidRDefault="00000000">
      <w:pPr>
        <w:spacing w:after="120"/>
        <w:jc w:val="both"/>
      </w:pPr>
      <w:r w:rsidRPr="007A7348">
        <w:rPr>
          <w:rFonts w:eastAsia="Calibri" w:cs="Calibri"/>
          <w:color w:val="1A1A2E"/>
        </w:rPr>
        <w:t>Students report moderate confidence in data analysis tools and their usage is comparably frequent, making data tools the second area where engagement outpaces demonstrated competence. BTU data highlights that data analysis tools, alongside AI chatbots, attract the highest confidence scores among technical students – yet assessed performance reveals that self-assessment does not fully translate into applied capability. At OshTU, data-driven decision-making was identified as insufficient for business students despite moderate self-assessment scores.</w:t>
      </w:r>
    </w:p>
    <w:p w14:paraId="209BFE62" w14:textId="77777777" w:rsidR="00E15E3E" w:rsidRPr="007A7348" w:rsidRDefault="00000000">
      <w:pPr>
        <w:spacing w:after="120"/>
        <w:jc w:val="both"/>
      </w:pPr>
      <w:r w:rsidRPr="007A7348">
        <w:rPr>
          <w:rFonts w:eastAsia="Calibri" w:cs="Calibri"/>
          <w:color w:val="1A1A2E"/>
        </w:rPr>
        <w:t>Unlike AI chatbots, the data analysis confidence-usage gap is narrower and more evenly distributed, suggesting that engagement with data tools is more deliberately curriculum-driven and less dominated by consumer-facing familiarity.</w:t>
      </w:r>
    </w:p>
    <w:p w14:paraId="1B7AAA34" w14:textId="77777777" w:rsidR="00E15E3E" w:rsidRPr="007A7348" w:rsidRDefault="00E15E3E">
      <w:pPr>
        <w:spacing w:after="120"/>
      </w:pPr>
    </w:p>
    <w:p w14:paraId="4BE053FF" w14:textId="77777777" w:rsidR="00E15E3E" w:rsidRPr="007A7348" w:rsidRDefault="00000000">
      <w:pPr>
        <w:pBdr>
          <w:left w:val="single" w:sz="20" w:space="6" w:color="0D2340"/>
        </w:pBdr>
        <w:shd w:val="clear" w:color="auto" w:fill="EEF1F5"/>
        <w:spacing w:before="320" w:after="80"/>
        <w:ind w:left="200"/>
      </w:pPr>
      <w:r w:rsidRPr="007A7348">
        <w:rPr>
          <w:rFonts w:eastAsia="Calibri" w:cs="Calibri"/>
          <w:b/>
          <w:bCs/>
          <w:color w:val="B8860B"/>
        </w:rPr>
        <w:t xml:space="preserve">Finding 4.  </w:t>
      </w:r>
      <w:r w:rsidRPr="007A7348">
        <w:rPr>
          <w:rFonts w:eastAsia="Calibri" w:cs="Calibri"/>
          <w:b/>
          <w:bCs/>
          <w:color w:val="0D2340"/>
        </w:rPr>
        <w:t>For infrastructure tools – Git and SQL – self-assessment is a reliable indicator of actual competence, but proficiency across the consortium remains low and adoption is inconsistent</w:t>
      </w:r>
    </w:p>
    <w:p w14:paraId="780345EF" w14:textId="77777777" w:rsidR="00E15E3E" w:rsidRPr="007A7348" w:rsidRDefault="00E15E3E">
      <w:pPr>
        <w:spacing w:after="60"/>
      </w:pPr>
    </w:p>
    <w:p w14:paraId="309EDC09" w14:textId="77777777" w:rsidR="00E15E3E" w:rsidRPr="007A7348" w:rsidRDefault="00000000">
      <w:pPr>
        <w:spacing w:after="120"/>
        <w:jc w:val="both"/>
      </w:pPr>
      <w:r w:rsidRPr="007A7348">
        <w:rPr>
          <w:rFonts w:eastAsia="Calibri" w:cs="Calibri"/>
          <w:color w:val="1A1A2E"/>
        </w:rPr>
        <w:t>Unlike AI chatbots and data analysis tools, version control (Git) and database querying (SQL) show meaningful correlations between stated confidence and actual usage (r = 0.41 and r = 0.38, respectively). Students who do not use Git tend not to claim confidence in it, and vice versa. This reliability makes them the most accurate self-reported competencies in the survey.</w:t>
      </w:r>
    </w:p>
    <w:p w14:paraId="596C02A2" w14:textId="77777777" w:rsidR="00E15E3E" w:rsidRPr="007A7348" w:rsidRDefault="00000000">
      <w:pPr>
        <w:spacing w:after="120"/>
        <w:jc w:val="both"/>
      </w:pPr>
      <w:r w:rsidRPr="007A7348">
        <w:rPr>
          <w:rFonts w:eastAsia="Calibri" w:cs="Calibri"/>
          <w:color w:val="1A1A2E"/>
        </w:rPr>
        <w:t>However, reliability in the measurement does not mean proficiency in the skill. Overall confidence in both tools remains low across the consortium, and approximately one third of technical program students never use Git in their coursework. At BTU, this gap was flagged as critical: five of seven surveyed employers rate Git as a Must Have day-1 requirement, and five of seven list SQL as a day-1 requirement – yet 43–44% of technical students score low on both, creating the largest verified gap between employer expectation and student capability in the analysis.</w:t>
      </w:r>
    </w:p>
    <w:p w14:paraId="1FADF7FD" w14:textId="77777777" w:rsidR="00E15E3E" w:rsidRPr="007A7348" w:rsidRDefault="00E15E3E">
      <w:pPr>
        <w:spacing w:after="80"/>
      </w:pPr>
    </w:p>
    <w:tbl>
      <w:tblPr>
        <w:tblW w:w="9450" w:type="dxa"/>
        <w:tblInd w:w="160" w:type="dxa"/>
        <w:tblLayout w:type="fixed"/>
        <w:tblCellMar>
          <w:top w:w="100" w:type="dxa"/>
          <w:left w:w="160" w:type="dxa"/>
          <w:bottom w:w="100" w:type="dxa"/>
          <w:right w:w="160" w:type="dxa"/>
        </w:tblCellMar>
        <w:tblLook w:val="04A0" w:firstRow="1" w:lastRow="0" w:firstColumn="1" w:lastColumn="0" w:noHBand="0" w:noVBand="1"/>
      </w:tblPr>
      <w:tblGrid>
        <w:gridCol w:w="9450"/>
      </w:tblGrid>
      <w:tr w:rsidR="00E15E3E" w:rsidRPr="007A7348" w14:paraId="1C64AA19" w14:textId="77777777">
        <w:tc>
          <w:tcPr>
            <w:tcW w:w="9450" w:type="dxa"/>
            <w:tcBorders>
              <w:top w:val="single" w:sz="6" w:space="0" w:color="0D2340"/>
              <w:left w:val="single" w:sz="6" w:space="0" w:color="0D2340"/>
              <w:bottom w:val="single" w:sz="6" w:space="0" w:color="0D2340"/>
              <w:right w:val="single" w:sz="6" w:space="0" w:color="0D2340"/>
            </w:tcBorders>
            <w:shd w:val="clear" w:color="auto" w:fill="EEF2F7"/>
          </w:tcPr>
          <w:p w14:paraId="700F7767" w14:textId="77777777" w:rsidR="00E15E3E" w:rsidRPr="007A7348" w:rsidRDefault="00000000">
            <w:pPr>
              <w:spacing w:after="0"/>
              <w:jc w:val="both"/>
            </w:pPr>
            <w:r w:rsidRPr="007A7348">
              <w:rPr>
                <w:rFonts w:eastAsia="Calibri" w:cs="Calibri"/>
                <w:b/>
                <w:bCs/>
                <w:color w:val="0D2340"/>
                <w:sz w:val="20"/>
                <w:szCs w:val="20"/>
              </w:rPr>
              <w:t xml:space="preserve">Implication.  </w:t>
            </w:r>
            <w:r w:rsidRPr="007A7348">
              <w:rPr>
                <w:rFonts w:eastAsia="Calibri" w:cs="Calibri"/>
                <w:color w:val="1A1A2E"/>
                <w:sz w:val="20"/>
                <w:szCs w:val="20"/>
              </w:rPr>
              <w:t>Git and SQL are the clearest cases where the gap is structural and the evidence is unambiguous. They require explicit, curriculum-mandated instruction – self-directed adoption will not close them. Both should be treated as foundational workflow prerequisites, not elective technical skills.</w:t>
            </w:r>
          </w:p>
        </w:tc>
      </w:tr>
    </w:tbl>
    <w:p w14:paraId="5CDE4856" w14:textId="77777777" w:rsidR="00E15E3E" w:rsidRPr="007A7348" w:rsidRDefault="00E15E3E">
      <w:pPr>
        <w:spacing w:after="120"/>
      </w:pPr>
    </w:p>
    <w:p w14:paraId="568A017A" w14:textId="77777777" w:rsidR="00E15E3E" w:rsidRPr="007A7348" w:rsidRDefault="00000000">
      <w:pPr>
        <w:pBdr>
          <w:left w:val="single" w:sz="20" w:space="6" w:color="0D2340"/>
        </w:pBdr>
        <w:shd w:val="clear" w:color="auto" w:fill="EEF1F5"/>
        <w:spacing w:before="320" w:after="80"/>
        <w:ind w:left="200"/>
      </w:pPr>
      <w:r w:rsidRPr="007A7348">
        <w:rPr>
          <w:rFonts w:eastAsia="Calibri" w:cs="Calibri"/>
          <w:b/>
          <w:bCs/>
          <w:color w:val="B8860B"/>
        </w:rPr>
        <w:t xml:space="preserve">Finding 5 . </w:t>
      </w:r>
      <w:r w:rsidRPr="007A7348">
        <w:rPr>
          <w:rFonts w:eastAsia="Calibri" w:cs="Calibri"/>
          <w:b/>
          <w:bCs/>
          <w:color w:val="0D2340"/>
        </w:rPr>
        <w:t>Programming confidence is moderate and self-assessment is less reliable than for infrastructure tools – practical performance lags stated capability across multiple institutions</w:t>
      </w:r>
    </w:p>
    <w:p w14:paraId="0767974A" w14:textId="77777777" w:rsidR="00E15E3E" w:rsidRPr="007A7348" w:rsidRDefault="00E15E3E">
      <w:pPr>
        <w:spacing w:after="60"/>
      </w:pPr>
    </w:p>
    <w:p w14:paraId="2C23AFED" w14:textId="77777777" w:rsidR="00E15E3E" w:rsidRPr="007A7348" w:rsidRDefault="00000000">
      <w:pPr>
        <w:spacing w:after="120"/>
        <w:jc w:val="both"/>
      </w:pPr>
      <w:r w:rsidRPr="007A7348">
        <w:rPr>
          <w:rFonts w:eastAsia="Calibri" w:cs="Calibri"/>
          <w:color w:val="1A1A2E"/>
        </w:rPr>
        <w:t>Technical students report a mean programming confidence of 3.09, and the correlation between confidence and usage is moderate (r = 0.37) – slightly lower than for Git and SQL, indicating greater variability. Some students claim confidence without proportionate usage, while others use programming tools regularly but rate themselves modestly. This heterogeneity makes aggregate scores less actionable without disaggregation by program and task type.</w:t>
      </w:r>
    </w:p>
    <w:p w14:paraId="7020D9DB" w14:textId="77777777" w:rsidR="00E15E3E" w:rsidRPr="007A7348" w:rsidRDefault="00000000">
      <w:pPr>
        <w:spacing w:after="120"/>
        <w:jc w:val="both"/>
      </w:pPr>
      <w:r w:rsidRPr="007A7348">
        <w:rPr>
          <w:rFonts w:eastAsia="Calibri" w:cs="Calibri"/>
          <w:color w:val="1A1A2E"/>
        </w:rPr>
        <w:t>The OshTU data specifically documented that students demonstrated high self-assessment in Python programming but only medium workshop performance – reinforcing that self-reports in programming overstate applied capability more than for infrastructure tools. At INAI, lecturers similarly observed that students understand programming concepts theoretically but struggle with practical implementation.</w:t>
      </w:r>
    </w:p>
    <w:p w14:paraId="3752A0B1" w14:textId="77777777" w:rsidR="00E15E3E" w:rsidRPr="007A7348" w:rsidRDefault="00E15E3E">
      <w:pPr>
        <w:spacing w:after="120"/>
      </w:pPr>
    </w:p>
    <w:p w14:paraId="77EB8322" w14:textId="77777777" w:rsidR="00E15E3E" w:rsidRPr="007A7348" w:rsidRDefault="00000000">
      <w:pPr>
        <w:pBdr>
          <w:left w:val="single" w:sz="20" w:space="6" w:color="0D2340"/>
        </w:pBdr>
        <w:shd w:val="clear" w:color="auto" w:fill="EEF1F5"/>
        <w:spacing w:before="320" w:after="80"/>
        <w:ind w:left="200"/>
      </w:pPr>
      <w:r w:rsidRPr="007A7348">
        <w:rPr>
          <w:rFonts w:eastAsia="Calibri" w:cs="Calibri"/>
          <w:b/>
          <w:bCs/>
          <w:color w:val="B8860B"/>
        </w:rPr>
        <w:t xml:space="preserve">Finding 6.  </w:t>
      </w:r>
      <w:r w:rsidRPr="007A7348">
        <w:rPr>
          <w:rFonts w:eastAsia="Calibri" w:cs="Calibri"/>
          <w:b/>
          <w:bCs/>
          <w:color w:val="0D2340"/>
        </w:rPr>
        <w:t>Students report high confidence in AI evaluation and ethics tasks, but systematic verification habits are absent – a convergent signal across institutions with exploratory workshop evidence from one site</w:t>
      </w:r>
    </w:p>
    <w:p w14:paraId="2112B194" w14:textId="77777777" w:rsidR="00E15E3E" w:rsidRPr="007A7348" w:rsidRDefault="00E15E3E">
      <w:pPr>
        <w:spacing w:after="60"/>
      </w:pPr>
    </w:p>
    <w:p w14:paraId="653348EA" w14:textId="77777777" w:rsidR="00E15E3E" w:rsidRPr="007A7348" w:rsidRDefault="00000000">
      <w:pPr>
        <w:spacing w:after="120"/>
        <w:jc w:val="both"/>
      </w:pPr>
      <w:r w:rsidRPr="007A7348">
        <w:rPr>
          <w:rFonts w:eastAsia="Calibri" w:cs="Calibri"/>
          <w:color w:val="1A1A2E"/>
        </w:rPr>
        <w:t>Across all universities, evaluating AI-generated information, applying AI ethics principles, and creating effective prompts are among the highest-rated task-level competencies in the student survey. This self-assessment is, however, consistently contradicted by practical evidence.</w:t>
      </w:r>
    </w:p>
    <w:p w14:paraId="7B812427" w14:textId="77777777" w:rsidR="00E15E3E" w:rsidRPr="007A7348" w:rsidRDefault="00000000">
      <w:pPr>
        <w:spacing w:after="120"/>
        <w:jc w:val="both"/>
      </w:pPr>
      <w:r w:rsidRPr="007A7348">
        <w:rPr>
          <w:rFonts w:eastAsia="Calibri" w:cs="Calibri"/>
          <w:color w:val="1A1A2E"/>
        </w:rPr>
        <w:t>At BTU, all three workshop groups correctly identified AI hallucination in a diagnostic scenario – but no group demonstrated a coherent verification workflow. This observation is exploratory: the BTU workshop involved three groups at a single institution and the results are indicative rather than generalisable. At GTU, lecturers noted that students use AI tools but often fail to arrive at correct answers. The OshTU data found that only 23% of students have systematically applied AI in academic projects despite 78% reporting regular use. The ASUE workshop characterised students’ AI skills as unstructured – meaning the skills exist but are not applied within a rigorous or reproducible framework.</w:t>
      </w:r>
    </w:p>
    <w:p w14:paraId="2454E2A2" w14:textId="77777777" w:rsidR="00E15E3E" w:rsidRPr="007A7348" w:rsidRDefault="00000000">
      <w:pPr>
        <w:spacing w:after="120"/>
        <w:jc w:val="both"/>
      </w:pPr>
      <w:r w:rsidRPr="007A7348">
        <w:rPr>
          <w:rFonts w:eastAsia="Calibri" w:cs="Calibri"/>
          <w:color w:val="1A1A2E"/>
        </w:rPr>
        <w:t>This is a specific type of competency gap: not a knowledge deficit but a workflow discipline deficit. Students can identify AI errors when prompted; they do not spontaneously apply a verification process. The distinction matters for curriculum design – the response is not more AI literacy content but embedded, assessed verification practice.</w:t>
      </w:r>
    </w:p>
    <w:p w14:paraId="67871B12" w14:textId="77777777" w:rsidR="00E15E3E" w:rsidRPr="007A7348" w:rsidRDefault="00E15E3E">
      <w:pPr>
        <w:spacing w:after="80"/>
      </w:pPr>
    </w:p>
    <w:tbl>
      <w:tblPr>
        <w:tblW w:w="9540" w:type="dxa"/>
        <w:tblInd w:w="70" w:type="dxa"/>
        <w:tblLayout w:type="fixed"/>
        <w:tblCellMar>
          <w:top w:w="100" w:type="dxa"/>
          <w:left w:w="160" w:type="dxa"/>
          <w:bottom w:w="100" w:type="dxa"/>
          <w:right w:w="160" w:type="dxa"/>
        </w:tblCellMar>
        <w:tblLook w:val="04A0" w:firstRow="1" w:lastRow="0" w:firstColumn="1" w:lastColumn="0" w:noHBand="0" w:noVBand="1"/>
      </w:tblPr>
      <w:tblGrid>
        <w:gridCol w:w="9540"/>
      </w:tblGrid>
      <w:tr w:rsidR="00E15E3E" w:rsidRPr="007A7348" w14:paraId="6C52C0FC" w14:textId="77777777">
        <w:tc>
          <w:tcPr>
            <w:tcW w:w="9540" w:type="dxa"/>
            <w:tcBorders>
              <w:top w:val="single" w:sz="6" w:space="0" w:color="0D2340"/>
              <w:left w:val="single" w:sz="6" w:space="0" w:color="0D2340"/>
              <w:bottom w:val="single" w:sz="6" w:space="0" w:color="0D2340"/>
              <w:right w:val="single" w:sz="6" w:space="0" w:color="0D2340"/>
            </w:tcBorders>
            <w:shd w:val="clear" w:color="auto" w:fill="EEF2F7"/>
          </w:tcPr>
          <w:p w14:paraId="4526608C" w14:textId="77777777" w:rsidR="00E15E3E" w:rsidRPr="007A7348" w:rsidRDefault="00000000">
            <w:pPr>
              <w:spacing w:after="0"/>
              <w:jc w:val="both"/>
            </w:pPr>
            <w:r w:rsidRPr="007A7348">
              <w:rPr>
                <w:rFonts w:eastAsia="Calibri" w:cs="Calibri"/>
                <w:b/>
                <w:bCs/>
                <w:color w:val="0D2340"/>
                <w:sz w:val="20"/>
                <w:szCs w:val="20"/>
              </w:rPr>
              <w:lastRenderedPageBreak/>
              <w:t xml:space="preserve">Implication.  </w:t>
            </w:r>
            <w:r w:rsidRPr="007A7348">
              <w:rPr>
                <w:rFonts w:eastAsia="Calibri" w:cs="Calibri"/>
                <w:color w:val="1A1A2E"/>
                <w:sz w:val="20"/>
                <w:szCs w:val="20"/>
              </w:rPr>
              <w:t>The finding is consistent with a Dunning-Kruger pattern: students with higher AI tool confidence are more likely to skip verification. Curriculum interventions should formalise the verify → understand → use workflow as an explicit, cross-course learning outcome – not a standalone module.</w:t>
            </w:r>
          </w:p>
        </w:tc>
      </w:tr>
    </w:tbl>
    <w:p w14:paraId="3DC2737D" w14:textId="77777777" w:rsidR="00E15E3E" w:rsidRPr="007A7348" w:rsidRDefault="00E15E3E">
      <w:pPr>
        <w:spacing w:after="120"/>
      </w:pPr>
    </w:p>
    <w:p w14:paraId="67D56AA2" w14:textId="77777777" w:rsidR="00E15E3E" w:rsidRPr="007A7348" w:rsidRDefault="00000000">
      <w:pPr>
        <w:pBdr>
          <w:left w:val="single" w:sz="20" w:space="6" w:color="0D2340"/>
        </w:pBdr>
        <w:shd w:val="clear" w:color="auto" w:fill="EEF1F5"/>
        <w:spacing w:before="320" w:after="80"/>
        <w:ind w:left="200"/>
      </w:pPr>
      <w:r w:rsidRPr="007A7348">
        <w:rPr>
          <w:rFonts w:eastAsia="Calibri" w:cs="Calibri"/>
          <w:b/>
          <w:bCs/>
          <w:color w:val="B8860B"/>
        </w:rPr>
        <w:t xml:space="preserve">Finding 7 . </w:t>
      </w:r>
      <w:r w:rsidRPr="007A7348">
        <w:rPr>
          <w:rFonts w:eastAsia="Calibri" w:cs="Calibri"/>
          <w:b/>
          <w:bCs/>
          <w:color w:val="0D2340"/>
        </w:rPr>
        <w:t>Self-learning dominates digital skill acquisition – formal curricula are not the primary vehicle through which students develop the competencies employers require</w:t>
      </w:r>
    </w:p>
    <w:p w14:paraId="0168BC18" w14:textId="77777777" w:rsidR="00E15E3E" w:rsidRPr="007A7348" w:rsidRDefault="00E15E3E">
      <w:pPr>
        <w:spacing w:after="60"/>
      </w:pPr>
    </w:p>
    <w:p w14:paraId="2A04A622" w14:textId="77777777" w:rsidR="00E15E3E" w:rsidRPr="007A7348" w:rsidRDefault="00000000">
      <w:pPr>
        <w:spacing w:after="120"/>
        <w:jc w:val="both"/>
      </w:pPr>
      <w:r w:rsidRPr="007A7348">
        <w:rPr>
          <w:rFonts w:eastAsia="Calibri" w:cs="Calibri"/>
          <w:color w:val="1A1A2E"/>
        </w:rPr>
        <w:t>Across the full sample (n=809), 61% of students cite self-learning – YouTube, online tutorials, articles and books – as a main source for developing digital and AI skills. This exceeds university courses (46%) and university-provided training or workshops (20%). The pattern is consistent across technical and non-technical programs, though non-technical students rely less on university courses. Social media and peer learning also play significant roles.</w:t>
      </w:r>
    </w:p>
    <w:p w14:paraId="0F662FC9" w14:textId="77777777" w:rsidR="00E15E3E" w:rsidRPr="007A7348" w:rsidRDefault="00000000">
      <w:pPr>
        <w:spacing w:after="120"/>
        <w:jc w:val="both"/>
      </w:pPr>
      <w:r w:rsidRPr="007A7348">
        <w:rPr>
          <w:rFonts w:eastAsia="Calibri" w:cs="Calibri"/>
          <w:color w:val="1A1A2E"/>
        </w:rPr>
        <w:t>This finding presents a structural tension. Students are motivated and resourceful: self-directed learning has produced functional AI tool familiarity at scale. But employer focus groups at INAI and across all three countries consistently noted that self-taught skills lack the structured, reproducible quality that professional environments require. The gap between what students can do ad-hoc and what employers need them to do reliably is not closed by motivation alone.</w:t>
      </w:r>
    </w:p>
    <w:p w14:paraId="5E43F14C" w14:textId="77777777" w:rsidR="00E15E3E" w:rsidRPr="007A7348" w:rsidRDefault="00E15E3E">
      <w:pPr>
        <w:spacing w:after="80"/>
      </w:pPr>
    </w:p>
    <w:tbl>
      <w:tblPr>
        <w:tblW w:w="9540" w:type="dxa"/>
        <w:tblInd w:w="70" w:type="dxa"/>
        <w:tblLayout w:type="fixed"/>
        <w:tblCellMar>
          <w:top w:w="100" w:type="dxa"/>
          <w:left w:w="160" w:type="dxa"/>
          <w:bottom w:w="100" w:type="dxa"/>
          <w:right w:w="160" w:type="dxa"/>
        </w:tblCellMar>
        <w:tblLook w:val="04A0" w:firstRow="1" w:lastRow="0" w:firstColumn="1" w:lastColumn="0" w:noHBand="0" w:noVBand="1"/>
      </w:tblPr>
      <w:tblGrid>
        <w:gridCol w:w="9540"/>
      </w:tblGrid>
      <w:tr w:rsidR="00E15E3E" w:rsidRPr="007A7348" w14:paraId="06A5A656" w14:textId="77777777">
        <w:tc>
          <w:tcPr>
            <w:tcW w:w="9540" w:type="dxa"/>
            <w:tcBorders>
              <w:top w:val="single" w:sz="6" w:space="0" w:color="0D2340"/>
              <w:left w:val="single" w:sz="6" w:space="0" w:color="0D2340"/>
              <w:bottom w:val="single" w:sz="6" w:space="0" w:color="0D2340"/>
              <w:right w:val="single" w:sz="6" w:space="0" w:color="0D2340"/>
            </w:tcBorders>
            <w:shd w:val="clear" w:color="auto" w:fill="EEF2F7"/>
          </w:tcPr>
          <w:p w14:paraId="6F8CC670" w14:textId="77777777" w:rsidR="00E15E3E" w:rsidRPr="007A7348" w:rsidRDefault="00000000">
            <w:pPr>
              <w:spacing w:after="0"/>
              <w:jc w:val="both"/>
            </w:pPr>
            <w:r w:rsidRPr="007A7348">
              <w:rPr>
                <w:rFonts w:eastAsia="Calibri" w:cs="Calibri"/>
                <w:b/>
                <w:bCs/>
                <w:color w:val="0D2340"/>
                <w:sz w:val="20"/>
                <w:szCs w:val="20"/>
              </w:rPr>
              <w:t xml:space="preserve">Implication . </w:t>
            </w:r>
            <w:r w:rsidRPr="007A7348">
              <w:rPr>
                <w:rFonts w:eastAsia="Calibri" w:cs="Calibri"/>
                <w:color w:val="1A1A2E"/>
                <w:sz w:val="20"/>
                <w:szCs w:val="20"/>
              </w:rPr>
              <w:t>Curriculum design should not compete with self-learning for content delivery – students are already learning tool use independently. The comparative advantage of formal instruction is precisely what self-learning cannot provide: structured practice, feedback, assessment, and the development of systematic professional habits.</w:t>
            </w:r>
          </w:p>
        </w:tc>
      </w:tr>
    </w:tbl>
    <w:p w14:paraId="1BEAD73C" w14:textId="77777777" w:rsidR="00E15E3E" w:rsidRPr="007A7348" w:rsidRDefault="00E15E3E">
      <w:pPr>
        <w:spacing w:after="120"/>
      </w:pPr>
    </w:p>
    <w:p w14:paraId="1B4FCFCC" w14:textId="77777777" w:rsidR="00E15E3E" w:rsidRPr="007A7348" w:rsidRDefault="00000000">
      <w:pPr>
        <w:pBdr>
          <w:left w:val="single" w:sz="20" w:space="6" w:color="0D2340"/>
        </w:pBdr>
        <w:shd w:val="clear" w:color="auto" w:fill="EEF1F5"/>
        <w:spacing w:before="320" w:after="80"/>
        <w:ind w:left="200"/>
      </w:pPr>
      <w:r w:rsidRPr="007A7348">
        <w:rPr>
          <w:rFonts w:eastAsia="Calibri" w:cs="Calibri"/>
          <w:b/>
          <w:bCs/>
          <w:color w:val="B8860B"/>
        </w:rPr>
        <w:t xml:space="preserve">Finding 8 .  </w:t>
      </w:r>
      <w:r w:rsidRPr="007A7348">
        <w:rPr>
          <w:rFonts w:eastAsia="Calibri" w:cs="Calibri"/>
          <w:b/>
          <w:bCs/>
          <w:color w:val="0D2340"/>
        </w:rPr>
        <w:t>Most students have received no formal digital or AI training – and AI-related skills are the most urgently and consistently requested area across all seven institutions</w:t>
      </w:r>
    </w:p>
    <w:p w14:paraId="5FE38506" w14:textId="77777777" w:rsidR="00E15E3E" w:rsidRPr="007A7348" w:rsidRDefault="00E15E3E">
      <w:pPr>
        <w:spacing w:after="60"/>
      </w:pPr>
    </w:p>
    <w:p w14:paraId="36730EB2" w14:textId="77777777" w:rsidR="00E15E3E" w:rsidRPr="007A7348" w:rsidRDefault="00000000">
      <w:pPr>
        <w:spacing w:after="120"/>
        <w:jc w:val="both"/>
      </w:pPr>
      <w:r w:rsidRPr="007A7348">
        <w:rPr>
          <w:rFonts w:eastAsia="Calibri" w:cs="Calibri"/>
          <w:color w:val="1A1A2E"/>
        </w:rPr>
        <w:t>Of 809 respondents, 68% did not report receiving any specific training in digital or AI skills. Among those who did, training was typically narrow in scope – covering basic programming or introductory spreadsheet use. When asked what additional skills they would most like to develop, AI-related topics dominate responses across all partner universities, followed by programming, cybersecurity and data science.</w:t>
      </w:r>
    </w:p>
    <w:p w14:paraId="7707A27F" w14:textId="77777777" w:rsidR="00E15E3E" w:rsidRPr="007A7348" w:rsidRDefault="00000000">
      <w:pPr>
        <w:spacing w:after="120"/>
        <w:jc w:val="both"/>
      </w:pPr>
      <w:r w:rsidRPr="007A7348">
        <w:rPr>
          <w:rFonts w:eastAsia="Calibri" w:cs="Calibri"/>
          <w:color w:val="1A1A2E"/>
        </w:rPr>
        <w:t>The YSU analysis emphasises the need to develop AI literacy beyond basic chatbot usage – specifically in critical evaluation and ethical application. At INAI, the gap between stated learning priorities and actual course coverage was identified as a structural issue requiring curriculum reform, not incremental addition. Employer representatives across all three countries reinforced this demand, consistently identifying AI integration, data analysis and critical digital thinking as priority competencies for graduates.</w:t>
      </w:r>
    </w:p>
    <w:p w14:paraId="7AF1C830" w14:textId="77777777" w:rsidR="00E15E3E" w:rsidRPr="007A7348" w:rsidRDefault="00E15E3E">
      <w:pPr>
        <w:spacing w:after="80"/>
      </w:pPr>
    </w:p>
    <w:tbl>
      <w:tblPr>
        <w:tblW w:w="9450" w:type="dxa"/>
        <w:tblInd w:w="160" w:type="dxa"/>
        <w:tblLayout w:type="fixed"/>
        <w:tblCellMar>
          <w:top w:w="100" w:type="dxa"/>
          <w:left w:w="160" w:type="dxa"/>
          <w:bottom w:w="100" w:type="dxa"/>
          <w:right w:w="160" w:type="dxa"/>
        </w:tblCellMar>
        <w:tblLook w:val="04A0" w:firstRow="1" w:lastRow="0" w:firstColumn="1" w:lastColumn="0" w:noHBand="0" w:noVBand="1"/>
      </w:tblPr>
      <w:tblGrid>
        <w:gridCol w:w="9450"/>
      </w:tblGrid>
      <w:tr w:rsidR="00E15E3E" w:rsidRPr="007A7348" w14:paraId="2DC9E229" w14:textId="77777777">
        <w:tc>
          <w:tcPr>
            <w:tcW w:w="9450" w:type="dxa"/>
            <w:tcBorders>
              <w:top w:val="single" w:sz="6" w:space="0" w:color="0D2340"/>
              <w:left w:val="single" w:sz="6" w:space="0" w:color="0D2340"/>
              <w:bottom w:val="single" w:sz="6" w:space="0" w:color="0D2340"/>
              <w:right w:val="single" w:sz="6" w:space="0" w:color="0D2340"/>
            </w:tcBorders>
            <w:shd w:val="clear" w:color="auto" w:fill="EEF2F7"/>
          </w:tcPr>
          <w:p w14:paraId="2899C290" w14:textId="77777777" w:rsidR="00E15E3E" w:rsidRPr="007A7348" w:rsidRDefault="00000000">
            <w:pPr>
              <w:spacing w:after="0"/>
              <w:jc w:val="both"/>
            </w:pPr>
            <w:r w:rsidRPr="007A7348">
              <w:rPr>
                <w:rFonts w:eastAsia="Calibri" w:cs="Calibri"/>
                <w:b/>
                <w:bCs/>
                <w:color w:val="0D2340"/>
                <w:sz w:val="20"/>
                <w:szCs w:val="20"/>
              </w:rPr>
              <w:t xml:space="preserve">Implication.  </w:t>
            </w:r>
            <w:r w:rsidRPr="007A7348">
              <w:rPr>
                <w:rFonts w:eastAsia="Calibri" w:cs="Calibri"/>
                <w:color w:val="1A1A2E"/>
                <w:sz w:val="20"/>
                <w:szCs w:val="20"/>
              </w:rPr>
              <w:t>The 68% with no formal AI training figure is an opportunity, not just a gap. A well-designed AI literacy module – focused on judgment and verification rather than tool operation – would address a genuine unmet need across the entire consortium cohort.</w:t>
            </w:r>
          </w:p>
        </w:tc>
      </w:tr>
    </w:tbl>
    <w:p w14:paraId="34F5FC30" w14:textId="77777777" w:rsidR="00E15E3E" w:rsidRPr="007A7348" w:rsidRDefault="00E15E3E">
      <w:pPr>
        <w:spacing w:after="120"/>
      </w:pPr>
    </w:p>
    <w:p w14:paraId="5BD8873E" w14:textId="77777777" w:rsidR="00E15E3E" w:rsidRPr="007A7348" w:rsidRDefault="00000000">
      <w:pPr>
        <w:pBdr>
          <w:left w:val="single" w:sz="20" w:space="6" w:color="0D2340"/>
        </w:pBdr>
        <w:shd w:val="clear" w:color="auto" w:fill="EEF1F5"/>
        <w:spacing w:before="320" w:after="80"/>
        <w:ind w:left="200"/>
      </w:pPr>
      <w:r w:rsidRPr="007A7348">
        <w:rPr>
          <w:rFonts w:eastAsia="Calibri" w:cs="Calibri"/>
          <w:b/>
          <w:bCs/>
          <w:color w:val="B8860B"/>
        </w:rPr>
        <w:t xml:space="preserve">Finding 9 . </w:t>
      </w:r>
      <w:r w:rsidRPr="007A7348">
        <w:rPr>
          <w:rFonts w:eastAsia="Calibri" w:cs="Calibri"/>
          <w:b/>
          <w:bCs/>
          <w:color w:val="0D2340"/>
        </w:rPr>
        <w:t>Lecturers consistently identify a theory-practice gap – students possess adequate theoretical knowledge but struggle systematically when applying it to realistic tasks</w:t>
      </w:r>
    </w:p>
    <w:p w14:paraId="1CC92C25" w14:textId="77777777" w:rsidR="00E15E3E" w:rsidRPr="007A7348" w:rsidRDefault="00E15E3E">
      <w:pPr>
        <w:spacing w:after="60"/>
      </w:pPr>
    </w:p>
    <w:p w14:paraId="6CAF3A04" w14:textId="77777777" w:rsidR="00E15E3E" w:rsidRPr="007A7348" w:rsidRDefault="00000000">
      <w:pPr>
        <w:spacing w:after="120"/>
        <w:jc w:val="both"/>
      </w:pPr>
      <w:r w:rsidRPr="007A7348">
        <w:rPr>
          <w:rFonts w:eastAsia="Calibri" w:cs="Calibri"/>
          <w:color w:val="1A1A2E"/>
        </w:rPr>
        <w:t>Across all partner institutions, lecturers report that students demonstrate adequate theoretical knowledge but falter when applying it to practical problems. The most frequently observed student deficits include: programming logic under real problem conditions, independent problem-solving without instructor guidance, documentation and reporting, and critical evaluation of AI-generated outputs.</w:t>
      </w:r>
    </w:p>
    <w:p w14:paraId="19519C99" w14:textId="77777777" w:rsidR="00E15E3E" w:rsidRPr="007A7348" w:rsidRDefault="00000000">
      <w:pPr>
        <w:spacing w:after="120"/>
        <w:jc w:val="both"/>
      </w:pPr>
      <w:r w:rsidRPr="007A7348">
        <w:rPr>
          <w:rFonts w:eastAsia="Calibri" w:cs="Calibri"/>
          <w:color w:val="1A1A2E"/>
        </w:rPr>
        <w:t>This observation is consistent across country contexts and is corroborated by workshop performance data. At OshTU, students showed high self-assessment in Python but only medium workshop performance. At INAI, lecturers observed that students understand concepts but struggle with implementation. The BTU workshop data provided the most precise formulation of this gap: students can identify the correct answer but cannot demonstrate the reasoning process that produced it.</w:t>
      </w:r>
    </w:p>
    <w:p w14:paraId="6AF157D8" w14:textId="77777777" w:rsidR="00E15E3E" w:rsidRPr="007A7348" w:rsidRDefault="00000000">
      <w:pPr>
        <w:spacing w:after="120"/>
        <w:jc w:val="both"/>
      </w:pPr>
      <w:r w:rsidRPr="007A7348">
        <w:rPr>
          <w:rFonts w:eastAsia="Calibri" w:cs="Calibri"/>
          <w:color w:val="1A1A2E"/>
        </w:rPr>
        <w:t>Lecturers themselves also report upskilling needs – particularly in AI tools, digital pedagogy and Industry 4.0 technologies. At OshTU, 65% of lecturers have not received formal AI training and 47% experience difficulties implementing project-based learning. The YSU analysis characterises continuous professional development of academic staff as an essential prerequisite for effective technology-enhanced teaching.</w:t>
      </w:r>
    </w:p>
    <w:p w14:paraId="47C3F77F" w14:textId="77777777" w:rsidR="00E15E3E" w:rsidRPr="007A7348" w:rsidRDefault="00E15E3E">
      <w:pPr>
        <w:spacing w:after="80"/>
      </w:pPr>
    </w:p>
    <w:tbl>
      <w:tblPr>
        <w:tblW w:w="9450" w:type="dxa"/>
        <w:tblInd w:w="160" w:type="dxa"/>
        <w:tblLayout w:type="fixed"/>
        <w:tblCellMar>
          <w:top w:w="100" w:type="dxa"/>
          <w:left w:w="160" w:type="dxa"/>
          <w:bottom w:w="100" w:type="dxa"/>
          <w:right w:w="160" w:type="dxa"/>
        </w:tblCellMar>
        <w:tblLook w:val="04A0" w:firstRow="1" w:lastRow="0" w:firstColumn="1" w:lastColumn="0" w:noHBand="0" w:noVBand="1"/>
      </w:tblPr>
      <w:tblGrid>
        <w:gridCol w:w="9450"/>
      </w:tblGrid>
      <w:tr w:rsidR="00E15E3E" w:rsidRPr="007A7348" w14:paraId="036751D6" w14:textId="77777777">
        <w:tc>
          <w:tcPr>
            <w:tcW w:w="9450" w:type="dxa"/>
            <w:tcBorders>
              <w:top w:val="single" w:sz="6" w:space="0" w:color="0D2340"/>
              <w:left w:val="single" w:sz="6" w:space="0" w:color="0D2340"/>
              <w:bottom w:val="single" w:sz="6" w:space="0" w:color="0D2340"/>
              <w:right w:val="single" w:sz="6" w:space="0" w:color="0D2340"/>
            </w:tcBorders>
            <w:shd w:val="clear" w:color="auto" w:fill="EEF2F7"/>
          </w:tcPr>
          <w:p w14:paraId="43FAB10E" w14:textId="77777777" w:rsidR="00E15E3E" w:rsidRPr="007A7348" w:rsidRDefault="00000000">
            <w:pPr>
              <w:spacing w:after="0"/>
              <w:jc w:val="both"/>
            </w:pPr>
            <w:r w:rsidRPr="007A7348">
              <w:rPr>
                <w:rFonts w:eastAsia="Calibri" w:cs="Calibri"/>
                <w:b/>
                <w:bCs/>
                <w:color w:val="0D2340"/>
                <w:sz w:val="20"/>
                <w:szCs w:val="20"/>
              </w:rPr>
              <w:t xml:space="preserve">Implication . </w:t>
            </w:r>
            <w:r w:rsidRPr="007A7348">
              <w:rPr>
                <w:rFonts w:eastAsia="Calibri" w:cs="Calibri"/>
                <w:color w:val="1A1A2E"/>
                <w:sz w:val="20"/>
                <w:szCs w:val="20"/>
              </w:rPr>
              <w:t>The lecturer upskilling deficit and the student theory-practice gap are compounding each other. Institutions cannot address the latter without addressing the former. Faculty development programmes should prioritise pedagogical approaches – scenario-based assessment, structured project work, process-visible assignments – over content-focused AI tool training.</w:t>
            </w:r>
          </w:p>
        </w:tc>
      </w:tr>
    </w:tbl>
    <w:p w14:paraId="2DBB39DD" w14:textId="77777777" w:rsidR="00E15E3E" w:rsidRPr="007A7348" w:rsidRDefault="00E15E3E">
      <w:pPr>
        <w:spacing w:after="120"/>
      </w:pPr>
    </w:p>
    <w:p w14:paraId="02A792D4" w14:textId="77777777" w:rsidR="00E15E3E" w:rsidRPr="007A7348" w:rsidRDefault="00000000">
      <w:pPr>
        <w:pBdr>
          <w:left w:val="single" w:sz="20" w:space="6" w:color="0D2340"/>
        </w:pBdr>
        <w:shd w:val="clear" w:color="auto" w:fill="EEF1F5"/>
        <w:spacing w:before="320" w:after="80"/>
        <w:ind w:left="200"/>
      </w:pPr>
      <w:r w:rsidRPr="007A7348">
        <w:rPr>
          <w:rFonts w:eastAsia="Calibri" w:cs="Calibri"/>
          <w:b/>
          <w:bCs/>
          <w:color w:val="B8860B"/>
        </w:rPr>
        <w:t xml:space="preserve">Finding 10.  </w:t>
      </w:r>
      <w:r w:rsidRPr="007A7348">
        <w:rPr>
          <w:rFonts w:eastAsia="Calibri" w:cs="Calibri"/>
          <w:b/>
          <w:bCs/>
          <w:color w:val="0D2340"/>
        </w:rPr>
        <w:t>Infrastructure and capacity constraints are reinforcing the competency deficit – equipment shortages, limited software access and lecturer upskilling gaps are structural, not marginal</w:t>
      </w:r>
    </w:p>
    <w:p w14:paraId="71B883B0" w14:textId="77777777" w:rsidR="00E15E3E" w:rsidRPr="007A7348" w:rsidRDefault="00E15E3E">
      <w:pPr>
        <w:spacing w:after="60"/>
      </w:pPr>
    </w:p>
    <w:p w14:paraId="4EA0EB61" w14:textId="77777777" w:rsidR="00E15E3E" w:rsidRPr="007A7348" w:rsidRDefault="00000000">
      <w:pPr>
        <w:spacing w:after="120"/>
        <w:jc w:val="both"/>
      </w:pPr>
      <w:r w:rsidRPr="007A7348">
        <w:rPr>
          <w:rFonts w:eastAsia="Calibri" w:cs="Calibri"/>
          <w:color w:val="1A1A2E"/>
        </w:rPr>
        <w:t>Insufficient laboratory equipment, limited access to licensed software and restricted cloud resources were cited by lecturers across all institutions as barriers to effective practical teaching. GTU and OshTU report particularly acute equipment shortages. At ASUE, limited access to advanced digital infrastructure compounds slow curriculum adaptation, creating a situation where even well-designed courses cannot be delivered at the required practical depth.</w:t>
      </w:r>
    </w:p>
    <w:p w14:paraId="0E72BD23" w14:textId="77777777" w:rsidR="00E15E3E" w:rsidRPr="007A7348" w:rsidRDefault="00000000">
      <w:pPr>
        <w:spacing w:after="120"/>
        <w:jc w:val="both"/>
      </w:pPr>
      <w:r w:rsidRPr="007A7348">
        <w:rPr>
          <w:rFonts w:eastAsia="Calibri" w:cs="Calibri"/>
          <w:color w:val="1A1A2E"/>
        </w:rPr>
        <w:t>These constraints disproportionately affect the applied, project-based teaching approaches that are most effective for closing the theory-practice gap identified in Finding 9. A curriculum that requires students to work with cloud platforms, version control systems and data pipelines cannot be delivered effectively without access to those environments.</w:t>
      </w:r>
    </w:p>
    <w:p w14:paraId="62CE9379" w14:textId="77777777" w:rsidR="00E15E3E" w:rsidRPr="007A7348" w:rsidRDefault="00E15E3E">
      <w:pPr>
        <w:spacing w:after="80"/>
      </w:pPr>
    </w:p>
    <w:tbl>
      <w:tblPr>
        <w:tblW w:w="9450" w:type="dxa"/>
        <w:tblInd w:w="160" w:type="dxa"/>
        <w:tblLayout w:type="fixed"/>
        <w:tblCellMar>
          <w:top w:w="100" w:type="dxa"/>
          <w:left w:w="160" w:type="dxa"/>
          <w:bottom w:w="100" w:type="dxa"/>
          <w:right w:w="160" w:type="dxa"/>
        </w:tblCellMar>
        <w:tblLook w:val="04A0" w:firstRow="1" w:lastRow="0" w:firstColumn="1" w:lastColumn="0" w:noHBand="0" w:noVBand="1"/>
      </w:tblPr>
      <w:tblGrid>
        <w:gridCol w:w="9450"/>
      </w:tblGrid>
      <w:tr w:rsidR="00E15E3E" w:rsidRPr="007A7348" w14:paraId="52D9F89B" w14:textId="77777777">
        <w:tc>
          <w:tcPr>
            <w:tcW w:w="9450" w:type="dxa"/>
            <w:tcBorders>
              <w:top w:val="single" w:sz="6" w:space="0" w:color="0D2340"/>
              <w:left w:val="single" w:sz="6" w:space="0" w:color="0D2340"/>
              <w:bottom w:val="single" w:sz="6" w:space="0" w:color="0D2340"/>
              <w:right w:val="single" w:sz="6" w:space="0" w:color="0D2340"/>
            </w:tcBorders>
            <w:shd w:val="clear" w:color="auto" w:fill="EEF2F7"/>
          </w:tcPr>
          <w:p w14:paraId="29FC65CB" w14:textId="77777777" w:rsidR="00E15E3E" w:rsidRPr="007A7348" w:rsidRDefault="00000000">
            <w:pPr>
              <w:spacing w:after="0"/>
              <w:jc w:val="both"/>
            </w:pPr>
            <w:r w:rsidRPr="007A7348">
              <w:rPr>
                <w:rFonts w:eastAsia="Calibri" w:cs="Calibri"/>
                <w:b/>
                <w:bCs/>
                <w:color w:val="0D2340"/>
                <w:sz w:val="20"/>
                <w:szCs w:val="20"/>
              </w:rPr>
              <w:lastRenderedPageBreak/>
              <w:t xml:space="preserve">Implication. </w:t>
            </w:r>
            <w:r w:rsidRPr="007A7348">
              <w:rPr>
                <w:rFonts w:eastAsia="Calibri" w:cs="Calibri"/>
                <w:color w:val="1A1A2E"/>
                <w:sz w:val="20"/>
                <w:szCs w:val="20"/>
              </w:rPr>
              <w:t>Infrastructure investment is a prerequisite for curriculum reform, not a consequence of it. Institutions planning significant curriculum changes – particularly toward applied AI, data engineering or Industry 4.0 content – should conduct an infrastructure readiness assessment before designing new modules.</w:t>
            </w:r>
          </w:p>
        </w:tc>
      </w:tr>
    </w:tbl>
    <w:p w14:paraId="0F2346AD" w14:textId="77777777" w:rsidR="00E15E3E" w:rsidRPr="007A7348" w:rsidRDefault="00E15E3E">
      <w:pPr>
        <w:spacing w:after="120"/>
      </w:pPr>
    </w:p>
    <w:p w14:paraId="575B11B2" w14:textId="77777777" w:rsidR="00E15E3E" w:rsidRPr="007A7348" w:rsidRDefault="00000000">
      <w:pPr>
        <w:pBdr>
          <w:left w:val="single" w:sz="20" w:space="6" w:color="0D2340"/>
        </w:pBdr>
        <w:shd w:val="clear" w:color="auto" w:fill="EEF1F5"/>
        <w:spacing w:before="320" w:after="80"/>
        <w:ind w:left="200"/>
      </w:pPr>
      <w:r w:rsidRPr="007A7348">
        <w:rPr>
          <w:rFonts w:eastAsia="Calibri" w:cs="Calibri"/>
          <w:b/>
          <w:bCs/>
          <w:color w:val="B8860B"/>
        </w:rPr>
        <w:t xml:space="preserve">Finding 11.   </w:t>
      </w:r>
      <w:r w:rsidRPr="007A7348">
        <w:rPr>
          <w:rFonts w:eastAsia="Calibri" w:cs="Calibri"/>
          <w:b/>
          <w:bCs/>
          <w:color w:val="0D2340"/>
        </w:rPr>
        <w:t>Employers across all three countries converge on three capability clusters – and AI adoption is elevating two of them beyond their historically perennial status</w:t>
      </w:r>
    </w:p>
    <w:p w14:paraId="5BC2B201" w14:textId="77777777" w:rsidR="00E15E3E" w:rsidRPr="007A7348" w:rsidRDefault="00E15E3E">
      <w:pPr>
        <w:spacing w:after="60"/>
      </w:pPr>
    </w:p>
    <w:p w14:paraId="5733B01F" w14:textId="77777777" w:rsidR="00E15E3E" w:rsidRPr="007A7348" w:rsidRDefault="00000000">
      <w:pPr>
        <w:spacing w:after="120"/>
        <w:jc w:val="both"/>
      </w:pPr>
      <w:r w:rsidRPr="007A7348">
        <w:rPr>
          <w:rFonts w:eastAsia="Calibri" w:cs="Calibri"/>
          <w:color w:val="1A1A2E"/>
        </w:rPr>
        <w:t>Employer focus groups and questionnaires across Armenia, Georgia and Kyrgyzstan reveal a consistent priority profile that transcends national context. Three capability clusters emerge:</w:t>
      </w:r>
    </w:p>
    <w:p w14:paraId="74F87458" w14:textId="77777777" w:rsidR="00E15E3E" w:rsidRPr="007A7348" w:rsidRDefault="00000000">
      <w:pPr>
        <w:pStyle w:val="aff6"/>
        <w:numPr>
          <w:ilvl w:val="0"/>
          <w:numId w:val="41"/>
        </w:numPr>
        <w:spacing w:after="120"/>
        <w:jc w:val="both"/>
      </w:pPr>
      <w:r w:rsidRPr="007A7348">
        <w:rPr>
          <w:rFonts w:eastAsia="Calibri" w:cs="Calibri"/>
          <w:color w:val="1A1A2E"/>
        </w:rPr>
        <w:t>Applied digital skills – the ability to use technical tools to solve real business or engineering problems in production conditions, not demonstrate them in isolation</w:t>
      </w:r>
    </w:p>
    <w:p w14:paraId="7A944110" w14:textId="77777777" w:rsidR="00E15E3E" w:rsidRPr="007A7348" w:rsidRDefault="00000000">
      <w:pPr>
        <w:pStyle w:val="aff6"/>
        <w:numPr>
          <w:ilvl w:val="0"/>
          <w:numId w:val="2"/>
        </w:numPr>
        <w:spacing w:after="80"/>
        <w:jc w:val="both"/>
      </w:pPr>
      <w:r w:rsidRPr="007A7348">
        <w:rPr>
          <w:rFonts w:eastAsia="Calibri" w:cs="Calibri"/>
          <w:color w:val="1A1A2E"/>
        </w:rPr>
        <w:t>Critical evaluation and AI judgment – the ability to assess AI-generated outputs, identify errors and limitations, and know when not to use AI – elevated from a desirable skill to a day-1 requirement by AI adoption</w:t>
      </w:r>
    </w:p>
    <w:p w14:paraId="2490EEA3" w14:textId="77777777" w:rsidR="00E15E3E" w:rsidRPr="007A7348" w:rsidRDefault="00000000">
      <w:pPr>
        <w:pStyle w:val="aff6"/>
        <w:numPr>
          <w:ilvl w:val="0"/>
          <w:numId w:val="2"/>
        </w:numPr>
        <w:spacing w:after="80"/>
        <w:jc w:val="both"/>
      </w:pPr>
      <w:r w:rsidRPr="007A7348">
        <w:rPr>
          <w:rFonts w:eastAsia="Calibri" w:cs="Calibri"/>
          <w:color w:val="1A1A2E"/>
        </w:rPr>
        <w:t>Professional execution – teamwork, communication, time management, and independent problem-solving – elevated by AI adoption because these are precisely what AI cannot replicate</w:t>
      </w:r>
    </w:p>
    <w:p w14:paraId="671FA560" w14:textId="77777777" w:rsidR="00E15E3E" w:rsidRPr="007A7348" w:rsidRDefault="00000000">
      <w:pPr>
        <w:spacing w:after="120"/>
        <w:jc w:val="both"/>
      </w:pPr>
      <w:r w:rsidRPr="007A7348">
        <w:rPr>
          <w:rFonts w:eastAsia="Calibri" w:cs="Calibri"/>
          <w:color w:val="1A1A2E"/>
        </w:rPr>
        <w:t>The employer signal is specific: critical evaluation and professional execution have been elevated, not simply listed. At BTU, problem-solving and communication ranked above university credentials as hiring signals. GTU's employer group emphasised graduates who can make decisions based on incomplete or imperfect data. INAI's employer participants identified full software development cycle competence and systems thinking as gaps. OshTU's employers noted that 82% of surveyed companies require additional training for new hires – indicating that graduates are not arriving job-ready even by employer-adjusted expectations.</w:t>
      </w:r>
    </w:p>
    <w:p w14:paraId="44183CA0" w14:textId="77777777" w:rsidR="00E15E3E" w:rsidRPr="007A7348" w:rsidRDefault="00000000">
      <w:pPr>
        <w:spacing w:after="120"/>
        <w:jc w:val="both"/>
      </w:pPr>
      <w:r w:rsidRPr="007A7348">
        <w:rPr>
          <w:rFonts w:eastAsia="Calibri" w:cs="Calibri"/>
          <w:color w:val="1A1A2E"/>
        </w:rPr>
        <w:t>The perennial employer complaint – 'graduates lack communication and critical thinking' – is not what is being measured here. The new signal is that AI tool availability has raised the threshold for both clusters: employers now expect graduates to know when to trust AI outputs and when to override them, and to demonstrate independent reasoning precisely because AI has automated the retrievable part of technical work.</w:t>
      </w:r>
    </w:p>
    <w:p w14:paraId="70DA9D6A" w14:textId="77777777" w:rsidR="00E15E3E" w:rsidRPr="007A7348" w:rsidRDefault="00E15E3E">
      <w:pPr>
        <w:spacing w:after="80"/>
      </w:pPr>
    </w:p>
    <w:tbl>
      <w:tblPr>
        <w:tblW w:w="9450" w:type="dxa"/>
        <w:tblInd w:w="160" w:type="dxa"/>
        <w:tblLayout w:type="fixed"/>
        <w:tblCellMar>
          <w:top w:w="100" w:type="dxa"/>
          <w:left w:w="160" w:type="dxa"/>
          <w:bottom w:w="100" w:type="dxa"/>
          <w:right w:w="160" w:type="dxa"/>
        </w:tblCellMar>
        <w:tblLook w:val="04A0" w:firstRow="1" w:lastRow="0" w:firstColumn="1" w:lastColumn="0" w:noHBand="0" w:noVBand="1"/>
      </w:tblPr>
      <w:tblGrid>
        <w:gridCol w:w="9450"/>
      </w:tblGrid>
      <w:tr w:rsidR="00E15E3E" w:rsidRPr="007A7348" w14:paraId="60847086" w14:textId="77777777">
        <w:tc>
          <w:tcPr>
            <w:tcW w:w="9450" w:type="dxa"/>
            <w:tcBorders>
              <w:top w:val="single" w:sz="6" w:space="0" w:color="0D2340"/>
              <w:left w:val="single" w:sz="6" w:space="0" w:color="0D2340"/>
              <w:bottom w:val="single" w:sz="6" w:space="0" w:color="0D2340"/>
              <w:right w:val="single" w:sz="6" w:space="0" w:color="0D2340"/>
            </w:tcBorders>
            <w:shd w:val="clear" w:color="auto" w:fill="EEF2F7"/>
          </w:tcPr>
          <w:p w14:paraId="0DD5DCCE" w14:textId="77777777" w:rsidR="00E15E3E" w:rsidRPr="007A7348" w:rsidRDefault="00000000">
            <w:pPr>
              <w:spacing w:after="0"/>
              <w:jc w:val="both"/>
            </w:pPr>
            <w:r w:rsidRPr="007A7348">
              <w:rPr>
                <w:rFonts w:eastAsia="Calibri" w:cs="Calibri"/>
                <w:b/>
                <w:bCs/>
                <w:color w:val="0D2340"/>
                <w:sz w:val="20"/>
                <w:szCs w:val="20"/>
              </w:rPr>
              <w:t xml:space="preserve">Implication. </w:t>
            </w:r>
            <w:r w:rsidRPr="007A7348">
              <w:rPr>
                <w:rFonts w:eastAsia="Calibri" w:cs="Calibri"/>
                <w:color w:val="1A1A2E"/>
                <w:sz w:val="20"/>
                <w:szCs w:val="20"/>
              </w:rPr>
              <w:t>Curriculum reforms that expand AI tool coverage without simultaneously strengthening critical evaluation, verification habits and independent problem-solving will produce graduates who are more dependent on AI, not more employable because of it.</w:t>
            </w:r>
          </w:p>
        </w:tc>
      </w:tr>
    </w:tbl>
    <w:p w14:paraId="53DDAC88" w14:textId="77777777" w:rsidR="00E15E3E" w:rsidRPr="007A7348" w:rsidRDefault="00E15E3E">
      <w:pPr>
        <w:spacing w:after="160"/>
      </w:pPr>
    </w:p>
    <w:p w14:paraId="7A30ADCD" w14:textId="77777777" w:rsidR="00E15E3E" w:rsidRPr="007A7348" w:rsidRDefault="00000000">
      <w:pPr>
        <w:pStyle w:val="31"/>
        <w:pBdr>
          <w:bottom w:val="single" w:sz="8" w:space="4" w:color="0D2340"/>
        </w:pBdr>
        <w:spacing w:before="360" w:after="120"/>
        <w:rPr>
          <w:rFonts w:asciiTheme="minorHAnsi" w:hAnsiTheme="minorHAnsi"/>
        </w:rPr>
      </w:pPr>
      <w:bookmarkStart w:id="12" w:name="_Toc227838987"/>
      <w:bookmarkStart w:id="13" w:name="_Toc232691140"/>
      <w:r w:rsidRPr="007A7348">
        <w:rPr>
          <w:rFonts w:asciiTheme="minorHAnsi" w:eastAsia="Calibri" w:hAnsiTheme="minorHAnsi" w:cs="Calibri"/>
          <w:color w:val="0D2340"/>
          <w:sz w:val="28"/>
          <w:szCs w:val="28"/>
        </w:rPr>
        <w:t>Implications for Curriculum Design: Industry 4.0 and Applied Learning</w:t>
      </w:r>
      <w:bookmarkEnd w:id="12"/>
      <w:bookmarkEnd w:id="13"/>
    </w:p>
    <w:p w14:paraId="38888DDB" w14:textId="77777777" w:rsidR="00E15E3E" w:rsidRPr="007A7348" w:rsidRDefault="00000000">
      <w:pPr>
        <w:spacing w:after="120"/>
        <w:jc w:val="both"/>
      </w:pPr>
      <w:r w:rsidRPr="007A7348">
        <w:rPr>
          <w:rFonts w:eastAsia="Calibri" w:cs="Calibri"/>
          <w:color w:val="1A1A2E"/>
        </w:rPr>
        <w:t>Two additional patterns from the data inform curriculum design decisions without themselves constituting competency gap findings. They are presented separately because they concern prospective curriculum investments rather than documented deficits.</w:t>
      </w:r>
    </w:p>
    <w:p w14:paraId="69B6D21D" w14:textId="77777777" w:rsidR="00E15E3E" w:rsidRPr="007A7348" w:rsidRDefault="00000000">
      <w:pPr>
        <w:pBdr>
          <w:left w:val="single" w:sz="20" w:space="6" w:color="0D2340"/>
        </w:pBdr>
        <w:shd w:val="clear" w:color="auto" w:fill="EEF1F5"/>
        <w:spacing w:before="320" w:after="80"/>
        <w:ind w:left="200"/>
      </w:pPr>
      <w:bookmarkStart w:id="14" w:name="__RefHeading___Toc76120_3756654493_Copy_"/>
      <w:bookmarkEnd w:id="14"/>
      <w:r w:rsidRPr="007A7348">
        <w:rPr>
          <w:rFonts w:eastAsia="Calibri" w:cs="Calibri"/>
          <w:b/>
          <w:bCs/>
          <w:color w:val="0D2340"/>
        </w:rPr>
        <w:t>Industry 4.0 coverage is insufficient and student preparedness is low</w:t>
      </w:r>
    </w:p>
    <w:p w14:paraId="25A78E49" w14:textId="77777777" w:rsidR="00E15E3E" w:rsidRPr="007A7348" w:rsidRDefault="00000000">
      <w:pPr>
        <w:spacing w:after="120"/>
        <w:jc w:val="both"/>
      </w:pPr>
      <w:r w:rsidRPr="007A7348">
        <w:rPr>
          <w:rFonts w:eastAsia="Calibri" w:cs="Calibri"/>
          <w:color w:val="1A1A2E"/>
        </w:rPr>
        <w:lastRenderedPageBreak/>
        <w:t>Among technical program students (n=427), 78% report that their current courses cover Industry 4.0 applications only somewhat, minimally or not at all. Correspondingly, 72% rate their preparedness for highly automated environments as only moderately, slightly or not at all prepared. Familiarity with industrial automation concepts – PLC, SCADA and process control – is particularly low across the consortium. This gap reinforces rather than contradicts the broader finding that theory-practice alignment is weak: students who have not been exposed to applied industrial systems cannot assess their own readiness for them.</w:t>
      </w:r>
    </w:p>
    <w:p w14:paraId="280A41A4" w14:textId="77777777" w:rsidR="00E15E3E" w:rsidRPr="007A7348" w:rsidRDefault="00000000">
      <w:pPr>
        <w:pBdr>
          <w:left w:val="single" w:sz="20" w:space="6" w:color="0D2340"/>
        </w:pBdr>
        <w:shd w:val="clear" w:color="auto" w:fill="EEF1F5"/>
        <w:spacing w:before="320" w:after="80"/>
        <w:ind w:left="200"/>
      </w:pPr>
      <w:bookmarkStart w:id="15" w:name="__RefHeading___Toc76120_3756654493_Copy1"/>
      <w:bookmarkEnd w:id="15"/>
      <w:r w:rsidRPr="007A7348">
        <w:rPr>
          <w:rFonts w:eastAsia="Calibri" w:cs="Calibri"/>
          <w:b/>
          <w:bCs/>
          <w:color w:val="0D2340"/>
        </w:rPr>
        <w:t>Interest in Digital Twins laboratory courses is strong and not contingent on prior automation exposure</w:t>
      </w:r>
    </w:p>
    <w:p w14:paraId="2C84F01E" w14:textId="77777777" w:rsidR="00E15E3E" w:rsidRPr="007A7348" w:rsidRDefault="00000000">
      <w:pPr>
        <w:spacing w:after="120"/>
        <w:jc w:val="both"/>
      </w:pPr>
      <w:r w:rsidRPr="007A7348">
        <w:rPr>
          <w:rFonts w:eastAsia="Calibri" w:cs="Calibri"/>
          <w:color w:val="1A1A2E"/>
        </w:rPr>
        <w:t>Among technical students, 43% express high interest (very or extremely interested) in a specialised Digital Twins laboratory course. Critically, this interest is not concentrated among students with existing automation knowledge. Among the 169 students who report being not familiar at all with industrial automation concepts, 48% still express high interest. The BTU correlation analysis confirmed no meaningful relationship between automation familiarity and Digital Twins interest.</w:t>
      </w:r>
    </w:p>
    <w:p w14:paraId="02FC89F1" w14:textId="77777777" w:rsidR="00E15E3E" w:rsidRPr="007A7348" w:rsidRDefault="00000000">
      <w:pPr>
        <w:spacing w:after="120"/>
        <w:jc w:val="both"/>
      </w:pPr>
      <w:r w:rsidRPr="007A7348">
        <w:rPr>
          <w:rFonts w:eastAsia="Calibri" w:cs="Calibri"/>
          <w:color w:val="1A1A2E"/>
        </w:rPr>
        <w:t>This finding has a specific curriculum implication: a Digital Twins laboratory track would attract a broad student base and could function as an entry point for Industry 4.0 competency development rather than requiring prior exposure as a prerequisite. The combination of low current coverage, high student interest and entry-point accessibility makes this a well-evidenced candidate for a medium-term curriculum investment.</w:t>
      </w:r>
    </w:p>
    <w:p w14:paraId="2D448A44" w14:textId="77777777" w:rsidR="00E15E3E" w:rsidRPr="007A7348" w:rsidRDefault="00E15E3E">
      <w:pPr>
        <w:spacing w:after="80"/>
      </w:pPr>
    </w:p>
    <w:tbl>
      <w:tblPr>
        <w:tblW w:w="9450" w:type="dxa"/>
        <w:tblInd w:w="140" w:type="dxa"/>
        <w:tblLayout w:type="fixed"/>
        <w:tblCellMar>
          <w:top w:w="80" w:type="dxa"/>
          <w:left w:w="140" w:type="dxa"/>
          <w:bottom w:w="80" w:type="dxa"/>
          <w:right w:w="140" w:type="dxa"/>
        </w:tblCellMar>
        <w:tblLook w:val="04A0" w:firstRow="1" w:lastRow="0" w:firstColumn="1" w:lastColumn="0" w:noHBand="0" w:noVBand="1"/>
      </w:tblPr>
      <w:tblGrid>
        <w:gridCol w:w="9450"/>
      </w:tblGrid>
      <w:tr w:rsidR="00E15E3E" w:rsidRPr="007A7348" w14:paraId="747BA989" w14:textId="77777777">
        <w:tc>
          <w:tcPr>
            <w:tcW w:w="9450" w:type="dxa"/>
            <w:tcBorders>
              <w:top w:val="single" w:sz="4" w:space="0" w:color="B8860B"/>
              <w:left w:val="single" w:sz="4" w:space="0" w:color="B8860B"/>
              <w:bottom w:val="single" w:sz="4" w:space="0" w:color="B8860B"/>
              <w:right w:val="single" w:sz="4" w:space="0" w:color="B8860B"/>
            </w:tcBorders>
            <w:shd w:val="clear" w:color="auto" w:fill="FFF8E8"/>
          </w:tcPr>
          <w:p w14:paraId="39791086" w14:textId="77777777" w:rsidR="00E15E3E" w:rsidRPr="007A7348" w:rsidRDefault="00000000">
            <w:pPr>
              <w:spacing w:after="0"/>
              <w:jc w:val="both"/>
            </w:pPr>
            <w:r w:rsidRPr="007A7348">
              <w:rPr>
                <w:rFonts w:eastAsia="Calibri" w:cs="Calibri"/>
                <w:color w:val="1A1A2E"/>
                <w:sz w:val="20"/>
                <w:szCs w:val="20"/>
              </w:rPr>
              <w:t>Note on evidence classification: Interest in a Digital Twins course is not the same as a demonstrated gap in Digital Twins competency. No employer in the consortium currently lists Digital Twins as a day-1 requirement, and the technology is not in production at any partner company surveyed. The recommendation for a Digital Twins track is based on forward-looking student demand and industry trajectory – not current employer deficit signals – and should be treated as a medium-term investment rather than an immediate structural priority.</w:t>
            </w:r>
          </w:p>
        </w:tc>
      </w:tr>
    </w:tbl>
    <w:p w14:paraId="4723EA33" w14:textId="77777777" w:rsidR="00E15E3E" w:rsidRPr="007A7348" w:rsidRDefault="00E15E3E">
      <w:pPr>
        <w:spacing w:after="30"/>
        <w:jc w:val="center"/>
        <w:rPr>
          <w:rFonts w:eastAsia="Cambria" w:cs="Cambria"/>
          <w:b/>
          <w:bCs/>
          <w:color w:val="365F91"/>
          <w:sz w:val="26"/>
          <w:szCs w:val="26"/>
        </w:rPr>
      </w:pPr>
    </w:p>
    <w:p w14:paraId="47DC8310" w14:textId="77777777" w:rsidR="00E15E3E" w:rsidRPr="007A7348" w:rsidRDefault="00000000">
      <w:pPr>
        <w:pStyle w:val="31"/>
        <w:pBdr>
          <w:bottom w:val="single" w:sz="8" w:space="4" w:color="0D2340"/>
        </w:pBdr>
        <w:spacing w:before="360" w:after="120"/>
        <w:rPr>
          <w:rFonts w:asciiTheme="minorHAnsi" w:eastAsia="Calibri" w:hAnsiTheme="minorHAnsi" w:cs="Calibri"/>
          <w:color w:val="0D2340"/>
          <w:sz w:val="28"/>
          <w:szCs w:val="28"/>
        </w:rPr>
      </w:pPr>
      <w:bookmarkStart w:id="16" w:name="_Toc227838988"/>
      <w:bookmarkStart w:id="17" w:name="_Toc232691141"/>
      <w:r w:rsidRPr="007A7348">
        <w:rPr>
          <w:rFonts w:asciiTheme="minorHAnsi" w:eastAsia="Calibri" w:hAnsiTheme="minorHAnsi" w:cs="Calibri"/>
          <w:color w:val="0D2340"/>
          <w:sz w:val="28"/>
          <w:szCs w:val="28"/>
        </w:rPr>
        <w:t>Implementation Roadmap</w:t>
      </w:r>
      <w:bookmarkEnd w:id="16"/>
      <w:bookmarkEnd w:id="17"/>
    </w:p>
    <w:p w14:paraId="719CE329" w14:textId="77777777" w:rsidR="00E15E3E" w:rsidRPr="007A7348" w:rsidRDefault="00000000" w:rsidP="001B2034">
      <w:pPr>
        <w:jc w:val="both"/>
        <w:rPr>
          <w:rFonts w:eastAsia="Arial" w:cs="Arial"/>
          <w:sz w:val="20"/>
          <w:szCs w:val="20"/>
        </w:rPr>
      </w:pPr>
      <w:r w:rsidRPr="007A7348">
        <w:rPr>
          <w:rFonts w:eastAsia="Arial" w:cs="Arial"/>
          <w:sz w:val="20"/>
          <w:szCs w:val="20"/>
        </w:rPr>
        <w:t>The six actions below consolidate the cross-institutional findings into a sequenced work programme. EU partners (HAW/UM) will develop an extended action plan with milestones and deliverable specifications; final owner designations are subject to JCC approval. Findings references (F1–F11, DT) link each action to the evidence base in the Traceability Matrix above.</w:t>
      </w:r>
    </w:p>
    <w:tbl>
      <w:tblPr>
        <w:tblW w:w="9526" w:type="dxa"/>
        <w:tblLayout w:type="fixed"/>
        <w:tblCellMar>
          <w:top w:w="90" w:type="dxa"/>
          <w:left w:w="130" w:type="dxa"/>
          <w:bottom w:w="90" w:type="dxa"/>
          <w:right w:w="130" w:type="dxa"/>
        </w:tblCellMar>
        <w:tblLook w:val="04A0" w:firstRow="1" w:lastRow="0" w:firstColumn="1" w:lastColumn="0" w:noHBand="0" w:noVBand="1"/>
      </w:tblPr>
      <w:tblGrid>
        <w:gridCol w:w="1400"/>
        <w:gridCol w:w="3300"/>
        <w:gridCol w:w="2298"/>
        <w:gridCol w:w="2528"/>
      </w:tblGrid>
      <w:tr w:rsidR="00E15E3E" w:rsidRPr="007A7348" w14:paraId="43B54743" w14:textId="77777777">
        <w:tc>
          <w:tcPr>
            <w:tcW w:w="1400" w:type="dxa"/>
            <w:tcBorders>
              <w:top w:val="single" w:sz="2" w:space="0" w:color="CCCCCC"/>
              <w:left w:val="single" w:sz="2" w:space="0" w:color="CCCCCC"/>
              <w:bottom w:val="single" w:sz="2" w:space="0" w:color="CCCCCC"/>
              <w:right w:val="single" w:sz="2" w:space="0" w:color="CCCCCC"/>
            </w:tcBorders>
            <w:shd w:val="clear" w:color="auto" w:fill="1F4E79"/>
          </w:tcPr>
          <w:p w14:paraId="2AC3A0BE" w14:textId="77777777" w:rsidR="00E15E3E" w:rsidRPr="007A7348" w:rsidRDefault="00000000">
            <w:pPr>
              <w:spacing w:before="40" w:after="40"/>
              <w:jc w:val="center"/>
            </w:pPr>
            <w:r w:rsidRPr="007A7348">
              <w:rPr>
                <w:rFonts w:eastAsia="Arial" w:cs="Arial"/>
                <w:b/>
                <w:bCs/>
                <w:color w:val="FFFFFF"/>
                <w:sz w:val="20"/>
                <w:szCs w:val="20"/>
              </w:rPr>
              <w:t>Horizon</w:t>
            </w:r>
          </w:p>
        </w:tc>
        <w:tc>
          <w:tcPr>
            <w:tcW w:w="3300" w:type="dxa"/>
            <w:tcBorders>
              <w:top w:val="single" w:sz="2" w:space="0" w:color="CCCCCC"/>
              <w:left w:val="single" w:sz="2" w:space="0" w:color="CCCCCC"/>
              <w:bottom w:val="single" w:sz="2" w:space="0" w:color="CCCCCC"/>
              <w:right w:val="single" w:sz="2" w:space="0" w:color="CCCCCC"/>
            </w:tcBorders>
            <w:shd w:val="clear" w:color="auto" w:fill="1F4E79"/>
          </w:tcPr>
          <w:p w14:paraId="2DFA74D0" w14:textId="77777777" w:rsidR="00E15E3E" w:rsidRPr="007A7348" w:rsidRDefault="00000000">
            <w:pPr>
              <w:spacing w:before="40" w:after="40"/>
            </w:pPr>
            <w:r w:rsidRPr="007A7348">
              <w:rPr>
                <w:rFonts w:eastAsia="Arial" w:cs="Arial"/>
                <w:b/>
                <w:bCs/>
                <w:color w:val="FFFFFF"/>
                <w:sz w:val="20"/>
                <w:szCs w:val="20"/>
              </w:rPr>
              <w:t>Action</w:t>
            </w:r>
          </w:p>
        </w:tc>
        <w:tc>
          <w:tcPr>
            <w:tcW w:w="2298" w:type="dxa"/>
            <w:tcBorders>
              <w:top w:val="single" w:sz="2" w:space="0" w:color="CCCCCC"/>
              <w:left w:val="single" w:sz="2" w:space="0" w:color="CCCCCC"/>
              <w:bottom w:val="single" w:sz="2" w:space="0" w:color="CCCCCC"/>
              <w:right w:val="single" w:sz="2" w:space="0" w:color="CCCCCC"/>
            </w:tcBorders>
            <w:shd w:val="clear" w:color="auto" w:fill="1F4E79"/>
          </w:tcPr>
          <w:p w14:paraId="7C601697" w14:textId="77777777" w:rsidR="00E15E3E" w:rsidRPr="007A7348" w:rsidRDefault="00000000">
            <w:pPr>
              <w:spacing w:before="40" w:after="40"/>
            </w:pPr>
            <w:r w:rsidRPr="007A7348">
              <w:rPr>
                <w:rFonts w:eastAsia="Arial" w:cs="Arial"/>
                <w:b/>
                <w:bCs/>
                <w:color w:val="FFFFFF"/>
                <w:sz w:val="20"/>
                <w:szCs w:val="20"/>
              </w:rPr>
              <w:t>Owner</w:t>
            </w:r>
          </w:p>
        </w:tc>
        <w:tc>
          <w:tcPr>
            <w:tcW w:w="2528" w:type="dxa"/>
            <w:tcBorders>
              <w:top w:val="single" w:sz="2" w:space="0" w:color="CCCCCC"/>
              <w:left w:val="single" w:sz="2" w:space="0" w:color="CCCCCC"/>
              <w:bottom w:val="single" w:sz="2" w:space="0" w:color="CCCCCC"/>
              <w:right w:val="single" w:sz="2" w:space="0" w:color="CCCCCC"/>
            </w:tcBorders>
            <w:shd w:val="clear" w:color="auto" w:fill="1F4E79"/>
          </w:tcPr>
          <w:p w14:paraId="0D4FA68E" w14:textId="77777777" w:rsidR="00E15E3E" w:rsidRPr="007A7348" w:rsidRDefault="00000000">
            <w:pPr>
              <w:spacing w:before="40" w:after="40"/>
            </w:pPr>
            <w:r w:rsidRPr="007A7348">
              <w:rPr>
                <w:rFonts w:eastAsia="Arial" w:cs="Arial"/>
                <w:b/>
                <w:bCs/>
                <w:color w:val="FFFFFF"/>
                <w:sz w:val="20"/>
                <w:szCs w:val="20"/>
              </w:rPr>
              <w:t>Expected Output</w:t>
            </w:r>
          </w:p>
        </w:tc>
      </w:tr>
      <w:tr w:rsidR="00E15E3E" w:rsidRPr="007A7348" w14:paraId="1D221324" w14:textId="77777777">
        <w:tc>
          <w:tcPr>
            <w:tcW w:w="1400" w:type="dxa"/>
            <w:tcBorders>
              <w:top w:val="single" w:sz="2" w:space="0" w:color="CCCCCC"/>
              <w:left w:val="single" w:sz="2" w:space="0" w:color="CCCCCC"/>
              <w:bottom w:val="single" w:sz="2" w:space="0" w:color="CCCCCC"/>
              <w:right w:val="single" w:sz="2" w:space="0" w:color="CCCCCC"/>
            </w:tcBorders>
            <w:shd w:val="clear" w:color="auto" w:fill="DEEAF1"/>
          </w:tcPr>
          <w:p w14:paraId="1C7BBF97" w14:textId="77777777" w:rsidR="00E15E3E" w:rsidRPr="007A7348" w:rsidRDefault="00000000">
            <w:pPr>
              <w:spacing w:before="40" w:after="40"/>
              <w:jc w:val="center"/>
            </w:pPr>
            <w:r w:rsidRPr="007A7348">
              <w:rPr>
                <w:rFonts w:eastAsia="Arial" w:cs="Arial"/>
                <w:b/>
                <w:bCs/>
                <w:color w:val="1F4E79"/>
                <w:sz w:val="20"/>
                <w:szCs w:val="20"/>
              </w:rPr>
              <w:t>Immediate</w:t>
            </w:r>
          </w:p>
        </w:tc>
        <w:tc>
          <w:tcPr>
            <w:tcW w:w="3300" w:type="dxa"/>
            <w:tcBorders>
              <w:top w:val="single" w:sz="2" w:space="0" w:color="CCCCCC"/>
              <w:left w:val="single" w:sz="2" w:space="0" w:color="CCCCCC"/>
              <w:bottom w:val="single" w:sz="2" w:space="0" w:color="CCCCCC"/>
              <w:right w:val="single" w:sz="2" w:space="0" w:color="CCCCCC"/>
            </w:tcBorders>
          </w:tcPr>
          <w:p w14:paraId="5271CD0F" w14:textId="77777777" w:rsidR="00E15E3E" w:rsidRPr="007A7348" w:rsidRDefault="00000000" w:rsidP="000C2069">
            <w:pPr>
              <w:spacing w:before="40" w:after="40"/>
              <w:jc w:val="both"/>
              <w:rPr>
                <w:sz w:val="18"/>
                <w:szCs w:val="18"/>
              </w:rPr>
            </w:pPr>
            <w:r w:rsidRPr="007A7348">
              <w:rPr>
                <w:rFonts w:eastAsia="Arial" w:cs="Arial"/>
                <w:sz w:val="18"/>
                <w:szCs w:val="18"/>
              </w:rPr>
              <w:t>Embed the verify → understand → use protocol as an explicit, assessed learning outcome across all technical courses — not a standalone module. (F1, F5, F6, F8)</w:t>
            </w:r>
          </w:p>
        </w:tc>
        <w:tc>
          <w:tcPr>
            <w:tcW w:w="2298" w:type="dxa"/>
            <w:tcBorders>
              <w:top w:val="single" w:sz="2" w:space="0" w:color="CCCCCC"/>
              <w:left w:val="single" w:sz="2" w:space="0" w:color="CCCCCC"/>
              <w:bottom w:val="single" w:sz="2" w:space="0" w:color="CCCCCC"/>
              <w:right w:val="single" w:sz="2" w:space="0" w:color="CCCCCC"/>
            </w:tcBorders>
          </w:tcPr>
          <w:p w14:paraId="72D4A40B" w14:textId="77777777" w:rsidR="00E15E3E" w:rsidRPr="007A7348" w:rsidRDefault="00000000" w:rsidP="000C2069">
            <w:pPr>
              <w:spacing w:before="40" w:after="40"/>
              <w:jc w:val="both"/>
              <w:rPr>
                <w:sz w:val="18"/>
                <w:szCs w:val="18"/>
              </w:rPr>
            </w:pPr>
            <w:r w:rsidRPr="007A7348">
              <w:rPr>
                <w:rFonts w:eastAsia="Arial" w:cs="Arial"/>
                <w:sz w:val="18"/>
                <w:szCs w:val="18"/>
              </w:rPr>
              <w:t>Academic departments at each partner university</w:t>
            </w:r>
          </w:p>
        </w:tc>
        <w:tc>
          <w:tcPr>
            <w:tcW w:w="2528" w:type="dxa"/>
            <w:tcBorders>
              <w:top w:val="single" w:sz="2" w:space="0" w:color="CCCCCC"/>
              <w:left w:val="single" w:sz="2" w:space="0" w:color="CCCCCC"/>
              <w:bottom w:val="single" w:sz="2" w:space="0" w:color="CCCCCC"/>
              <w:right w:val="single" w:sz="2" w:space="0" w:color="CCCCCC"/>
            </w:tcBorders>
          </w:tcPr>
          <w:p w14:paraId="62A633E7" w14:textId="77777777" w:rsidR="00E15E3E" w:rsidRPr="007A7348" w:rsidRDefault="00000000" w:rsidP="000C2069">
            <w:pPr>
              <w:spacing w:before="40" w:after="40"/>
              <w:jc w:val="both"/>
              <w:rPr>
                <w:sz w:val="18"/>
                <w:szCs w:val="18"/>
              </w:rPr>
            </w:pPr>
            <w:r w:rsidRPr="007A7348">
              <w:rPr>
                <w:rFonts w:eastAsia="Arial" w:cs="Arial"/>
                <w:sz w:val="18"/>
                <w:szCs w:val="18"/>
              </w:rPr>
              <w:t>AI Verification Protocol spec; updated cross-course learning outcome statements; assessed verification exercises.</w:t>
            </w:r>
          </w:p>
        </w:tc>
      </w:tr>
      <w:tr w:rsidR="00E15E3E" w:rsidRPr="007A7348" w14:paraId="236E5D29" w14:textId="77777777">
        <w:tc>
          <w:tcPr>
            <w:tcW w:w="1400" w:type="dxa"/>
            <w:tcBorders>
              <w:top w:val="single" w:sz="2" w:space="0" w:color="CCCCCC"/>
              <w:left w:val="single" w:sz="2" w:space="0" w:color="CCCCCC"/>
              <w:bottom w:val="single" w:sz="2" w:space="0" w:color="CCCCCC"/>
              <w:right w:val="single" w:sz="2" w:space="0" w:color="CCCCCC"/>
            </w:tcBorders>
            <w:shd w:val="clear" w:color="auto" w:fill="DEEAF1"/>
          </w:tcPr>
          <w:p w14:paraId="3F4506F9" w14:textId="77777777" w:rsidR="00E15E3E" w:rsidRPr="007A7348" w:rsidRDefault="00000000">
            <w:pPr>
              <w:spacing w:before="40" w:after="40"/>
              <w:jc w:val="center"/>
            </w:pPr>
            <w:r w:rsidRPr="007A7348">
              <w:rPr>
                <w:rFonts w:eastAsia="Arial" w:cs="Arial"/>
                <w:b/>
                <w:bCs/>
                <w:color w:val="1F4E79"/>
                <w:sz w:val="20"/>
                <w:szCs w:val="20"/>
              </w:rPr>
              <w:t>Immediate</w:t>
            </w:r>
          </w:p>
        </w:tc>
        <w:tc>
          <w:tcPr>
            <w:tcW w:w="3300" w:type="dxa"/>
            <w:tcBorders>
              <w:top w:val="single" w:sz="2" w:space="0" w:color="CCCCCC"/>
              <w:left w:val="single" w:sz="2" w:space="0" w:color="CCCCCC"/>
              <w:bottom w:val="single" w:sz="2" w:space="0" w:color="CCCCCC"/>
              <w:right w:val="single" w:sz="2" w:space="0" w:color="CCCCCC"/>
            </w:tcBorders>
          </w:tcPr>
          <w:p w14:paraId="56294F74" w14:textId="77777777" w:rsidR="00E15E3E" w:rsidRPr="007A7348" w:rsidRDefault="00000000" w:rsidP="000C2069">
            <w:pPr>
              <w:spacing w:before="40" w:after="40"/>
              <w:jc w:val="both"/>
              <w:rPr>
                <w:sz w:val="18"/>
                <w:szCs w:val="18"/>
              </w:rPr>
            </w:pPr>
            <w:r w:rsidRPr="007A7348">
              <w:rPr>
                <w:rFonts w:eastAsia="Arial" w:cs="Arial"/>
                <w:sz w:val="18"/>
                <w:szCs w:val="18"/>
              </w:rPr>
              <w:t xml:space="preserve">Mandate Git and SQL as curriculum prerequisites in all technical programs. </w:t>
            </w:r>
            <w:r w:rsidRPr="007A7348">
              <w:rPr>
                <w:rFonts w:eastAsia="Arial" w:cs="Arial"/>
                <w:sz w:val="18"/>
                <w:szCs w:val="18"/>
              </w:rPr>
              <w:lastRenderedPageBreak/>
              <w:t>Self-directed adoption will not close these gaps. (F3, F4)</w:t>
            </w:r>
          </w:p>
        </w:tc>
        <w:tc>
          <w:tcPr>
            <w:tcW w:w="2298" w:type="dxa"/>
            <w:tcBorders>
              <w:top w:val="single" w:sz="2" w:space="0" w:color="CCCCCC"/>
              <w:left w:val="single" w:sz="2" w:space="0" w:color="CCCCCC"/>
              <w:bottom w:val="single" w:sz="2" w:space="0" w:color="CCCCCC"/>
              <w:right w:val="single" w:sz="2" w:space="0" w:color="CCCCCC"/>
            </w:tcBorders>
          </w:tcPr>
          <w:p w14:paraId="09D9FC8C" w14:textId="77777777" w:rsidR="00E15E3E" w:rsidRPr="007A7348" w:rsidRDefault="00000000" w:rsidP="000C2069">
            <w:pPr>
              <w:spacing w:before="40" w:after="40"/>
              <w:jc w:val="both"/>
              <w:rPr>
                <w:sz w:val="18"/>
                <w:szCs w:val="18"/>
              </w:rPr>
            </w:pPr>
            <w:r w:rsidRPr="007A7348">
              <w:rPr>
                <w:rFonts w:eastAsia="Arial" w:cs="Arial"/>
                <w:sz w:val="18"/>
                <w:szCs w:val="18"/>
              </w:rPr>
              <w:lastRenderedPageBreak/>
              <w:t>Academic departments at each partner university</w:t>
            </w:r>
          </w:p>
        </w:tc>
        <w:tc>
          <w:tcPr>
            <w:tcW w:w="2528" w:type="dxa"/>
            <w:tcBorders>
              <w:top w:val="single" w:sz="2" w:space="0" w:color="CCCCCC"/>
              <w:left w:val="single" w:sz="2" w:space="0" w:color="CCCCCC"/>
              <w:bottom w:val="single" w:sz="2" w:space="0" w:color="CCCCCC"/>
              <w:right w:val="single" w:sz="2" w:space="0" w:color="CCCCCC"/>
            </w:tcBorders>
          </w:tcPr>
          <w:p w14:paraId="0ABA2D73" w14:textId="77777777" w:rsidR="00E15E3E" w:rsidRPr="007A7348" w:rsidRDefault="00000000" w:rsidP="000C2069">
            <w:pPr>
              <w:spacing w:before="40" w:after="40"/>
              <w:jc w:val="both"/>
              <w:rPr>
                <w:sz w:val="18"/>
                <w:szCs w:val="18"/>
              </w:rPr>
            </w:pPr>
            <w:r w:rsidRPr="007A7348">
              <w:rPr>
                <w:rFonts w:eastAsia="Arial" w:cs="Arial"/>
                <w:sz w:val="18"/>
                <w:szCs w:val="18"/>
              </w:rPr>
              <w:t xml:space="preserve">Practical Data Engineering module outline; SQL &amp; Git </w:t>
            </w:r>
            <w:r w:rsidRPr="007A7348">
              <w:rPr>
                <w:rFonts w:eastAsia="Arial" w:cs="Arial"/>
                <w:sz w:val="18"/>
                <w:szCs w:val="18"/>
              </w:rPr>
              <w:lastRenderedPageBreak/>
              <w:t>teaching materials; assessed workflow exercises.</w:t>
            </w:r>
          </w:p>
        </w:tc>
      </w:tr>
      <w:tr w:rsidR="00E15E3E" w:rsidRPr="007A7348" w14:paraId="2C285FF3" w14:textId="77777777">
        <w:tc>
          <w:tcPr>
            <w:tcW w:w="1400" w:type="dxa"/>
            <w:tcBorders>
              <w:top w:val="single" w:sz="2" w:space="0" w:color="CCCCCC"/>
              <w:left w:val="single" w:sz="2" w:space="0" w:color="CCCCCC"/>
              <w:bottom w:val="single" w:sz="2" w:space="0" w:color="CCCCCC"/>
              <w:right w:val="single" w:sz="2" w:space="0" w:color="CCCCCC"/>
            </w:tcBorders>
            <w:shd w:val="clear" w:color="auto" w:fill="DEEAF1"/>
          </w:tcPr>
          <w:p w14:paraId="5BF8B334" w14:textId="77777777" w:rsidR="00E15E3E" w:rsidRPr="007A7348" w:rsidRDefault="00000000">
            <w:pPr>
              <w:spacing w:before="40" w:after="40"/>
              <w:jc w:val="center"/>
            </w:pPr>
            <w:r w:rsidRPr="007A7348">
              <w:rPr>
                <w:rFonts w:eastAsia="Arial" w:cs="Arial"/>
                <w:b/>
                <w:bCs/>
                <w:color w:val="1F4E79"/>
                <w:sz w:val="20"/>
                <w:szCs w:val="20"/>
              </w:rPr>
              <w:lastRenderedPageBreak/>
              <w:t>Immediate</w:t>
            </w:r>
          </w:p>
        </w:tc>
        <w:tc>
          <w:tcPr>
            <w:tcW w:w="3300" w:type="dxa"/>
            <w:tcBorders>
              <w:top w:val="single" w:sz="2" w:space="0" w:color="CCCCCC"/>
              <w:left w:val="single" w:sz="2" w:space="0" w:color="CCCCCC"/>
              <w:bottom w:val="single" w:sz="2" w:space="0" w:color="CCCCCC"/>
              <w:right w:val="single" w:sz="2" w:space="0" w:color="CCCCCC"/>
            </w:tcBorders>
          </w:tcPr>
          <w:p w14:paraId="6EFFAC67" w14:textId="77777777" w:rsidR="00E15E3E" w:rsidRPr="007A7348" w:rsidRDefault="00000000" w:rsidP="000C2069">
            <w:pPr>
              <w:spacing w:before="40" w:after="40"/>
              <w:jc w:val="both"/>
              <w:rPr>
                <w:sz w:val="18"/>
                <w:szCs w:val="18"/>
              </w:rPr>
            </w:pPr>
            <w:r w:rsidRPr="007A7348">
              <w:rPr>
                <w:rFonts w:eastAsia="Arial" w:cs="Arial"/>
                <w:sz w:val="18"/>
                <w:szCs w:val="18"/>
              </w:rPr>
              <w:t>Standardize institutional reporting: each partner produces a minimum evidence package (sample sizes, response rates, top-5 gap matrix, employer summary) for the D2.1 revision. (R2, R9)</w:t>
            </w:r>
          </w:p>
        </w:tc>
        <w:tc>
          <w:tcPr>
            <w:tcW w:w="2298" w:type="dxa"/>
            <w:tcBorders>
              <w:top w:val="single" w:sz="2" w:space="0" w:color="CCCCCC"/>
              <w:left w:val="single" w:sz="2" w:space="0" w:color="CCCCCC"/>
              <w:bottom w:val="single" w:sz="2" w:space="0" w:color="CCCCCC"/>
              <w:right w:val="single" w:sz="2" w:space="0" w:color="CCCCCC"/>
            </w:tcBorders>
          </w:tcPr>
          <w:p w14:paraId="6185D571" w14:textId="77777777" w:rsidR="00E15E3E" w:rsidRPr="007A7348" w:rsidRDefault="00000000" w:rsidP="000C2069">
            <w:pPr>
              <w:spacing w:before="40" w:after="40"/>
              <w:jc w:val="both"/>
              <w:rPr>
                <w:sz w:val="18"/>
                <w:szCs w:val="18"/>
              </w:rPr>
            </w:pPr>
            <w:r w:rsidRPr="007A7348">
              <w:rPr>
                <w:rFonts w:eastAsia="Arial" w:cs="Arial"/>
                <w:sz w:val="18"/>
                <w:szCs w:val="18"/>
              </w:rPr>
              <w:t>Academic departments at each partner university</w:t>
            </w:r>
          </w:p>
        </w:tc>
        <w:tc>
          <w:tcPr>
            <w:tcW w:w="2528" w:type="dxa"/>
            <w:tcBorders>
              <w:top w:val="single" w:sz="2" w:space="0" w:color="CCCCCC"/>
              <w:left w:val="single" w:sz="2" w:space="0" w:color="CCCCCC"/>
              <w:bottom w:val="single" w:sz="2" w:space="0" w:color="CCCCCC"/>
              <w:right w:val="single" w:sz="2" w:space="0" w:color="CCCCCC"/>
            </w:tcBorders>
          </w:tcPr>
          <w:p w14:paraId="665A2AC9" w14:textId="77777777" w:rsidR="00E15E3E" w:rsidRPr="007A7348" w:rsidRDefault="00000000" w:rsidP="000C2069">
            <w:pPr>
              <w:spacing w:before="40" w:after="40"/>
              <w:jc w:val="both"/>
              <w:rPr>
                <w:sz w:val="18"/>
                <w:szCs w:val="18"/>
              </w:rPr>
            </w:pPr>
            <w:r w:rsidRPr="007A7348">
              <w:rPr>
                <w:rFonts w:eastAsia="Arial" w:cs="Arial"/>
                <w:sz w:val="18"/>
                <w:szCs w:val="18"/>
              </w:rPr>
              <w:t>Revised institutional sections meeting the minimum comparable evidence standard.</w:t>
            </w:r>
          </w:p>
        </w:tc>
      </w:tr>
      <w:tr w:rsidR="00E15E3E" w:rsidRPr="007A7348" w14:paraId="2517615E" w14:textId="77777777">
        <w:tc>
          <w:tcPr>
            <w:tcW w:w="1400" w:type="dxa"/>
            <w:tcBorders>
              <w:top w:val="single" w:sz="2" w:space="0" w:color="CCCCCC"/>
              <w:left w:val="single" w:sz="2" w:space="0" w:color="CCCCCC"/>
              <w:bottom w:val="single" w:sz="2" w:space="0" w:color="CCCCCC"/>
              <w:right w:val="single" w:sz="2" w:space="0" w:color="CCCCCC"/>
            </w:tcBorders>
            <w:shd w:val="clear" w:color="auto" w:fill="FFF2CC"/>
          </w:tcPr>
          <w:p w14:paraId="23F5BB94" w14:textId="77777777" w:rsidR="00E15E3E" w:rsidRPr="007A7348" w:rsidRDefault="00000000">
            <w:pPr>
              <w:spacing w:before="40" w:after="40"/>
              <w:jc w:val="center"/>
            </w:pPr>
            <w:r w:rsidRPr="007A7348">
              <w:rPr>
                <w:rFonts w:eastAsia="Arial" w:cs="Arial"/>
                <w:b/>
                <w:bCs/>
                <w:color w:val="1F4E79"/>
                <w:sz w:val="20"/>
                <w:szCs w:val="20"/>
              </w:rPr>
              <w:t>Next cycle</w:t>
            </w:r>
          </w:p>
        </w:tc>
        <w:tc>
          <w:tcPr>
            <w:tcW w:w="3300" w:type="dxa"/>
            <w:tcBorders>
              <w:top w:val="single" w:sz="2" w:space="0" w:color="CCCCCC"/>
              <w:left w:val="single" w:sz="2" w:space="0" w:color="CCCCCC"/>
              <w:bottom w:val="single" w:sz="2" w:space="0" w:color="CCCCCC"/>
              <w:right w:val="single" w:sz="2" w:space="0" w:color="CCCCCC"/>
            </w:tcBorders>
          </w:tcPr>
          <w:p w14:paraId="2529EF7D" w14:textId="77777777" w:rsidR="00E15E3E" w:rsidRPr="007A7348" w:rsidRDefault="00000000" w:rsidP="000C2069">
            <w:pPr>
              <w:spacing w:before="40" w:after="40"/>
              <w:jc w:val="both"/>
              <w:rPr>
                <w:sz w:val="18"/>
                <w:szCs w:val="18"/>
              </w:rPr>
            </w:pPr>
            <w:r w:rsidRPr="007A7348">
              <w:rPr>
                <w:rFonts w:eastAsia="Arial" w:cs="Arial"/>
                <w:sz w:val="18"/>
                <w:szCs w:val="18"/>
              </w:rPr>
              <w:t>Shift to process-visible, scenario-based assessments consortium-wide. Assume AI is the starting point; reward reasoning and error-checking, not final answers. (F1, F2, F7)</w:t>
            </w:r>
          </w:p>
        </w:tc>
        <w:tc>
          <w:tcPr>
            <w:tcW w:w="2298" w:type="dxa"/>
            <w:tcBorders>
              <w:top w:val="single" w:sz="2" w:space="0" w:color="CCCCCC"/>
              <w:left w:val="single" w:sz="2" w:space="0" w:color="CCCCCC"/>
              <w:bottom w:val="single" w:sz="2" w:space="0" w:color="CCCCCC"/>
              <w:right w:val="single" w:sz="2" w:space="0" w:color="CCCCCC"/>
            </w:tcBorders>
          </w:tcPr>
          <w:p w14:paraId="54D55644" w14:textId="77777777" w:rsidR="00E15E3E" w:rsidRPr="007A7348" w:rsidRDefault="00000000" w:rsidP="000C2069">
            <w:pPr>
              <w:spacing w:before="40" w:after="40"/>
              <w:jc w:val="both"/>
              <w:rPr>
                <w:sz w:val="18"/>
                <w:szCs w:val="18"/>
              </w:rPr>
            </w:pPr>
            <w:r w:rsidRPr="007A7348">
              <w:rPr>
                <w:rFonts w:eastAsia="Arial" w:cs="Arial"/>
                <w:sz w:val="18"/>
                <w:szCs w:val="18"/>
              </w:rPr>
              <w:t>Academic departments at each partner university</w:t>
            </w:r>
          </w:p>
        </w:tc>
        <w:tc>
          <w:tcPr>
            <w:tcW w:w="2528" w:type="dxa"/>
            <w:tcBorders>
              <w:top w:val="single" w:sz="2" w:space="0" w:color="CCCCCC"/>
              <w:left w:val="single" w:sz="2" w:space="0" w:color="CCCCCC"/>
              <w:bottom w:val="single" w:sz="2" w:space="0" w:color="CCCCCC"/>
              <w:right w:val="single" w:sz="2" w:space="0" w:color="CCCCCC"/>
            </w:tcBorders>
          </w:tcPr>
          <w:p w14:paraId="175B4FF6" w14:textId="77777777" w:rsidR="00E15E3E" w:rsidRPr="007A7348" w:rsidRDefault="00000000" w:rsidP="000C2069">
            <w:pPr>
              <w:spacing w:before="40" w:after="40"/>
              <w:jc w:val="both"/>
              <w:rPr>
                <w:sz w:val="18"/>
                <w:szCs w:val="18"/>
              </w:rPr>
            </w:pPr>
            <w:r w:rsidRPr="007A7348">
              <w:rPr>
                <w:rFonts w:eastAsia="Arial" w:cs="Arial"/>
                <w:sz w:val="18"/>
                <w:szCs w:val="18"/>
              </w:rPr>
              <w:t>Process-visible assessment bank; revised course-level formats; pilot in ≥1 course per partner.</w:t>
            </w:r>
          </w:p>
        </w:tc>
      </w:tr>
      <w:tr w:rsidR="00E15E3E" w:rsidRPr="007A7348" w14:paraId="2BEB5D1D" w14:textId="77777777">
        <w:tc>
          <w:tcPr>
            <w:tcW w:w="1400" w:type="dxa"/>
            <w:tcBorders>
              <w:top w:val="single" w:sz="2" w:space="0" w:color="CCCCCC"/>
              <w:left w:val="single" w:sz="2" w:space="0" w:color="CCCCCC"/>
              <w:bottom w:val="single" w:sz="2" w:space="0" w:color="CCCCCC"/>
              <w:right w:val="single" w:sz="2" w:space="0" w:color="CCCCCC"/>
            </w:tcBorders>
            <w:shd w:val="clear" w:color="auto" w:fill="FFF2CC"/>
          </w:tcPr>
          <w:p w14:paraId="0CFF1431" w14:textId="77777777" w:rsidR="00E15E3E" w:rsidRPr="007A7348" w:rsidRDefault="00000000">
            <w:pPr>
              <w:spacing w:before="40" w:after="40"/>
              <w:jc w:val="center"/>
            </w:pPr>
            <w:r w:rsidRPr="007A7348">
              <w:rPr>
                <w:rFonts w:eastAsia="Arial" w:cs="Arial"/>
                <w:b/>
                <w:bCs/>
                <w:color w:val="1F4E79"/>
                <w:sz w:val="20"/>
                <w:szCs w:val="20"/>
              </w:rPr>
              <w:t>Next cycle</w:t>
            </w:r>
          </w:p>
        </w:tc>
        <w:tc>
          <w:tcPr>
            <w:tcW w:w="3300" w:type="dxa"/>
            <w:tcBorders>
              <w:top w:val="single" w:sz="2" w:space="0" w:color="CCCCCC"/>
              <w:left w:val="single" w:sz="2" w:space="0" w:color="CCCCCC"/>
              <w:bottom w:val="single" w:sz="2" w:space="0" w:color="CCCCCC"/>
              <w:right w:val="single" w:sz="2" w:space="0" w:color="CCCCCC"/>
            </w:tcBorders>
          </w:tcPr>
          <w:p w14:paraId="30B64264" w14:textId="77777777" w:rsidR="00E15E3E" w:rsidRPr="007A7348" w:rsidRDefault="00000000" w:rsidP="000C2069">
            <w:pPr>
              <w:spacing w:before="40" w:after="40"/>
              <w:jc w:val="both"/>
              <w:rPr>
                <w:sz w:val="18"/>
                <w:szCs w:val="18"/>
              </w:rPr>
            </w:pPr>
            <w:r w:rsidRPr="007A7348">
              <w:rPr>
                <w:rFonts w:eastAsia="Arial" w:cs="Arial"/>
                <w:sz w:val="18"/>
                <w:szCs w:val="18"/>
              </w:rPr>
              <w:t>Launch consortium lecturer upskilling programme prioritising pedagogical approaches — scenario-based assessment, structured project work, process-visible assignments — over content-focused AI tool tutorials. (F9, F11)</w:t>
            </w:r>
          </w:p>
        </w:tc>
        <w:tc>
          <w:tcPr>
            <w:tcW w:w="2298" w:type="dxa"/>
            <w:tcBorders>
              <w:top w:val="single" w:sz="2" w:space="0" w:color="CCCCCC"/>
              <w:left w:val="single" w:sz="2" w:space="0" w:color="CCCCCC"/>
              <w:bottom w:val="single" w:sz="2" w:space="0" w:color="CCCCCC"/>
              <w:right w:val="single" w:sz="2" w:space="0" w:color="CCCCCC"/>
            </w:tcBorders>
          </w:tcPr>
          <w:p w14:paraId="5B1DBEB5" w14:textId="77777777" w:rsidR="00E15E3E" w:rsidRPr="007A7348" w:rsidRDefault="00000000" w:rsidP="000C2069">
            <w:pPr>
              <w:spacing w:before="40" w:after="40"/>
              <w:jc w:val="both"/>
              <w:rPr>
                <w:sz w:val="18"/>
                <w:szCs w:val="18"/>
              </w:rPr>
            </w:pPr>
            <w:r w:rsidRPr="007A7348">
              <w:rPr>
                <w:rFonts w:eastAsia="Arial" w:cs="Arial"/>
                <w:sz w:val="18"/>
                <w:szCs w:val="18"/>
              </w:rPr>
              <w:t>EU coordinator universities + Academic departments at each partner university</w:t>
            </w:r>
          </w:p>
        </w:tc>
        <w:tc>
          <w:tcPr>
            <w:tcW w:w="2528" w:type="dxa"/>
            <w:tcBorders>
              <w:top w:val="single" w:sz="2" w:space="0" w:color="CCCCCC"/>
              <w:left w:val="single" w:sz="2" w:space="0" w:color="CCCCCC"/>
              <w:bottom w:val="single" w:sz="2" w:space="0" w:color="CCCCCC"/>
              <w:right w:val="single" w:sz="2" w:space="0" w:color="CCCCCC"/>
            </w:tcBorders>
          </w:tcPr>
          <w:p w14:paraId="1F2A116E" w14:textId="77777777" w:rsidR="00E15E3E" w:rsidRPr="007A7348" w:rsidRDefault="00000000" w:rsidP="000C2069">
            <w:pPr>
              <w:spacing w:before="40" w:after="40"/>
              <w:jc w:val="both"/>
              <w:rPr>
                <w:sz w:val="18"/>
                <w:szCs w:val="18"/>
              </w:rPr>
            </w:pPr>
            <w:r w:rsidRPr="007A7348">
              <w:rPr>
                <w:rFonts w:eastAsia="Arial" w:cs="Arial"/>
                <w:sz w:val="18"/>
                <w:szCs w:val="18"/>
              </w:rPr>
              <w:t>Upskilling course(s) with materials; certified faculty; faculty development plan per institution.</w:t>
            </w:r>
          </w:p>
        </w:tc>
      </w:tr>
      <w:tr w:rsidR="00E15E3E" w:rsidRPr="007A7348" w14:paraId="0A67F6A3" w14:textId="77777777">
        <w:tc>
          <w:tcPr>
            <w:tcW w:w="1400" w:type="dxa"/>
            <w:tcBorders>
              <w:top w:val="single" w:sz="2" w:space="0" w:color="CCCCCC"/>
              <w:left w:val="single" w:sz="2" w:space="0" w:color="CCCCCC"/>
              <w:bottom w:val="single" w:sz="2" w:space="0" w:color="CCCCCC"/>
              <w:right w:val="single" w:sz="2" w:space="0" w:color="CCCCCC"/>
            </w:tcBorders>
            <w:shd w:val="clear" w:color="auto" w:fill="E2EFDA"/>
          </w:tcPr>
          <w:p w14:paraId="7F5FE531" w14:textId="77777777" w:rsidR="00E15E3E" w:rsidRPr="007A7348" w:rsidRDefault="00000000">
            <w:pPr>
              <w:spacing w:before="40" w:after="40"/>
              <w:jc w:val="center"/>
            </w:pPr>
            <w:r w:rsidRPr="007A7348">
              <w:rPr>
                <w:rFonts w:eastAsia="Arial" w:cs="Arial"/>
                <w:b/>
                <w:bCs/>
                <w:color w:val="1F4E79"/>
                <w:sz w:val="20"/>
                <w:szCs w:val="20"/>
              </w:rPr>
              <w:t>12 months</w:t>
            </w:r>
          </w:p>
        </w:tc>
        <w:tc>
          <w:tcPr>
            <w:tcW w:w="3300" w:type="dxa"/>
            <w:tcBorders>
              <w:top w:val="single" w:sz="2" w:space="0" w:color="CCCCCC"/>
              <w:left w:val="single" w:sz="2" w:space="0" w:color="CCCCCC"/>
              <w:bottom w:val="single" w:sz="2" w:space="0" w:color="CCCCCC"/>
              <w:right w:val="single" w:sz="2" w:space="0" w:color="CCCCCC"/>
            </w:tcBorders>
          </w:tcPr>
          <w:p w14:paraId="1CE889D4" w14:textId="77777777" w:rsidR="00E15E3E" w:rsidRPr="007A7348" w:rsidRDefault="00000000" w:rsidP="000C2069">
            <w:pPr>
              <w:spacing w:before="40" w:after="40"/>
              <w:jc w:val="both"/>
              <w:rPr>
                <w:sz w:val="18"/>
                <w:szCs w:val="18"/>
              </w:rPr>
            </w:pPr>
            <w:r w:rsidRPr="007A7348">
              <w:rPr>
                <w:rFonts w:eastAsia="Arial" w:cs="Arial"/>
                <w:sz w:val="18"/>
                <w:szCs w:val="18"/>
              </w:rPr>
              <w:t>Conduct infrastructure readiness assessments at each partner, then invest in Digital Twins / Industry 4.0 lab environments. Infrastructure is a prerequisite for curriculum reform, not a consequence of it. (F10, DT)</w:t>
            </w:r>
          </w:p>
        </w:tc>
        <w:tc>
          <w:tcPr>
            <w:tcW w:w="2298" w:type="dxa"/>
            <w:tcBorders>
              <w:top w:val="single" w:sz="2" w:space="0" w:color="CCCCCC"/>
              <w:left w:val="single" w:sz="2" w:space="0" w:color="CCCCCC"/>
              <w:bottom w:val="single" w:sz="2" w:space="0" w:color="CCCCCC"/>
              <w:right w:val="single" w:sz="2" w:space="0" w:color="CCCCCC"/>
            </w:tcBorders>
          </w:tcPr>
          <w:p w14:paraId="1FFC5BC4" w14:textId="77777777" w:rsidR="00E15E3E" w:rsidRPr="007A7348" w:rsidRDefault="00000000" w:rsidP="000C2069">
            <w:pPr>
              <w:spacing w:before="40" w:after="40"/>
              <w:jc w:val="both"/>
              <w:rPr>
                <w:sz w:val="18"/>
                <w:szCs w:val="18"/>
              </w:rPr>
            </w:pPr>
            <w:r w:rsidRPr="007A7348">
              <w:rPr>
                <w:rFonts w:eastAsia="Arial" w:cs="Arial"/>
                <w:sz w:val="18"/>
                <w:szCs w:val="18"/>
              </w:rPr>
              <w:t>Institutional management at each partner university</w:t>
            </w:r>
          </w:p>
        </w:tc>
        <w:tc>
          <w:tcPr>
            <w:tcW w:w="2528" w:type="dxa"/>
            <w:tcBorders>
              <w:top w:val="single" w:sz="2" w:space="0" w:color="CCCCCC"/>
              <w:left w:val="single" w:sz="2" w:space="0" w:color="CCCCCC"/>
              <w:bottom w:val="single" w:sz="2" w:space="0" w:color="CCCCCC"/>
              <w:right w:val="single" w:sz="2" w:space="0" w:color="CCCCCC"/>
            </w:tcBorders>
          </w:tcPr>
          <w:p w14:paraId="2F592833" w14:textId="77777777" w:rsidR="00E15E3E" w:rsidRPr="007A7348" w:rsidRDefault="00000000" w:rsidP="000C2069">
            <w:pPr>
              <w:spacing w:before="40" w:after="40"/>
              <w:jc w:val="both"/>
              <w:rPr>
                <w:sz w:val="18"/>
                <w:szCs w:val="18"/>
              </w:rPr>
            </w:pPr>
            <w:r w:rsidRPr="007A7348">
              <w:rPr>
                <w:rFonts w:eastAsia="Arial" w:cs="Arial"/>
                <w:sz w:val="18"/>
                <w:szCs w:val="18"/>
              </w:rPr>
              <w:t>Infrastructure readiness report; procurement plan; Digital Twins lab course outline and materials.</w:t>
            </w:r>
          </w:p>
        </w:tc>
      </w:tr>
    </w:tbl>
    <w:p w14:paraId="516D70FA" w14:textId="0D68B604" w:rsidR="00E15E3E" w:rsidRPr="007A7348" w:rsidRDefault="009670D8" w:rsidP="009670D8">
      <w:pPr>
        <w:pStyle w:val="31"/>
        <w:pBdr>
          <w:bottom w:val="single" w:sz="8" w:space="4" w:color="0D2340"/>
        </w:pBdr>
        <w:spacing w:before="360" w:after="120"/>
        <w:rPr>
          <w:rFonts w:asciiTheme="minorHAnsi" w:eastAsia="Calibri" w:hAnsiTheme="minorHAnsi" w:cs="Calibri"/>
          <w:color w:val="0D2340"/>
          <w:sz w:val="28"/>
          <w:szCs w:val="28"/>
        </w:rPr>
      </w:pPr>
      <w:bookmarkStart w:id="18" w:name="_Toc232691142"/>
      <w:r w:rsidRPr="007A7348">
        <w:rPr>
          <w:rFonts w:asciiTheme="minorHAnsi" w:eastAsia="Calibri" w:hAnsiTheme="minorHAnsi" w:cs="Calibri"/>
          <w:color w:val="0D2340"/>
          <w:sz w:val="28"/>
          <w:szCs w:val="28"/>
        </w:rPr>
        <w:t>Minimum Outputs and Prerequisites per Roadmap Action</w:t>
      </w:r>
      <w:bookmarkEnd w:id="18"/>
    </w:p>
    <w:p w14:paraId="6E9415A3" w14:textId="11F8C932" w:rsidR="00E15E3E" w:rsidRPr="007A7348" w:rsidRDefault="00000000">
      <w:pPr>
        <w:jc w:val="both"/>
        <w:rPr>
          <w:rFonts w:eastAsia="Arial" w:cs="Arial"/>
          <w:sz w:val="20"/>
          <w:szCs w:val="20"/>
        </w:rPr>
      </w:pPr>
      <w:r w:rsidRPr="007A7348">
        <w:rPr>
          <w:rFonts w:eastAsia="Arial" w:cs="Arial"/>
          <w:sz w:val="20"/>
          <w:szCs w:val="20"/>
        </w:rPr>
        <w:t xml:space="preserve">The table below complements the </w:t>
      </w:r>
      <w:r w:rsidR="009670D8" w:rsidRPr="007A7348">
        <w:rPr>
          <w:rFonts w:eastAsia="Arial" w:cs="Arial"/>
          <w:sz w:val="20"/>
          <w:szCs w:val="20"/>
        </w:rPr>
        <w:t>roadmap</w:t>
      </w:r>
      <w:r w:rsidRPr="007A7348">
        <w:rPr>
          <w:rFonts w:eastAsia="Arial" w:cs="Arial"/>
          <w:sz w:val="20"/>
          <w:szCs w:val="20"/>
        </w:rPr>
        <w:t xml:space="preserve"> above by specifying, for each action, a single-line minimum output definition and the prerequisites that must be in place</w:t>
      </w:r>
      <w:r w:rsidR="009670D8" w:rsidRPr="007A7348">
        <w:rPr>
          <w:rFonts w:eastAsia="Arial" w:cs="Arial"/>
          <w:sz w:val="20"/>
          <w:szCs w:val="20"/>
        </w:rPr>
        <w:t>.</w:t>
      </w:r>
    </w:p>
    <w:tbl>
      <w:tblPr>
        <w:tblW w:w="9526" w:type="dxa"/>
        <w:tblLayout w:type="fixed"/>
        <w:tblCellMar>
          <w:top w:w="90" w:type="dxa"/>
          <w:left w:w="130" w:type="dxa"/>
          <w:bottom w:w="90" w:type="dxa"/>
          <w:right w:w="130" w:type="dxa"/>
        </w:tblCellMar>
        <w:tblLook w:val="04A0" w:firstRow="1" w:lastRow="0" w:firstColumn="1" w:lastColumn="0" w:noHBand="0" w:noVBand="1"/>
      </w:tblPr>
      <w:tblGrid>
        <w:gridCol w:w="2200"/>
        <w:gridCol w:w="3700"/>
        <w:gridCol w:w="3626"/>
      </w:tblGrid>
      <w:tr w:rsidR="00E15E3E" w:rsidRPr="007A7348" w14:paraId="51853AC5" w14:textId="77777777">
        <w:tc>
          <w:tcPr>
            <w:tcW w:w="2200" w:type="dxa"/>
            <w:tcBorders>
              <w:top w:val="single" w:sz="2" w:space="0" w:color="CCCCCC"/>
              <w:left w:val="single" w:sz="2" w:space="0" w:color="CCCCCC"/>
              <w:bottom w:val="single" w:sz="2" w:space="0" w:color="CCCCCC"/>
              <w:right w:val="single" w:sz="2" w:space="0" w:color="CCCCCC"/>
            </w:tcBorders>
            <w:shd w:val="clear" w:color="auto" w:fill="1F4E79"/>
          </w:tcPr>
          <w:p w14:paraId="420F00DB" w14:textId="77777777" w:rsidR="009E0F7B" w:rsidRPr="007A7348" w:rsidRDefault="00000000">
            <w:pPr>
              <w:spacing w:before="40" w:after="40"/>
            </w:pPr>
            <w:r w:rsidRPr="007A7348">
              <w:rPr>
                <w:rFonts w:eastAsia="Arial" w:cs="Arial"/>
                <w:b/>
                <w:bCs/>
                <w:color w:val="FFFFFF"/>
                <w:sz w:val="20"/>
                <w:szCs w:val="20"/>
              </w:rPr>
              <w:t>Action</w:t>
            </w:r>
          </w:p>
        </w:tc>
        <w:tc>
          <w:tcPr>
            <w:tcW w:w="3700" w:type="dxa"/>
            <w:tcBorders>
              <w:top w:val="single" w:sz="2" w:space="0" w:color="CCCCCC"/>
              <w:left w:val="single" w:sz="2" w:space="0" w:color="CCCCCC"/>
              <w:bottom w:val="single" w:sz="2" w:space="0" w:color="CCCCCC"/>
              <w:right w:val="single" w:sz="2" w:space="0" w:color="CCCCCC"/>
            </w:tcBorders>
            <w:shd w:val="clear" w:color="auto" w:fill="1F4E79"/>
          </w:tcPr>
          <w:p w14:paraId="54A0A81A" w14:textId="77777777" w:rsidR="009E0F7B" w:rsidRPr="007A7348" w:rsidRDefault="00000000">
            <w:pPr>
              <w:spacing w:before="40" w:after="40"/>
            </w:pPr>
            <w:r w:rsidRPr="007A7348">
              <w:rPr>
                <w:rFonts w:eastAsia="Arial" w:cs="Arial"/>
                <w:b/>
                <w:bCs/>
                <w:color w:val="FFFFFF"/>
                <w:sz w:val="20"/>
                <w:szCs w:val="20"/>
              </w:rPr>
              <w:t>Minimum Output Definition</w:t>
            </w:r>
          </w:p>
        </w:tc>
        <w:tc>
          <w:tcPr>
            <w:tcW w:w="3626" w:type="dxa"/>
            <w:tcBorders>
              <w:top w:val="single" w:sz="2" w:space="0" w:color="CCCCCC"/>
              <w:left w:val="single" w:sz="2" w:space="0" w:color="CCCCCC"/>
              <w:bottom w:val="single" w:sz="2" w:space="0" w:color="CCCCCC"/>
              <w:right w:val="single" w:sz="2" w:space="0" w:color="CCCCCC"/>
            </w:tcBorders>
            <w:shd w:val="clear" w:color="auto" w:fill="1F4E79"/>
          </w:tcPr>
          <w:p w14:paraId="325DBF6B" w14:textId="77777777" w:rsidR="009E0F7B" w:rsidRPr="007A7348" w:rsidRDefault="00000000">
            <w:pPr>
              <w:spacing w:before="40" w:after="40"/>
            </w:pPr>
            <w:r w:rsidRPr="007A7348">
              <w:rPr>
                <w:rFonts w:eastAsia="Arial" w:cs="Arial"/>
                <w:b/>
                <w:bCs/>
                <w:color w:val="FFFFFF"/>
                <w:sz w:val="20"/>
                <w:szCs w:val="20"/>
              </w:rPr>
              <w:t>Prerequisites (incl. infrastructure)</w:t>
            </w:r>
          </w:p>
        </w:tc>
      </w:tr>
      <w:tr w:rsidR="00E15E3E" w:rsidRPr="007A7348" w14:paraId="27367E48" w14:textId="77777777" w:rsidTr="009670D8">
        <w:tc>
          <w:tcPr>
            <w:tcW w:w="2200" w:type="dxa"/>
            <w:tcBorders>
              <w:top w:val="single" w:sz="2" w:space="0" w:color="CCCCCC"/>
              <w:left w:val="single" w:sz="2" w:space="0" w:color="CCCCCC"/>
              <w:bottom w:val="single" w:sz="2" w:space="0" w:color="CCCCCC"/>
              <w:right w:val="single" w:sz="2" w:space="0" w:color="CCCCCC"/>
            </w:tcBorders>
            <w:shd w:val="clear" w:color="auto" w:fill="DEEAF1"/>
          </w:tcPr>
          <w:p w14:paraId="7F2C7BAB" w14:textId="77777777" w:rsidR="009E0F7B" w:rsidRPr="007A7348" w:rsidRDefault="00000000">
            <w:pPr>
              <w:spacing w:before="40" w:after="40"/>
            </w:pPr>
            <w:r w:rsidRPr="007A7348">
              <w:rPr>
                <w:rFonts w:eastAsia="Arial" w:cs="Arial"/>
                <w:sz w:val="18"/>
                <w:szCs w:val="18"/>
              </w:rPr>
              <w:t>Immediate — AI Verification Protocol embedded across courses (F1, F5, F6, F8)</w:t>
            </w:r>
          </w:p>
        </w:tc>
        <w:tc>
          <w:tcPr>
            <w:tcW w:w="3700" w:type="dxa"/>
            <w:tcBorders>
              <w:top w:val="single" w:sz="2" w:space="0" w:color="CCCCCC"/>
              <w:left w:val="single" w:sz="2" w:space="0" w:color="CCCCCC"/>
              <w:bottom w:val="single" w:sz="2" w:space="0" w:color="CCCCCC"/>
              <w:right w:val="single" w:sz="2" w:space="0" w:color="CCCCCC"/>
            </w:tcBorders>
          </w:tcPr>
          <w:p w14:paraId="689142BC" w14:textId="77777777" w:rsidR="009E0F7B" w:rsidRPr="007A7348" w:rsidRDefault="00000000">
            <w:pPr>
              <w:spacing w:before="40" w:after="40"/>
            </w:pPr>
            <w:r w:rsidRPr="007A7348">
              <w:rPr>
                <w:rFonts w:eastAsia="Arial" w:cs="Arial"/>
                <w:sz w:val="18"/>
                <w:szCs w:val="18"/>
              </w:rPr>
              <w:t>Assessment bank of at least 10 verify → understand → use scenarios per technical program, integrated into ≥ 3 courses each, with reasoning‑visible rubrics.</w:t>
            </w:r>
          </w:p>
        </w:tc>
        <w:tc>
          <w:tcPr>
            <w:tcW w:w="3626" w:type="dxa"/>
            <w:tcBorders>
              <w:top w:val="single" w:sz="2" w:space="0" w:color="CCCCCC"/>
              <w:left w:val="single" w:sz="2" w:space="0" w:color="CCCCCC"/>
              <w:bottom w:val="single" w:sz="2" w:space="0" w:color="CCCCCC"/>
              <w:right w:val="single" w:sz="2" w:space="0" w:color="CCCCCC"/>
            </w:tcBorders>
          </w:tcPr>
          <w:p w14:paraId="27BA0AA1" w14:textId="77777777" w:rsidR="009E0F7B" w:rsidRPr="007A7348" w:rsidRDefault="00000000">
            <w:pPr>
              <w:spacing w:before="40" w:after="40"/>
            </w:pPr>
            <w:r w:rsidRPr="007A7348">
              <w:rPr>
                <w:rFonts w:eastAsia="Arial" w:cs="Arial"/>
                <w:sz w:val="18"/>
                <w:szCs w:val="18"/>
              </w:rPr>
              <w:t>Faculty briefing on the protocol; agreed course‑level learning outcome statements; minimal infrastructure (access to the AI tools already in student use).</w:t>
            </w:r>
          </w:p>
        </w:tc>
      </w:tr>
      <w:tr w:rsidR="00E15E3E" w:rsidRPr="007A7348" w14:paraId="4F5E6062" w14:textId="77777777" w:rsidTr="009670D8">
        <w:tc>
          <w:tcPr>
            <w:tcW w:w="2200" w:type="dxa"/>
            <w:tcBorders>
              <w:top w:val="single" w:sz="2" w:space="0" w:color="CCCCCC"/>
              <w:left w:val="single" w:sz="2" w:space="0" w:color="CCCCCC"/>
              <w:bottom w:val="single" w:sz="2" w:space="0" w:color="CCCCCC"/>
              <w:right w:val="single" w:sz="2" w:space="0" w:color="CCCCCC"/>
            </w:tcBorders>
            <w:shd w:val="clear" w:color="auto" w:fill="DEEAF1"/>
          </w:tcPr>
          <w:p w14:paraId="7097680B" w14:textId="77777777" w:rsidR="009E0F7B" w:rsidRPr="007A7348" w:rsidRDefault="00000000">
            <w:pPr>
              <w:spacing w:before="40" w:after="40"/>
            </w:pPr>
            <w:r w:rsidRPr="007A7348">
              <w:rPr>
                <w:rFonts w:eastAsia="Arial" w:cs="Arial"/>
                <w:sz w:val="18"/>
                <w:szCs w:val="18"/>
              </w:rPr>
              <w:t>Immediate — Git and SQL mandated as curriculum prerequisites (F3, F4)</w:t>
            </w:r>
          </w:p>
        </w:tc>
        <w:tc>
          <w:tcPr>
            <w:tcW w:w="3700" w:type="dxa"/>
            <w:tcBorders>
              <w:top w:val="single" w:sz="2" w:space="0" w:color="CCCCCC"/>
              <w:left w:val="single" w:sz="2" w:space="0" w:color="CCCCCC"/>
              <w:bottom w:val="single" w:sz="2" w:space="0" w:color="CCCCCC"/>
              <w:right w:val="single" w:sz="2" w:space="0" w:color="CCCCCC"/>
            </w:tcBorders>
          </w:tcPr>
          <w:p w14:paraId="7B7F70AB" w14:textId="7C59FB90" w:rsidR="009E0F7B" w:rsidRPr="007A7348" w:rsidRDefault="00000000">
            <w:pPr>
              <w:spacing w:before="40" w:after="40"/>
            </w:pPr>
            <w:r w:rsidRPr="007A7348">
              <w:rPr>
                <w:rFonts w:eastAsia="Arial" w:cs="Arial"/>
                <w:sz w:val="18"/>
                <w:szCs w:val="18"/>
              </w:rPr>
              <w:t xml:space="preserve">Git/SQL foundational module with at least 8 assessed </w:t>
            </w:r>
            <w:r w:rsidR="009347BC" w:rsidRPr="007A7348">
              <w:rPr>
                <w:rFonts w:eastAsia="Arial" w:cs="Arial"/>
                <w:sz w:val="18"/>
                <w:szCs w:val="18"/>
              </w:rPr>
              <w:t>assignments</w:t>
            </w:r>
            <w:r w:rsidRPr="007A7348">
              <w:rPr>
                <w:rFonts w:eastAsia="Arial" w:cs="Arial"/>
                <w:sz w:val="18"/>
                <w:szCs w:val="18"/>
              </w:rPr>
              <w:t xml:space="preserve"> (4 Git workflows + 4 SQL query/join sets), positioned in year 1–2 of every technical programme and required for progression.</w:t>
            </w:r>
          </w:p>
        </w:tc>
        <w:tc>
          <w:tcPr>
            <w:tcW w:w="3626" w:type="dxa"/>
            <w:tcBorders>
              <w:top w:val="single" w:sz="2" w:space="0" w:color="CCCCCC"/>
              <w:left w:val="single" w:sz="2" w:space="0" w:color="CCCCCC"/>
              <w:bottom w:val="single" w:sz="2" w:space="0" w:color="CCCCCC"/>
              <w:right w:val="single" w:sz="2" w:space="0" w:color="CCCCCC"/>
            </w:tcBorders>
          </w:tcPr>
          <w:p w14:paraId="631247EE" w14:textId="77777777" w:rsidR="009E0F7B" w:rsidRPr="007A7348" w:rsidRDefault="00000000">
            <w:pPr>
              <w:spacing w:before="40" w:after="40"/>
            </w:pPr>
            <w:r w:rsidRPr="007A7348">
              <w:rPr>
                <w:rFonts w:eastAsia="Arial" w:cs="Arial"/>
                <w:sz w:val="18"/>
                <w:szCs w:val="18"/>
              </w:rPr>
              <w:t>Lab workstations with Git client and database server access; shared repository hosting (GitLab/GitHub instance); curriculum committee approval to amend programme prerequisites.</w:t>
            </w:r>
          </w:p>
        </w:tc>
      </w:tr>
      <w:tr w:rsidR="00E15E3E" w:rsidRPr="007A7348" w14:paraId="0D9DB791" w14:textId="77777777" w:rsidTr="009670D8">
        <w:tc>
          <w:tcPr>
            <w:tcW w:w="2200" w:type="dxa"/>
            <w:tcBorders>
              <w:top w:val="single" w:sz="2" w:space="0" w:color="CCCCCC"/>
              <w:left w:val="single" w:sz="2" w:space="0" w:color="CCCCCC"/>
              <w:bottom w:val="single" w:sz="2" w:space="0" w:color="CCCCCC"/>
              <w:right w:val="single" w:sz="2" w:space="0" w:color="CCCCCC"/>
            </w:tcBorders>
            <w:shd w:val="clear" w:color="auto" w:fill="DEEAF1"/>
          </w:tcPr>
          <w:p w14:paraId="72A47128" w14:textId="77777777" w:rsidR="009E0F7B" w:rsidRPr="007A7348" w:rsidRDefault="00000000">
            <w:pPr>
              <w:spacing w:before="40" w:after="40"/>
            </w:pPr>
            <w:r w:rsidRPr="007A7348">
              <w:rPr>
                <w:rFonts w:eastAsia="Arial" w:cs="Arial"/>
                <w:sz w:val="18"/>
                <w:szCs w:val="18"/>
              </w:rPr>
              <w:t>Immediate — Standardise institutional reporting (R2, R9)</w:t>
            </w:r>
          </w:p>
        </w:tc>
        <w:tc>
          <w:tcPr>
            <w:tcW w:w="3700" w:type="dxa"/>
            <w:tcBorders>
              <w:top w:val="single" w:sz="2" w:space="0" w:color="CCCCCC"/>
              <w:left w:val="single" w:sz="2" w:space="0" w:color="CCCCCC"/>
              <w:bottom w:val="single" w:sz="2" w:space="0" w:color="CCCCCC"/>
              <w:right w:val="single" w:sz="2" w:space="0" w:color="CCCCCC"/>
            </w:tcBorders>
          </w:tcPr>
          <w:p w14:paraId="2995F867" w14:textId="104BFD85" w:rsidR="009E0F7B" w:rsidRPr="007A7348" w:rsidRDefault="00000000">
            <w:pPr>
              <w:spacing w:before="40" w:after="40"/>
            </w:pPr>
            <w:r w:rsidRPr="007A7348">
              <w:rPr>
                <w:rFonts w:eastAsia="Arial" w:cs="Arial"/>
                <w:sz w:val="18"/>
                <w:szCs w:val="18"/>
              </w:rPr>
              <w:t>Every institutional section in Part II contains: sample sizes &amp; response rates, top‑5 confidence–usage–demonstrated gap table, employer day‑1 summary</w:t>
            </w:r>
            <w:r w:rsidR="009670D8" w:rsidRPr="007A7348">
              <w:rPr>
                <w:rFonts w:eastAsia="Arial" w:cs="Arial"/>
                <w:sz w:val="18"/>
                <w:szCs w:val="18"/>
              </w:rPr>
              <w:t xml:space="preserve"> </w:t>
            </w:r>
            <w:r w:rsidRPr="007A7348">
              <w:rPr>
                <w:rFonts w:eastAsia="Arial" w:cs="Arial"/>
                <w:sz w:val="18"/>
                <w:szCs w:val="18"/>
              </w:rPr>
              <w:t xml:space="preserve">and one </w:t>
            </w:r>
            <w:r w:rsidRPr="007A7348">
              <w:rPr>
                <w:rFonts w:eastAsia="Arial" w:cs="Arial"/>
                <w:sz w:val="18"/>
                <w:szCs w:val="18"/>
              </w:rPr>
              <w:lastRenderedPageBreak/>
              <w:t>standardised prioritisation matrix on shared scales.</w:t>
            </w:r>
          </w:p>
        </w:tc>
        <w:tc>
          <w:tcPr>
            <w:tcW w:w="3626" w:type="dxa"/>
            <w:tcBorders>
              <w:top w:val="single" w:sz="2" w:space="0" w:color="CCCCCC"/>
              <w:left w:val="single" w:sz="2" w:space="0" w:color="CCCCCC"/>
              <w:bottom w:val="single" w:sz="2" w:space="0" w:color="CCCCCC"/>
              <w:right w:val="single" w:sz="2" w:space="0" w:color="CCCCCC"/>
            </w:tcBorders>
          </w:tcPr>
          <w:p w14:paraId="79675E68" w14:textId="77777777" w:rsidR="009E0F7B" w:rsidRPr="007A7348" w:rsidRDefault="00000000">
            <w:pPr>
              <w:spacing w:before="40" w:after="40"/>
            </w:pPr>
            <w:r w:rsidRPr="007A7348">
              <w:rPr>
                <w:rFonts w:eastAsia="Arial" w:cs="Arial"/>
                <w:sz w:val="18"/>
                <w:szCs w:val="18"/>
              </w:rPr>
              <w:lastRenderedPageBreak/>
              <w:t>Agreed template (shared scales as in Part III taxonomy); access to local survey/workshop data tables; no infrastructure prerequisite.</w:t>
            </w:r>
          </w:p>
        </w:tc>
      </w:tr>
      <w:tr w:rsidR="00E15E3E" w:rsidRPr="007A7348" w14:paraId="4B314867" w14:textId="77777777" w:rsidTr="009670D8">
        <w:tc>
          <w:tcPr>
            <w:tcW w:w="2200" w:type="dxa"/>
            <w:tcBorders>
              <w:top w:val="single" w:sz="2" w:space="0" w:color="CCCCCC"/>
              <w:left w:val="single" w:sz="2" w:space="0" w:color="CCCCCC"/>
              <w:bottom w:val="single" w:sz="2" w:space="0" w:color="CCCCCC"/>
              <w:right w:val="single" w:sz="2" w:space="0" w:color="CCCCCC"/>
            </w:tcBorders>
            <w:shd w:val="clear" w:color="auto" w:fill="FFF2CC"/>
          </w:tcPr>
          <w:p w14:paraId="7697EBD9" w14:textId="77777777" w:rsidR="009E0F7B" w:rsidRPr="007A7348" w:rsidRDefault="00000000">
            <w:pPr>
              <w:spacing w:before="40" w:after="40"/>
            </w:pPr>
            <w:r w:rsidRPr="007A7348">
              <w:rPr>
                <w:rFonts w:eastAsia="Arial" w:cs="Arial"/>
                <w:sz w:val="18"/>
                <w:szCs w:val="18"/>
              </w:rPr>
              <w:t>Next cycle — Process‑visible, scenario‑based assessments (F1, F2, F7)</w:t>
            </w:r>
          </w:p>
        </w:tc>
        <w:tc>
          <w:tcPr>
            <w:tcW w:w="3700" w:type="dxa"/>
            <w:tcBorders>
              <w:top w:val="single" w:sz="2" w:space="0" w:color="CCCCCC"/>
              <w:left w:val="single" w:sz="2" w:space="0" w:color="CCCCCC"/>
              <w:bottom w:val="single" w:sz="2" w:space="0" w:color="CCCCCC"/>
              <w:right w:val="single" w:sz="2" w:space="0" w:color="CCCCCC"/>
            </w:tcBorders>
          </w:tcPr>
          <w:p w14:paraId="3D3FCA2F" w14:textId="77777777" w:rsidR="009E0F7B" w:rsidRPr="007A7348" w:rsidRDefault="00000000">
            <w:pPr>
              <w:spacing w:before="40" w:after="40"/>
            </w:pPr>
            <w:r w:rsidRPr="007A7348">
              <w:rPr>
                <w:rFonts w:eastAsia="Arial" w:cs="Arial"/>
                <w:sz w:val="18"/>
                <w:szCs w:val="18"/>
              </w:rPr>
              <w:t>Shared assessment bank with at least 15 scenario‑based items reused across partners; pilot in ≥ 1 course per partner with documented student reasoning artefacts.</w:t>
            </w:r>
          </w:p>
        </w:tc>
        <w:tc>
          <w:tcPr>
            <w:tcW w:w="3626" w:type="dxa"/>
            <w:tcBorders>
              <w:top w:val="single" w:sz="2" w:space="0" w:color="CCCCCC"/>
              <w:left w:val="single" w:sz="2" w:space="0" w:color="CCCCCC"/>
              <w:bottom w:val="single" w:sz="2" w:space="0" w:color="CCCCCC"/>
              <w:right w:val="single" w:sz="2" w:space="0" w:color="CCCCCC"/>
            </w:tcBorders>
          </w:tcPr>
          <w:p w14:paraId="533C4BB5" w14:textId="77777777" w:rsidR="009E0F7B" w:rsidRPr="007A7348" w:rsidRDefault="00000000">
            <w:pPr>
              <w:spacing w:before="40" w:after="40"/>
            </w:pPr>
            <w:r w:rsidRPr="007A7348">
              <w:rPr>
                <w:rFonts w:eastAsia="Arial" w:cs="Arial"/>
                <w:sz w:val="18"/>
                <w:szCs w:val="18"/>
              </w:rPr>
              <w:t>Lecturer rubric‑design training (links to faculty upskilling action below); learning‑management platform able to capture process artefacts.</w:t>
            </w:r>
          </w:p>
        </w:tc>
      </w:tr>
      <w:tr w:rsidR="00E15E3E" w:rsidRPr="007A7348" w14:paraId="66DA2DA6" w14:textId="77777777" w:rsidTr="009670D8">
        <w:tc>
          <w:tcPr>
            <w:tcW w:w="2200" w:type="dxa"/>
            <w:tcBorders>
              <w:top w:val="single" w:sz="2" w:space="0" w:color="CCCCCC"/>
              <w:left w:val="single" w:sz="2" w:space="0" w:color="CCCCCC"/>
              <w:bottom w:val="single" w:sz="2" w:space="0" w:color="CCCCCC"/>
              <w:right w:val="single" w:sz="2" w:space="0" w:color="CCCCCC"/>
            </w:tcBorders>
            <w:shd w:val="clear" w:color="auto" w:fill="FFF2CC"/>
          </w:tcPr>
          <w:p w14:paraId="3CB3759A" w14:textId="77777777" w:rsidR="009E0F7B" w:rsidRPr="007A7348" w:rsidRDefault="00000000">
            <w:pPr>
              <w:spacing w:before="40" w:after="40"/>
            </w:pPr>
            <w:r w:rsidRPr="007A7348">
              <w:rPr>
                <w:rFonts w:eastAsia="Arial" w:cs="Arial"/>
                <w:sz w:val="18"/>
                <w:szCs w:val="18"/>
              </w:rPr>
              <w:t>Next cycle — Consortium lecturer upskilling programme (F9, F11)</w:t>
            </w:r>
          </w:p>
        </w:tc>
        <w:tc>
          <w:tcPr>
            <w:tcW w:w="3700" w:type="dxa"/>
            <w:tcBorders>
              <w:top w:val="single" w:sz="2" w:space="0" w:color="CCCCCC"/>
              <w:left w:val="single" w:sz="2" w:space="0" w:color="CCCCCC"/>
              <w:bottom w:val="single" w:sz="2" w:space="0" w:color="CCCCCC"/>
              <w:right w:val="single" w:sz="2" w:space="0" w:color="CCCCCC"/>
            </w:tcBorders>
          </w:tcPr>
          <w:p w14:paraId="4BB37B26" w14:textId="77777777" w:rsidR="009E0F7B" w:rsidRPr="007A7348" w:rsidRDefault="00000000">
            <w:pPr>
              <w:spacing w:before="40" w:after="40"/>
            </w:pPr>
            <w:r w:rsidRPr="007A7348">
              <w:rPr>
                <w:rFonts w:eastAsia="Arial" w:cs="Arial"/>
                <w:sz w:val="18"/>
                <w:szCs w:val="18"/>
              </w:rPr>
              <w:t>Faculty training programme on process‑focused pedagogy with at least 5 certified lecturers per partner institution and documented post‑training course revisions.</w:t>
            </w:r>
          </w:p>
        </w:tc>
        <w:tc>
          <w:tcPr>
            <w:tcW w:w="3626" w:type="dxa"/>
            <w:tcBorders>
              <w:top w:val="single" w:sz="2" w:space="0" w:color="CCCCCC"/>
              <w:left w:val="single" w:sz="2" w:space="0" w:color="CCCCCC"/>
              <w:bottom w:val="single" w:sz="2" w:space="0" w:color="CCCCCC"/>
              <w:right w:val="single" w:sz="2" w:space="0" w:color="CCCCCC"/>
            </w:tcBorders>
          </w:tcPr>
          <w:p w14:paraId="3F88315A" w14:textId="32A23082" w:rsidR="009E0F7B" w:rsidRPr="007A7348" w:rsidRDefault="00000000">
            <w:pPr>
              <w:spacing w:before="40" w:after="40"/>
            </w:pPr>
            <w:r w:rsidRPr="007A7348">
              <w:rPr>
                <w:rFonts w:eastAsia="Arial" w:cs="Arial"/>
                <w:sz w:val="18"/>
                <w:szCs w:val="18"/>
              </w:rPr>
              <w:t>EU‑partner trainer capacity</w:t>
            </w:r>
            <w:r w:rsidR="009670D8" w:rsidRPr="007A7348">
              <w:rPr>
                <w:rFonts w:eastAsia="Arial" w:cs="Arial"/>
                <w:sz w:val="18"/>
                <w:szCs w:val="18"/>
              </w:rPr>
              <w:t xml:space="preserve">, </w:t>
            </w:r>
            <w:r w:rsidRPr="007A7348">
              <w:rPr>
                <w:rFonts w:eastAsia="Arial" w:cs="Arial"/>
                <w:sz w:val="18"/>
                <w:szCs w:val="18"/>
              </w:rPr>
              <w:t>institutional release time for participating faculty; no new infrastructure prerequisite.</w:t>
            </w:r>
          </w:p>
        </w:tc>
      </w:tr>
      <w:tr w:rsidR="00E15E3E" w:rsidRPr="007A7348" w14:paraId="6929036F" w14:textId="77777777" w:rsidTr="009670D8">
        <w:tc>
          <w:tcPr>
            <w:tcW w:w="2200" w:type="dxa"/>
            <w:tcBorders>
              <w:top w:val="single" w:sz="2" w:space="0" w:color="CCCCCC"/>
              <w:left w:val="single" w:sz="2" w:space="0" w:color="CCCCCC"/>
              <w:bottom w:val="single" w:sz="2" w:space="0" w:color="CCCCCC"/>
              <w:right w:val="single" w:sz="2" w:space="0" w:color="CCCCCC"/>
            </w:tcBorders>
            <w:shd w:val="clear" w:color="auto" w:fill="E2EFDA"/>
          </w:tcPr>
          <w:p w14:paraId="5B161EFB" w14:textId="77777777" w:rsidR="009E0F7B" w:rsidRPr="007A7348" w:rsidRDefault="00000000">
            <w:pPr>
              <w:spacing w:before="40" w:after="40"/>
            </w:pPr>
            <w:r w:rsidRPr="007A7348">
              <w:rPr>
                <w:rFonts w:eastAsia="Arial" w:cs="Arial"/>
                <w:sz w:val="18"/>
                <w:szCs w:val="18"/>
              </w:rPr>
              <w:t>12 months — Infrastructure readiness and Digital Twins / Industry 4.0 lab (F10, DT)</w:t>
            </w:r>
          </w:p>
        </w:tc>
        <w:tc>
          <w:tcPr>
            <w:tcW w:w="3700" w:type="dxa"/>
            <w:tcBorders>
              <w:top w:val="single" w:sz="2" w:space="0" w:color="CCCCCC"/>
              <w:left w:val="single" w:sz="2" w:space="0" w:color="CCCCCC"/>
              <w:bottom w:val="single" w:sz="2" w:space="0" w:color="CCCCCC"/>
              <w:right w:val="single" w:sz="2" w:space="0" w:color="CCCCCC"/>
            </w:tcBorders>
          </w:tcPr>
          <w:p w14:paraId="7AAF6FAD" w14:textId="77777777" w:rsidR="009E0F7B" w:rsidRPr="007A7348" w:rsidRDefault="00000000">
            <w:pPr>
              <w:spacing w:before="40" w:after="40"/>
            </w:pPr>
            <w:r w:rsidRPr="007A7348">
              <w:rPr>
                <w:rFonts w:eastAsia="Arial" w:cs="Arial"/>
                <w:sz w:val="18"/>
                <w:szCs w:val="18"/>
              </w:rPr>
              <w:t>Per‑partner infrastructure readiness report; Digital Twins / Industry 4.0 lab outline with at least 3 hands‑on scenarios and a procurement plan.</w:t>
            </w:r>
          </w:p>
        </w:tc>
        <w:tc>
          <w:tcPr>
            <w:tcW w:w="3626" w:type="dxa"/>
            <w:tcBorders>
              <w:top w:val="single" w:sz="2" w:space="0" w:color="CCCCCC"/>
              <w:left w:val="single" w:sz="2" w:space="0" w:color="CCCCCC"/>
              <w:bottom w:val="single" w:sz="2" w:space="0" w:color="CCCCCC"/>
              <w:right w:val="single" w:sz="2" w:space="0" w:color="CCCCCC"/>
            </w:tcBorders>
          </w:tcPr>
          <w:p w14:paraId="375C40A6" w14:textId="77777777" w:rsidR="009E0F7B" w:rsidRPr="007A7348" w:rsidRDefault="00000000">
            <w:pPr>
              <w:spacing w:before="40" w:after="40"/>
            </w:pPr>
            <w:r w:rsidRPr="007A7348">
              <w:rPr>
                <w:rFonts w:eastAsia="Arial" w:cs="Arial"/>
                <w:sz w:val="18"/>
                <w:szCs w:val="18"/>
              </w:rPr>
              <w:t>Completed readiness assessment first (this is the hard prerequisite); cloud‑platform credits or on‑premises lab capacity; licensed simulation software (e.g. PLC/SCADA toolchain) where applicable.</w:t>
            </w:r>
          </w:p>
        </w:tc>
      </w:tr>
    </w:tbl>
    <w:p w14:paraId="65759F13" w14:textId="2EC37F9D" w:rsidR="00E15E3E" w:rsidRPr="007A7348" w:rsidRDefault="00000000">
      <w:pPr>
        <w:spacing w:before="160" w:after="0"/>
        <w:rPr>
          <w:rFonts w:eastAsia="Arial" w:cs="Arial"/>
          <w:sz w:val="18"/>
          <w:szCs w:val="18"/>
        </w:rPr>
      </w:pPr>
      <w:r w:rsidRPr="007A7348">
        <w:rPr>
          <w:rFonts w:eastAsia="Arial" w:cs="Arial"/>
          <w:i/>
          <w:iCs/>
          <w:color w:val="595959"/>
          <w:sz w:val="18"/>
          <w:szCs w:val="18"/>
        </w:rPr>
        <w:t>Note: F1–F11 refer to the findings in Part I; DT refers to the Digital Twins curriculum implication. R2 and R9 refer to QA reviewer recommendations. Owner designations are provisional</w:t>
      </w:r>
      <w:r w:rsidR="009670D8" w:rsidRPr="007A7348">
        <w:rPr>
          <w:rFonts w:eastAsia="Arial" w:cs="Arial"/>
          <w:i/>
          <w:iCs/>
          <w:color w:val="595959"/>
          <w:sz w:val="18"/>
          <w:szCs w:val="18"/>
        </w:rPr>
        <w:t>.</w:t>
      </w:r>
    </w:p>
    <w:p w14:paraId="66FEAE61" w14:textId="77777777" w:rsidR="00E15E3E" w:rsidRPr="007A7348" w:rsidRDefault="00000000">
      <w:pPr>
        <w:pStyle w:val="31"/>
        <w:pBdr>
          <w:bottom w:val="single" w:sz="8" w:space="4" w:color="0D2340"/>
        </w:pBdr>
        <w:spacing w:before="360" w:after="120"/>
        <w:rPr>
          <w:rFonts w:asciiTheme="minorHAnsi" w:eastAsia="Calibri" w:hAnsiTheme="minorHAnsi" w:cs="Calibri"/>
          <w:color w:val="0D2340"/>
          <w:sz w:val="28"/>
          <w:szCs w:val="28"/>
        </w:rPr>
      </w:pPr>
      <w:bookmarkStart w:id="19" w:name="_Toc232691143"/>
      <w:r w:rsidRPr="007A7348">
        <w:rPr>
          <w:rFonts w:asciiTheme="minorHAnsi" w:eastAsia="Calibri" w:hAnsiTheme="minorHAnsi" w:cs="Calibri"/>
          <w:color w:val="0D2340"/>
          <w:sz w:val="28"/>
          <w:szCs w:val="28"/>
        </w:rPr>
        <w:t>What Not To Do — Implementation Guardrails</w:t>
      </w:r>
      <w:bookmarkEnd w:id="19"/>
    </w:p>
    <w:p w14:paraId="5374BCBE" w14:textId="2314C889" w:rsidR="00E15E3E" w:rsidRPr="007A7348" w:rsidRDefault="00000000">
      <w:pPr>
        <w:jc w:val="both"/>
        <w:rPr>
          <w:rFonts w:eastAsia="Arial" w:cs="Arial"/>
          <w:sz w:val="20"/>
          <w:szCs w:val="20"/>
        </w:rPr>
      </w:pPr>
      <w:r w:rsidRPr="007A7348">
        <w:rPr>
          <w:rFonts w:eastAsia="Arial" w:cs="Arial"/>
          <w:sz w:val="20"/>
          <w:szCs w:val="20"/>
        </w:rPr>
        <w:t xml:space="preserve">The following guardrails are intended to prevent common mis-implementation of the roadmap actions. </w:t>
      </w:r>
    </w:p>
    <w:p w14:paraId="4079A861" w14:textId="77777777" w:rsidR="00E15E3E" w:rsidRPr="007A7348" w:rsidRDefault="00000000">
      <w:pPr>
        <w:numPr>
          <w:ilvl w:val="0"/>
          <w:numId w:val="1"/>
        </w:numPr>
        <w:jc w:val="both"/>
        <w:rPr>
          <w:rFonts w:eastAsia="Arial" w:cs="Arial"/>
          <w:sz w:val="20"/>
          <w:szCs w:val="20"/>
        </w:rPr>
      </w:pPr>
      <w:r w:rsidRPr="007A7348">
        <w:rPr>
          <w:rFonts w:eastAsia="Arial" w:cs="Arial"/>
          <w:b/>
          <w:bCs/>
          <w:sz w:val="20"/>
          <w:szCs w:val="20"/>
        </w:rPr>
        <w:t xml:space="preserve">Do not run AI tool trainings without an assessed verification component. </w:t>
      </w:r>
      <w:r w:rsidRPr="007A7348">
        <w:rPr>
          <w:rFonts w:eastAsia="Arial" w:cs="Arial"/>
          <w:sz w:val="20"/>
          <w:szCs w:val="20"/>
        </w:rPr>
        <w:t>F1, F5 and F6 show that the deficit is workflow discipline, not tool familiarity. AI literacy modules that teach prompting or tool operation without an assessed verify → understand → use exercise will reproduce the confidence–readiness gap rather than close it.</w:t>
      </w:r>
    </w:p>
    <w:p w14:paraId="163D6589" w14:textId="77777777" w:rsidR="00E15E3E" w:rsidRPr="007A7348" w:rsidRDefault="00000000">
      <w:pPr>
        <w:numPr>
          <w:ilvl w:val="0"/>
          <w:numId w:val="1"/>
        </w:numPr>
        <w:jc w:val="both"/>
        <w:rPr>
          <w:rFonts w:eastAsia="Arial" w:cs="Arial"/>
          <w:sz w:val="20"/>
          <w:szCs w:val="20"/>
        </w:rPr>
      </w:pPr>
      <w:r w:rsidRPr="007A7348">
        <w:rPr>
          <w:rFonts w:eastAsia="Arial" w:cs="Arial"/>
          <w:b/>
          <w:bCs/>
          <w:sz w:val="20"/>
          <w:szCs w:val="20"/>
        </w:rPr>
        <w:t xml:space="preserve">Do not launch applied cloud, DevOps or Industry 4.0 modules before an infrastructure readiness assessment. </w:t>
      </w:r>
      <w:r w:rsidRPr="007A7348">
        <w:rPr>
          <w:rFonts w:eastAsia="Arial" w:cs="Arial"/>
          <w:sz w:val="20"/>
          <w:szCs w:val="20"/>
        </w:rPr>
        <w:t>F10 identifies equipment shortages, limited licensed software and restricted cloud access as structural barriers at several partners (acute at GTU and OshTU). Cloud command-line, SCADA/PLC and Digital Twins content cannot be delivered at the required practical depth without the underlying environments; deploying these modules first produces theoretical-only courses that worsen, not improve, the theory–practice gap (F9).</w:t>
      </w:r>
    </w:p>
    <w:p w14:paraId="4C6CF982" w14:textId="77777777" w:rsidR="00E15E3E" w:rsidRPr="007A7348" w:rsidRDefault="00000000">
      <w:pPr>
        <w:numPr>
          <w:ilvl w:val="0"/>
          <w:numId w:val="1"/>
        </w:numPr>
        <w:jc w:val="both"/>
        <w:rPr>
          <w:rFonts w:eastAsia="Arial" w:cs="Arial"/>
          <w:sz w:val="20"/>
          <w:szCs w:val="20"/>
        </w:rPr>
      </w:pPr>
      <w:r w:rsidRPr="007A7348">
        <w:rPr>
          <w:rFonts w:eastAsia="Arial" w:cs="Arial"/>
          <w:b/>
          <w:bCs/>
          <w:sz w:val="20"/>
          <w:szCs w:val="20"/>
        </w:rPr>
        <w:t xml:space="preserve">Do not treat Digital Twins as a day-1 employer gap. </w:t>
      </w:r>
      <w:r w:rsidRPr="007A7348">
        <w:rPr>
          <w:rFonts w:eastAsia="Arial" w:cs="Arial"/>
          <w:sz w:val="20"/>
          <w:szCs w:val="20"/>
        </w:rPr>
        <w:t>No employer in the consortium currently lists Digital Twins as a day-1 requirement, and the technology is in production at only one of the surveyed employers (INAI ecosystem). The Digital Twins track is justified by forward-looking student demand and industry trajectory, not by current employer deficit signals, and should be sequenced as a medium-term investment behind the confirmed Git/SQL/AI-verification gaps (F3, F4, F5, F11).</w:t>
      </w:r>
    </w:p>
    <w:p w14:paraId="0BACC7AC" w14:textId="77777777" w:rsidR="00E15E3E" w:rsidRPr="007A7348" w:rsidRDefault="00000000">
      <w:pPr>
        <w:numPr>
          <w:ilvl w:val="0"/>
          <w:numId w:val="1"/>
        </w:numPr>
        <w:jc w:val="both"/>
        <w:rPr>
          <w:rFonts w:eastAsia="Arial" w:cs="Arial"/>
          <w:sz w:val="20"/>
          <w:szCs w:val="20"/>
        </w:rPr>
      </w:pPr>
      <w:r w:rsidRPr="007A7348">
        <w:rPr>
          <w:rFonts w:eastAsia="Arial" w:cs="Arial"/>
          <w:b/>
          <w:bCs/>
          <w:sz w:val="20"/>
          <w:szCs w:val="20"/>
        </w:rPr>
        <w:t xml:space="preserve">Do not draw curriculum conclusions from single-layer signals as if they were confirmed gaps. </w:t>
      </w:r>
      <w:r w:rsidRPr="007A7348">
        <w:rPr>
          <w:rFonts w:eastAsia="Arial" w:cs="Arial"/>
          <w:sz w:val="20"/>
          <w:szCs w:val="20"/>
        </w:rPr>
        <w:t>The Confirmed (</w:t>
      </w:r>
      <w:r w:rsidRPr="007A7348">
        <w:rPr>
          <w:rFonts w:ascii="Segoe UI Symbol" w:eastAsia="Arial" w:hAnsi="Segoe UI Symbol" w:cs="Segoe UI Symbol"/>
          <w:sz w:val="20"/>
          <w:szCs w:val="20"/>
        </w:rPr>
        <w:t>✓</w:t>
      </w:r>
      <w:r w:rsidRPr="007A7348">
        <w:rPr>
          <w:rFonts w:eastAsia="Arial" w:cs="Arial"/>
          <w:sz w:val="20"/>
          <w:szCs w:val="20"/>
        </w:rPr>
        <w:t>) vs Partial (P) classification in the Convergence Summary exists precisely to prevent this. Findings marked P at a given institution (e.g. F10 at most partners, F11 at GTU, KSTU, INAI and YSU) are directional signals only and require further validation before they justify structural curriculum changes; treating them as confirmed risks committing resources to deficits that the evidence does not yet support.</w:t>
      </w:r>
    </w:p>
    <w:p w14:paraId="7E74C3FC" w14:textId="77777777" w:rsidR="00E15E3E" w:rsidRPr="007A7348" w:rsidRDefault="00000000">
      <w:pPr>
        <w:numPr>
          <w:ilvl w:val="0"/>
          <w:numId w:val="1"/>
        </w:numPr>
        <w:jc w:val="both"/>
        <w:rPr>
          <w:rFonts w:eastAsia="Arial" w:cs="Arial"/>
          <w:sz w:val="20"/>
          <w:szCs w:val="20"/>
        </w:rPr>
      </w:pPr>
      <w:r w:rsidRPr="007A7348">
        <w:rPr>
          <w:rFonts w:eastAsia="Arial" w:cs="Arial"/>
          <w:b/>
          <w:bCs/>
          <w:sz w:val="20"/>
          <w:szCs w:val="20"/>
        </w:rPr>
        <w:t xml:space="preserve">Do not generalise employer focus-group signals to national labour markets. </w:t>
      </w:r>
      <w:r w:rsidRPr="007A7348">
        <w:rPr>
          <w:rFonts w:eastAsia="Arial" w:cs="Arial"/>
          <w:sz w:val="20"/>
          <w:szCs w:val="20"/>
        </w:rPr>
        <w:t xml:space="preserve">Employer samples are small (7–8 per institution) and represent the ecosystems of partner universities rather than nationally </w:t>
      </w:r>
      <w:r w:rsidRPr="007A7348">
        <w:rPr>
          <w:rFonts w:eastAsia="Arial" w:cs="Arial"/>
          <w:sz w:val="20"/>
          <w:szCs w:val="20"/>
        </w:rPr>
        <w:lastRenderedPageBreak/>
        <w:t>representative employer panels (see Comparability and Limitations). Curriculum decisions should be anchored in the convergent F11 pattern across institutions, not in any single employer’s stated preference.</w:t>
      </w:r>
    </w:p>
    <w:p w14:paraId="608F84B8" w14:textId="77777777" w:rsidR="00E15E3E" w:rsidRPr="007A7348" w:rsidRDefault="00000000">
      <w:pPr>
        <w:numPr>
          <w:ilvl w:val="0"/>
          <w:numId w:val="1"/>
        </w:numPr>
        <w:jc w:val="both"/>
        <w:rPr>
          <w:rFonts w:eastAsia="Arial" w:cs="Arial"/>
          <w:sz w:val="20"/>
          <w:szCs w:val="20"/>
        </w:rPr>
      </w:pPr>
      <w:r w:rsidRPr="007A7348">
        <w:rPr>
          <w:rFonts w:eastAsia="Arial" w:cs="Arial"/>
          <w:b/>
          <w:bCs/>
          <w:sz w:val="20"/>
          <w:szCs w:val="20"/>
        </w:rPr>
        <w:t xml:space="preserve">Do not substitute lecturer AI tool training for pedagogical retraining. </w:t>
      </w:r>
      <w:r w:rsidRPr="007A7348">
        <w:rPr>
          <w:rFonts w:eastAsia="Arial" w:cs="Arial"/>
          <w:sz w:val="20"/>
          <w:szCs w:val="20"/>
        </w:rPr>
        <w:t>F9 identifies the lecturer deficit as primarily pedagogical — process-focused assessment, scenario-based learning, project-based delivery — not a gap in awareness of AI tools. Faculty upskilling that defaults to tool tutorials addresses the symptom and leaves the underlying theory–practice gap intact.</w:t>
      </w:r>
    </w:p>
    <w:p w14:paraId="7CE36F84" w14:textId="77777777" w:rsidR="00E15E3E" w:rsidRPr="007A7348" w:rsidRDefault="00000000">
      <w:pPr>
        <w:pStyle w:val="31"/>
        <w:pBdr>
          <w:bottom w:val="single" w:sz="8" w:space="4" w:color="0D2340"/>
        </w:pBdr>
        <w:spacing w:before="360" w:after="120"/>
        <w:rPr>
          <w:rFonts w:asciiTheme="minorHAnsi" w:eastAsia="Calibri" w:hAnsiTheme="minorHAnsi" w:cs="Calibri"/>
          <w:color w:val="0D2340"/>
          <w:sz w:val="28"/>
          <w:szCs w:val="28"/>
        </w:rPr>
      </w:pPr>
      <w:bookmarkStart w:id="20" w:name="_Toc227838989"/>
      <w:bookmarkStart w:id="21" w:name="_Toc232691144"/>
      <w:r w:rsidRPr="007A7348">
        <w:rPr>
          <w:rFonts w:asciiTheme="minorHAnsi" w:eastAsia="Calibri" w:hAnsiTheme="minorHAnsi" w:cs="Calibri"/>
          <w:color w:val="0D2340"/>
          <w:sz w:val="28"/>
          <w:szCs w:val="28"/>
        </w:rPr>
        <w:t>Comparability and Limitations</w:t>
      </w:r>
      <w:bookmarkEnd w:id="20"/>
      <w:bookmarkEnd w:id="21"/>
    </w:p>
    <w:p w14:paraId="3C3A11A4" w14:textId="77777777" w:rsidR="00E15E3E" w:rsidRPr="007A7348" w:rsidRDefault="00000000">
      <w:pPr>
        <w:spacing w:after="120"/>
        <w:jc w:val="both"/>
        <w:rPr>
          <w:rFonts w:eastAsia="Calibri" w:cs="Calibri"/>
          <w:color w:val="1A1A2E"/>
        </w:rPr>
      </w:pPr>
      <w:r w:rsidRPr="007A7348">
        <w:rPr>
          <w:rFonts w:eastAsia="Calibri" w:cs="Calibri"/>
          <w:color w:val="1A1A2E"/>
        </w:rPr>
        <w:t>The findings presented in Part I draw on evidence collected independently at each partner institution using a shared methodological framework. While this ensures conceptual comparability across the consortium, several factors introduce variation in evidence depth and should inform how broadly individual findings can be generalized. This sub-chapter summarizes those factors and the precautions that should accompany interpretation of the Part I results.</w:t>
      </w:r>
    </w:p>
    <w:p w14:paraId="1AC38FA1" w14:textId="77777777" w:rsidR="00E15E3E" w:rsidRPr="007A7348" w:rsidRDefault="00000000">
      <w:pPr>
        <w:spacing w:after="120"/>
        <w:jc w:val="both"/>
        <w:rPr>
          <w:rFonts w:eastAsia="Calibri" w:cs="Calibri"/>
          <w:color w:val="1A1A2E"/>
        </w:rPr>
      </w:pPr>
      <w:r w:rsidRPr="007A7348">
        <w:rPr>
          <w:rFonts w:eastAsia="Calibri" w:cs="Calibri"/>
          <w:color w:val="1A1A2E"/>
        </w:rPr>
        <w:t>A Primary Target Group of technical programs was identified and engaged at every partner university, in line with the common methodology. In several institutions, however, meaningful numbers of responses were also received from Secondary Target Group programs — notably from programs in business administration, economics, etc. Findings that reach across both groups are therefore more strongly evidenced than findings drawn from a single target group and care should be taken when generalizing patterns observed in secondary-group responses to the primary audience of the project.</w:t>
      </w:r>
    </w:p>
    <w:p w14:paraId="5B69DF2A" w14:textId="77777777" w:rsidR="00E15E3E" w:rsidRPr="007A7348" w:rsidRDefault="00000000">
      <w:pPr>
        <w:spacing w:after="120"/>
        <w:jc w:val="both"/>
        <w:rPr>
          <w:rFonts w:eastAsia="Calibri" w:cs="Calibri"/>
          <w:color w:val="1A1A2E"/>
        </w:rPr>
      </w:pPr>
      <w:r w:rsidRPr="007A7348">
        <w:rPr>
          <w:rFonts w:eastAsia="Calibri" w:cs="Calibri"/>
          <w:color w:val="1A1A2E"/>
        </w:rPr>
        <w:t xml:space="preserve">Student and lecturer data were collected via online questionnaires. The instruments were relatively complex and structured for quantitative comparability, which combined with the online format may not fully capture the depth of respondents' reasoning. Open-ended responses were not consistently submitted at the same level of detail across institutions, </w:t>
      </w:r>
      <w:r w:rsidRPr="007A7348">
        <w:rPr>
          <w:rFonts w:eastAsia="Calibri" w:cs="Calibri"/>
          <w:b/>
          <w:bCs/>
          <w:color w:val="1A1A2E"/>
        </w:rPr>
        <w:t xml:space="preserve">meaning qualitative nuance is unevenly represented in the dataset. </w:t>
      </w:r>
      <w:r w:rsidRPr="007A7348">
        <w:rPr>
          <w:rFonts w:eastAsia="Calibri" w:cs="Calibri"/>
          <w:color w:val="1A1A2E"/>
        </w:rPr>
        <w:t>Quantitative patterns in the Part I findings are therefore more robust than fine-grained interpretations drawn from individual free-text responses.</w:t>
      </w:r>
    </w:p>
    <w:p w14:paraId="07A339A2" w14:textId="77777777" w:rsidR="00E15E3E" w:rsidRPr="007A7348" w:rsidRDefault="00000000">
      <w:pPr>
        <w:spacing w:after="120"/>
        <w:jc w:val="both"/>
        <w:rPr>
          <w:rFonts w:eastAsia="Calibri" w:cs="Calibri"/>
          <w:color w:val="1A1A2E"/>
        </w:rPr>
      </w:pPr>
      <w:r w:rsidRPr="007A7348">
        <w:rPr>
          <w:rFonts w:eastAsia="Calibri" w:cs="Calibri"/>
          <w:color w:val="1A1A2E"/>
        </w:rPr>
        <w:t xml:space="preserve">Employer focus groups and the industry questionnaire engaged organizations from the ecosystems of the partner universities — companies that are current or likely future employers of partner-university graduates. This makes the employer input highly relevant to the project's aims and to curriculum-alignment decisions at the partner institutions. </w:t>
      </w:r>
      <w:r w:rsidRPr="007A7348">
        <w:rPr>
          <w:rFonts w:eastAsia="Calibri" w:cs="Calibri"/>
          <w:b/>
          <w:bCs/>
          <w:color w:val="1A1A2E"/>
        </w:rPr>
        <w:t>It does not, however, constitute a nationally representative sample of employers in Armenia, Georgia or Kyrgyzstan</w:t>
      </w:r>
      <w:r w:rsidRPr="007A7348">
        <w:rPr>
          <w:rFonts w:eastAsia="Calibri" w:cs="Calibri"/>
          <w:color w:val="1A1A2E"/>
        </w:rPr>
        <w:t>, and employer findings should therefore be read as directional signals from engaged partners rather than as generalizations to the national labour markets.</w:t>
      </w:r>
    </w:p>
    <w:p w14:paraId="1BE6BA7F" w14:textId="77777777" w:rsidR="00E15E3E" w:rsidRPr="007A7348" w:rsidRDefault="00000000">
      <w:pPr>
        <w:spacing w:after="120"/>
        <w:jc w:val="both"/>
        <w:rPr>
          <w:rFonts w:eastAsia="Calibri" w:cs="Calibri"/>
          <w:color w:val="1A1A2E"/>
        </w:rPr>
      </w:pPr>
      <w:r w:rsidRPr="007A7348">
        <w:rPr>
          <w:rFonts w:eastAsia="Calibri" w:cs="Calibri"/>
          <w:color w:val="1A1A2E"/>
        </w:rPr>
        <w:t xml:space="preserve">The scenario-based workshops were attended by students who, in many cases, self-selected on the basis of interest in the subject area. </w:t>
      </w:r>
      <w:r w:rsidRPr="007A7348">
        <w:rPr>
          <w:rFonts w:eastAsia="Calibri" w:cs="Calibri"/>
          <w:b/>
          <w:bCs/>
          <w:color w:val="1A1A2E"/>
        </w:rPr>
        <w:t>This means workshop performance data may reflect a more engaged or motivated subset of the student populatio</w:t>
      </w:r>
      <w:r w:rsidRPr="007A7348">
        <w:rPr>
          <w:rFonts w:eastAsia="Calibri" w:cs="Calibri"/>
          <w:color w:val="1A1A2E"/>
        </w:rPr>
        <w:t>n rather than the full audience of technical programs. Workshop observations should therefore be treated as exploratory  particularly where they come from a single institution or a small number of groups  and read in combination with the broader survey evidence rather than in isolation.</w:t>
      </w:r>
    </w:p>
    <w:p w14:paraId="7D8D47EA" w14:textId="77777777" w:rsidR="00E15E3E" w:rsidRPr="007A7348" w:rsidRDefault="00000000">
      <w:pPr>
        <w:spacing w:after="120"/>
        <w:jc w:val="both"/>
        <w:rPr>
          <w:rFonts w:eastAsia="Calibri" w:cs="Calibri"/>
          <w:color w:val="1A1A2E"/>
        </w:rPr>
      </w:pPr>
      <w:r w:rsidRPr="007A7348">
        <w:rPr>
          <w:rFonts w:eastAsia="Calibri" w:cs="Calibri"/>
          <w:color w:val="1A1A2E"/>
        </w:rPr>
        <w:t>The methodology requires a minimum 15 percent response rate from the Primary Target Group at each partner university. The table below summarises the engaged audiences, the responses received from the primary group, the total responses used in the analysis and whether the 15 percent threshold was met. The threshold was met at every partner institution for both students and lecturers.</w:t>
      </w:r>
    </w:p>
    <w:tbl>
      <w:tblPr>
        <w:tblW w:w="9351" w:type="dxa"/>
        <w:tblLayout w:type="fixed"/>
        <w:tblLook w:val="0400" w:firstRow="0" w:lastRow="0" w:firstColumn="0" w:lastColumn="0" w:noHBand="0" w:noVBand="1"/>
      </w:tblPr>
      <w:tblGrid>
        <w:gridCol w:w="1343"/>
        <w:gridCol w:w="1838"/>
        <w:gridCol w:w="1005"/>
        <w:gridCol w:w="1009"/>
        <w:gridCol w:w="961"/>
        <w:gridCol w:w="960"/>
        <w:gridCol w:w="929"/>
        <w:gridCol w:w="1306"/>
      </w:tblGrid>
      <w:tr w:rsidR="00C474D2" w:rsidRPr="007A7348" w14:paraId="7328335E" w14:textId="77777777" w:rsidTr="00B64B02">
        <w:trPr>
          <w:trHeight w:val="180"/>
          <w:tblHeader/>
        </w:trPr>
        <w:tc>
          <w:tcPr>
            <w:tcW w:w="1343" w:type="dxa"/>
            <w:tcBorders>
              <w:top w:val="single" w:sz="4" w:space="0" w:color="BFBFBF"/>
              <w:left w:val="single" w:sz="4" w:space="0" w:color="BFBFBF"/>
              <w:bottom w:val="single" w:sz="4" w:space="0" w:color="BFBFBF"/>
              <w:right w:val="single" w:sz="4" w:space="0" w:color="BFBFBF"/>
            </w:tcBorders>
            <w:shd w:val="clear" w:color="auto" w:fill="D9E2F3"/>
            <w:vAlign w:val="center"/>
          </w:tcPr>
          <w:p w14:paraId="2EA2AF57" w14:textId="77777777" w:rsidR="00C474D2" w:rsidRPr="007A7348" w:rsidRDefault="00C474D2" w:rsidP="00B64B02">
            <w:pPr>
              <w:spacing w:line="230" w:lineRule="auto"/>
              <w:jc w:val="center"/>
            </w:pPr>
            <w:r w:rsidRPr="007A7348">
              <w:rPr>
                <w:b/>
                <w:bCs/>
                <w:color w:val="000000"/>
                <w:sz w:val="18"/>
                <w:szCs w:val="18"/>
              </w:rPr>
              <w:lastRenderedPageBreak/>
              <w:t>University</w:t>
            </w:r>
          </w:p>
        </w:tc>
        <w:tc>
          <w:tcPr>
            <w:tcW w:w="1838" w:type="dxa"/>
            <w:tcBorders>
              <w:top w:val="single" w:sz="4" w:space="0" w:color="BFBFBF"/>
              <w:left w:val="single" w:sz="4" w:space="0" w:color="BFBFBF"/>
              <w:bottom w:val="single" w:sz="4" w:space="0" w:color="BFBFBF"/>
              <w:right w:val="single" w:sz="4" w:space="0" w:color="BFBFBF"/>
            </w:tcBorders>
            <w:shd w:val="clear" w:color="auto" w:fill="D9E2F3"/>
            <w:vAlign w:val="center"/>
          </w:tcPr>
          <w:p w14:paraId="322D6F07" w14:textId="77777777" w:rsidR="00C474D2" w:rsidRPr="007A7348" w:rsidRDefault="00C474D2" w:rsidP="00B64B02">
            <w:pPr>
              <w:spacing w:line="230" w:lineRule="auto"/>
              <w:jc w:val="center"/>
            </w:pPr>
            <w:r w:rsidRPr="007A7348">
              <w:rPr>
                <w:b/>
                <w:bCs/>
                <w:color w:val="000000"/>
                <w:sz w:val="18"/>
                <w:szCs w:val="18"/>
              </w:rPr>
              <w:t>Primary target group</w:t>
            </w:r>
          </w:p>
        </w:tc>
        <w:tc>
          <w:tcPr>
            <w:tcW w:w="1005" w:type="dxa"/>
            <w:tcBorders>
              <w:top w:val="single" w:sz="4" w:space="0" w:color="BFBFBF"/>
              <w:left w:val="single" w:sz="4" w:space="0" w:color="BFBFBF"/>
              <w:bottom w:val="single" w:sz="4" w:space="0" w:color="BFBFBF"/>
              <w:right w:val="single" w:sz="4" w:space="0" w:color="BFBFBF"/>
            </w:tcBorders>
            <w:shd w:val="clear" w:color="auto" w:fill="D9E2F3"/>
            <w:vAlign w:val="center"/>
          </w:tcPr>
          <w:p w14:paraId="140931E4" w14:textId="77777777" w:rsidR="00C474D2" w:rsidRPr="007A7348" w:rsidRDefault="00C474D2" w:rsidP="00B64B02">
            <w:pPr>
              <w:spacing w:line="230" w:lineRule="auto"/>
              <w:jc w:val="center"/>
            </w:pPr>
            <w:r w:rsidRPr="007A7348">
              <w:rPr>
                <w:b/>
                <w:bCs/>
                <w:color w:val="000000"/>
                <w:sz w:val="18"/>
                <w:szCs w:val="18"/>
              </w:rPr>
              <w:t>Student responses from the primary target group</w:t>
            </w:r>
          </w:p>
        </w:tc>
        <w:tc>
          <w:tcPr>
            <w:tcW w:w="1009" w:type="dxa"/>
            <w:tcBorders>
              <w:top w:val="single" w:sz="4" w:space="0" w:color="BFBFBF"/>
              <w:left w:val="single" w:sz="4" w:space="0" w:color="BFBFBF"/>
              <w:bottom w:val="single" w:sz="4" w:space="0" w:color="BFBFBF"/>
              <w:right w:val="single" w:sz="4" w:space="0" w:color="BFBFBF"/>
            </w:tcBorders>
            <w:shd w:val="clear" w:color="auto" w:fill="D9E2F3"/>
            <w:vAlign w:val="center"/>
          </w:tcPr>
          <w:p w14:paraId="3FCBC335" w14:textId="77777777" w:rsidR="00C474D2" w:rsidRPr="007A7348" w:rsidRDefault="00C474D2" w:rsidP="00B64B02">
            <w:pPr>
              <w:spacing w:line="230" w:lineRule="auto"/>
              <w:jc w:val="center"/>
            </w:pPr>
            <w:r w:rsidRPr="007A7348">
              <w:rPr>
                <w:b/>
                <w:bCs/>
                <w:color w:val="000000"/>
                <w:sz w:val="18"/>
                <w:szCs w:val="18"/>
              </w:rPr>
              <w:t>Lecturer responses from the primary target group</w:t>
            </w:r>
          </w:p>
        </w:tc>
        <w:tc>
          <w:tcPr>
            <w:tcW w:w="961" w:type="dxa"/>
            <w:tcBorders>
              <w:top w:val="single" w:sz="4" w:space="0" w:color="BFBFBF"/>
              <w:left w:val="single" w:sz="4" w:space="0" w:color="BFBFBF"/>
              <w:bottom w:val="single" w:sz="4" w:space="0" w:color="BFBFBF"/>
              <w:right w:val="single" w:sz="4" w:space="0" w:color="BFBFBF"/>
            </w:tcBorders>
            <w:shd w:val="clear" w:color="auto" w:fill="D9E2F3"/>
            <w:vAlign w:val="center"/>
          </w:tcPr>
          <w:p w14:paraId="070C97C2" w14:textId="77777777" w:rsidR="00C474D2" w:rsidRPr="007A7348" w:rsidRDefault="00C474D2" w:rsidP="00B64B02">
            <w:pPr>
              <w:spacing w:line="230" w:lineRule="auto"/>
              <w:jc w:val="center"/>
            </w:pPr>
            <w:r w:rsidRPr="007A7348">
              <w:rPr>
                <w:b/>
                <w:bCs/>
                <w:color w:val="000000"/>
                <w:sz w:val="18"/>
                <w:szCs w:val="18"/>
              </w:rPr>
              <w:t>Total students’ responses</w:t>
            </w:r>
          </w:p>
        </w:tc>
        <w:tc>
          <w:tcPr>
            <w:tcW w:w="960" w:type="dxa"/>
            <w:tcBorders>
              <w:top w:val="single" w:sz="4" w:space="0" w:color="BFBFBF"/>
              <w:left w:val="single" w:sz="4" w:space="0" w:color="BFBFBF"/>
              <w:bottom w:val="single" w:sz="4" w:space="0" w:color="BFBFBF"/>
              <w:right w:val="single" w:sz="4" w:space="0" w:color="BFBFBF"/>
            </w:tcBorders>
            <w:shd w:val="clear" w:color="auto" w:fill="D9E2F3"/>
            <w:vAlign w:val="center"/>
          </w:tcPr>
          <w:p w14:paraId="0926963E" w14:textId="77777777" w:rsidR="00C474D2" w:rsidRPr="007A7348" w:rsidRDefault="00C474D2" w:rsidP="00B64B02">
            <w:pPr>
              <w:spacing w:line="230" w:lineRule="auto"/>
              <w:jc w:val="center"/>
            </w:pPr>
            <w:r w:rsidRPr="007A7348">
              <w:rPr>
                <w:b/>
                <w:bCs/>
                <w:color w:val="000000"/>
                <w:sz w:val="18"/>
                <w:szCs w:val="18"/>
              </w:rPr>
              <w:t>Total lecturers’ responses</w:t>
            </w:r>
          </w:p>
        </w:tc>
        <w:tc>
          <w:tcPr>
            <w:tcW w:w="929" w:type="dxa"/>
            <w:tcBorders>
              <w:top w:val="single" w:sz="4" w:space="0" w:color="BFBFBF"/>
              <w:left w:val="single" w:sz="4" w:space="0" w:color="BFBFBF"/>
              <w:bottom w:val="single" w:sz="4" w:space="0" w:color="BFBFBF"/>
              <w:right w:val="single" w:sz="4" w:space="0" w:color="BFBFBF"/>
            </w:tcBorders>
            <w:shd w:val="clear" w:color="auto" w:fill="D9E2F3"/>
            <w:vAlign w:val="center"/>
          </w:tcPr>
          <w:p w14:paraId="285E74CF" w14:textId="77777777" w:rsidR="00C474D2" w:rsidRPr="007A7348" w:rsidRDefault="00C474D2" w:rsidP="00B64B02">
            <w:pPr>
              <w:spacing w:line="230" w:lineRule="auto"/>
              <w:jc w:val="center"/>
            </w:pPr>
            <w:r w:rsidRPr="007A7348">
              <w:rPr>
                <w:b/>
                <w:bCs/>
                <w:color w:val="000000"/>
                <w:sz w:val="18"/>
                <w:szCs w:val="18"/>
              </w:rPr>
              <w:t>15% threshold in the primary target group</w:t>
            </w:r>
          </w:p>
        </w:tc>
        <w:tc>
          <w:tcPr>
            <w:tcW w:w="1306" w:type="dxa"/>
            <w:tcBorders>
              <w:top w:val="single" w:sz="4" w:space="0" w:color="BFBFBF"/>
              <w:left w:val="single" w:sz="4" w:space="0" w:color="BFBFBF"/>
              <w:bottom w:val="single" w:sz="4" w:space="0" w:color="BFBFBF"/>
              <w:right w:val="single" w:sz="4" w:space="0" w:color="BFBFBF"/>
            </w:tcBorders>
            <w:shd w:val="clear" w:color="auto" w:fill="D9E2F3"/>
            <w:vAlign w:val="center"/>
          </w:tcPr>
          <w:p w14:paraId="4AB3EA16" w14:textId="77777777" w:rsidR="00C474D2" w:rsidRPr="007A7348" w:rsidRDefault="00C474D2" w:rsidP="00B64B02">
            <w:pPr>
              <w:spacing w:line="230" w:lineRule="auto"/>
              <w:jc w:val="center"/>
            </w:pPr>
            <w:r w:rsidRPr="007A7348">
              <w:rPr>
                <w:b/>
                <w:bCs/>
                <w:color w:val="000000"/>
                <w:sz w:val="18"/>
                <w:szCs w:val="18"/>
              </w:rPr>
              <w:t>Secondary target group note</w:t>
            </w:r>
          </w:p>
        </w:tc>
      </w:tr>
      <w:tr w:rsidR="00C474D2" w:rsidRPr="007A7348" w14:paraId="558057E5" w14:textId="77777777" w:rsidTr="00B64B02">
        <w:trPr>
          <w:trHeight w:val="180"/>
        </w:trPr>
        <w:tc>
          <w:tcPr>
            <w:tcW w:w="1343" w:type="dxa"/>
            <w:tcBorders>
              <w:top w:val="single" w:sz="4" w:space="0" w:color="BFBFBF"/>
              <w:left w:val="single" w:sz="4" w:space="0" w:color="BFBFBF"/>
              <w:bottom w:val="single" w:sz="4" w:space="0" w:color="BFBFBF"/>
              <w:right w:val="single" w:sz="4" w:space="0" w:color="BFBFBF"/>
            </w:tcBorders>
            <w:vAlign w:val="center"/>
          </w:tcPr>
          <w:p w14:paraId="68479422" w14:textId="77777777" w:rsidR="00C474D2" w:rsidRPr="007A7348" w:rsidRDefault="00C474D2" w:rsidP="00B64B02">
            <w:pPr>
              <w:spacing w:after="0"/>
              <w:rPr>
                <w:b/>
                <w:bCs/>
                <w:color w:val="1A1A2E"/>
                <w:sz w:val="19"/>
                <w:szCs w:val="19"/>
              </w:rPr>
            </w:pPr>
            <w:r w:rsidRPr="007A7348">
              <w:rPr>
                <w:b/>
                <w:bCs/>
                <w:color w:val="1A1A2E"/>
                <w:sz w:val="19"/>
                <w:szCs w:val="19"/>
              </w:rPr>
              <w:t>Osh Technological University</w:t>
            </w:r>
          </w:p>
        </w:tc>
        <w:tc>
          <w:tcPr>
            <w:tcW w:w="1838" w:type="dxa"/>
            <w:tcBorders>
              <w:top w:val="single" w:sz="4" w:space="0" w:color="BFBFBF"/>
              <w:left w:val="single" w:sz="4" w:space="0" w:color="BFBFBF"/>
              <w:bottom w:val="single" w:sz="4" w:space="0" w:color="BFBFBF"/>
              <w:right w:val="single" w:sz="4" w:space="0" w:color="BFBFBF"/>
            </w:tcBorders>
            <w:vAlign w:val="center"/>
          </w:tcPr>
          <w:p w14:paraId="1D0AC747" w14:textId="77777777" w:rsidR="00C474D2" w:rsidRPr="007A7348" w:rsidRDefault="00C474D2" w:rsidP="00B64B02">
            <w:pPr>
              <w:spacing w:after="0" w:line="230" w:lineRule="auto"/>
            </w:pPr>
            <w:r w:rsidRPr="007A7348">
              <w:rPr>
                <w:color w:val="000000"/>
                <w:sz w:val="18"/>
                <w:szCs w:val="18"/>
              </w:rPr>
              <w:t>Students and lecturers from the following programs: Computer Science and Engineering (BA); Applied Informatics (BA and MA); Software Engineering (BA); Computational Linguistics (BA). Total: 300 students and 30 lecturers.</w:t>
            </w:r>
          </w:p>
        </w:tc>
        <w:tc>
          <w:tcPr>
            <w:tcW w:w="1005" w:type="dxa"/>
            <w:tcBorders>
              <w:top w:val="single" w:sz="4" w:space="0" w:color="BFBFBF"/>
              <w:left w:val="single" w:sz="4" w:space="0" w:color="BFBFBF"/>
              <w:bottom w:val="single" w:sz="4" w:space="0" w:color="BFBFBF"/>
              <w:right w:val="single" w:sz="4" w:space="0" w:color="BFBFBF"/>
            </w:tcBorders>
            <w:vAlign w:val="center"/>
          </w:tcPr>
          <w:p w14:paraId="418BA9FD" w14:textId="77777777" w:rsidR="00C474D2" w:rsidRPr="007A7348" w:rsidRDefault="00C474D2" w:rsidP="00B64B02">
            <w:pPr>
              <w:spacing w:line="230" w:lineRule="auto"/>
              <w:jc w:val="center"/>
            </w:pPr>
            <w:r w:rsidRPr="007A7348">
              <w:rPr>
                <w:color w:val="000000"/>
                <w:sz w:val="18"/>
                <w:szCs w:val="18"/>
              </w:rPr>
              <w:t>252 / 300 (84.0%)</w:t>
            </w:r>
          </w:p>
        </w:tc>
        <w:tc>
          <w:tcPr>
            <w:tcW w:w="1009" w:type="dxa"/>
            <w:tcBorders>
              <w:top w:val="single" w:sz="4" w:space="0" w:color="BFBFBF"/>
              <w:left w:val="single" w:sz="4" w:space="0" w:color="BFBFBF"/>
              <w:bottom w:val="single" w:sz="4" w:space="0" w:color="BFBFBF"/>
              <w:right w:val="single" w:sz="4" w:space="0" w:color="BFBFBF"/>
            </w:tcBorders>
            <w:vAlign w:val="center"/>
          </w:tcPr>
          <w:p w14:paraId="2605156B" w14:textId="77777777" w:rsidR="00C474D2" w:rsidRPr="007A7348" w:rsidRDefault="00C474D2" w:rsidP="00B64B02">
            <w:pPr>
              <w:spacing w:line="230" w:lineRule="auto"/>
              <w:jc w:val="center"/>
            </w:pPr>
            <w:r w:rsidRPr="007A7348">
              <w:rPr>
                <w:color w:val="000000"/>
                <w:sz w:val="18"/>
                <w:szCs w:val="18"/>
              </w:rPr>
              <w:t>21 / 30 (70.0%)</w:t>
            </w:r>
          </w:p>
        </w:tc>
        <w:tc>
          <w:tcPr>
            <w:tcW w:w="961" w:type="dxa"/>
            <w:tcBorders>
              <w:top w:val="single" w:sz="4" w:space="0" w:color="BFBFBF"/>
              <w:left w:val="single" w:sz="4" w:space="0" w:color="BFBFBF"/>
              <w:bottom w:val="single" w:sz="4" w:space="0" w:color="BFBFBF"/>
              <w:right w:val="single" w:sz="4" w:space="0" w:color="BFBFBF"/>
            </w:tcBorders>
            <w:vAlign w:val="center"/>
          </w:tcPr>
          <w:p w14:paraId="2C1380CA" w14:textId="77777777" w:rsidR="00C474D2" w:rsidRPr="007A7348" w:rsidRDefault="00C474D2" w:rsidP="00B64B02">
            <w:pPr>
              <w:spacing w:line="230" w:lineRule="auto"/>
              <w:jc w:val="center"/>
            </w:pPr>
            <w:r w:rsidRPr="007A7348">
              <w:rPr>
                <w:color w:val="000000"/>
                <w:sz w:val="18"/>
                <w:szCs w:val="18"/>
              </w:rPr>
              <w:t>252</w:t>
            </w:r>
          </w:p>
        </w:tc>
        <w:tc>
          <w:tcPr>
            <w:tcW w:w="960" w:type="dxa"/>
            <w:tcBorders>
              <w:top w:val="single" w:sz="4" w:space="0" w:color="BFBFBF"/>
              <w:left w:val="single" w:sz="4" w:space="0" w:color="BFBFBF"/>
              <w:bottom w:val="single" w:sz="4" w:space="0" w:color="BFBFBF"/>
              <w:right w:val="single" w:sz="4" w:space="0" w:color="BFBFBF"/>
            </w:tcBorders>
            <w:vAlign w:val="center"/>
          </w:tcPr>
          <w:p w14:paraId="034093D6" w14:textId="77777777" w:rsidR="00C474D2" w:rsidRPr="007A7348" w:rsidRDefault="00C474D2" w:rsidP="00B64B02">
            <w:pPr>
              <w:spacing w:line="230" w:lineRule="auto"/>
              <w:jc w:val="center"/>
            </w:pPr>
            <w:r w:rsidRPr="007A7348">
              <w:rPr>
                <w:color w:val="000000"/>
                <w:sz w:val="18"/>
                <w:szCs w:val="18"/>
              </w:rPr>
              <w:t>21</w:t>
            </w:r>
          </w:p>
        </w:tc>
        <w:tc>
          <w:tcPr>
            <w:tcW w:w="929" w:type="dxa"/>
            <w:tcBorders>
              <w:top w:val="single" w:sz="4" w:space="0" w:color="BFBFBF"/>
              <w:left w:val="single" w:sz="4" w:space="0" w:color="BFBFBF"/>
              <w:bottom w:val="single" w:sz="4" w:space="0" w:color="BFBFBF"/>
              <w:right w:val="single" w:sz="4" w:space="0" w:color="BFBFBF"/>
            </w:tcBorders>
            <w:shd w:val="clear" w:color="auto" w:fill="E2EFDA"/>
            <w:vAlign w:val="center"/>
          </w:tcPr>
          <w:p w14:paraId="5F743309" w14:textId="77777777" w:rsidR="00C474D2" w:rsidRPr="007A7348" w:rsidRDefault="00C474D2" w:rsidP="00B64B02">
            <w:pPr>
              <w:spacing w:line="230" w:lineRule="auto"/>
              <w:jc w:val="center"/>
            </w:pPr>
            <w:r w:rsidRPr="007A7348">
              <w:rPr>
                <w:b/>
                <w:bCs/>
                <w:color w:val="1E5631"/>
                <w:sz w:val="18"/>
                <w:szCs w:val="18"/>
              </w:rPr>
              <w:t>Met</w:t>
            </w:r>
          </w:p>
        </w:tc>
        <w:tc>
          <w:tcPr>
            <w:tcW w:w="1306" w:type="dxa"/>
            <w:tcBorders>
              <w:top w:val="single" w:sz="4" w:space="0" w:color="BFBFBF"/>
              <w:left w:val="single" w:sz="4" w:space="0" w:color="BFBFBF"/>
              <w:bottom w:val="single" w:sz="4" w:space="0" w:color="BFBFBF"/>
              <w:right w:val="single" w:sz="4" w:space="0" w:color="BFBFBF"/>
            </w:tcBorders>
            <w:vAlign w:val="center"/>
          </w:tcPr>
          <w:p w14:paraId="07D6C641" w14:textId="77777777" w:rsidR="00C474D2" w:rsidRPr="007A7348" w:rsidRDefault="00C474D2" w:rsidP="00B64B02">
            <w:pPr>
              <w:spacing w:line="230" w:lineRule="auto"/>
            </w:pPr>
            <w:r w:rsidRPr="007A7348">
              <w:rPr>
                <w:color w:val="000000"/>
                <w:sz w:val="18"/>
                <w:szCs w:val="18"/>
              </w:rPr>
              <w:t>No secondary target group available</w:t>
            </w:r>
          </w:p>
        </w:tc>
      </w:tr>
      <w:tr w:rsidR="00C474D2" w:rsidRPr="007A7348" w14:paraId="348196E2" w14:textId="77777777" w:rsidTr="00B64B02">
        <w:trPr>
          <w:trHeight w:val="180"/>
        </w:trPr>
        <w:tc>
          <w:tcPr>
            <w:tcW w:w="1343" w:type="dxa"/>
            <w:tcBorders>
              <w:top w:val="single" w:sz="4" w:space="0" w:color="BFBFBF"/>
              <w:left w:val="single" w:sz="4" w:space="0" w:color="BFBFBF"/>
              <w:bottom w:val="single" w:sz="4" w:space="0" w:color="BFBFBF"/>
              <w:right w:val="single" w:sz="4" w:space="0" w:color="BFBFBF"/>
            </w:tcBorders>
            <w:vAlign w:val="center"/>
          </w:tcPr>
          <w:p w14:paraId="37B8D372" w14:textId="77777777" w:rsidR="00C474D2" w:rsidRPr="007A7348" w:rsidRDefault="00C474D2" w:rsidP="00B64B02">
            <w:pPr>
              <w:spacing w:after="0"/>
              <w:rPr>
                <w:b/>
                <w:bCs/>
                <w:color w:val="1A1A2E"/>
                <w:sz w:val="19"/>
                <w:szCs w:val="19"/>
              </w:rPr>
            </w:pPr>
            <w:r w:rsidRPr="007A7348">
              <w:rPr>
                <w:b/>
                <w:bCs/>
                <w:color w:val="1A1A2E"/>
                <w:sz w:val="19"/>
                <w:szCs w:val="19"/>
              </w:rPr>
              <w:t>Kyrgyz German Institute of Applied Informatics</w:t>
            </w:r>
          </w:p>
        </w:tc>
        <w:tc>
          <w:tcPr>
            <w:tcW w:w="1838" w:type="dxa"/>
            <w:tcBorders>
              <w:top w:val="single" w:sz="4" w:space="0" w:color="BFBFBF"/>
              <w:left w:val="single" w:sz="4" w:space="0" w:color="BFBFBF"/>
              <w:bottom w:val="single" w:sz="4" w:space="0" w:color="BFBFBF"/>
              <w:right w:val="single" w:sz="4" w:space="0" w:color="BFBFBF"/>
            </w:tcBorders>
            <w:vAlign w:val="center"/>
          </w:tcPr>
          <w:p w14:paraId="48947B6E" w14:textId="77777777" w:rsidR="00C474D2" w:rsidRPr="007A7348" w:rsidRDefault="00C474D2" w:rsidP="00B64B02">
            <w:pPr>
              <w:spacing w:after="0" w:line="230" w:lineRule="auto"/>
              <w:rPr>
                <w:color w:val="000000"/>
                <w:sz w:val="18"/>
                <w:szCs w:val="18"/>
              </w:rPr>
            </w:pPr>
            <w:r w:rsidRPr="007A7348">
              <w:rPr>
                <w:color w:val="000000"/>
                <w:sz w:val="18"/>
                <w:szCs w:val="18"/>
              </w:rPr>
              <w:t xml:space="preserve">IT program </w:t>
            </w:r>
          </w:p>
          <w:p w14:paraId="034FFB96" w14:textId="77777777" w:rsidR="00C474D2" w:rsidRPr="007A7348" w:rsidRDefault="00C474D2" w:rsidP="00B64B02">
            <w:pPr>
              <w:spacing w:after="0" w:line="230" w:lineRule="auto"/>
              <w:rPr>
                <w:color w:val="000000"/>
                <w:sz w:val="18"/>
                <w:szCs w:val="18"/>
              </w:rPr>
            </w:pPr>
            <w:r w:rsidRPr="007A7348">
              <w:rPr>
                <w:color w:val="000000"/>
                <w:sz w:val="18"/>
                <w:szCs w:val="18"/>
              </w:rPr>
              <w:t>Lecturers: 8; Students: 45</w:t>
            </w:r>
          </w:p>
          <w:p w14:paraId="2E736E0E" w14:textId="77777777" w:rsidR="00C474D2" w:rsidRPr="007A7348" w:rsidRDefault="00C474D2" w:rsidP="00B64B02">
            <w:pPr>
              <w:spacing w:after="0" w:line="230" w:lineRule="auto"/>
              <w:rPr>
                <w:color w:val="000000"/>
                <w:sz w:val="18"/>
                <w:szCs w:val="18"/>
              </w:rPr>
            </w:pPr>
            <w:r w:rsidRPr="007A7348">
              <w:rPr>
                <w:color w:val="000000"/>
                <w:sz w:val="18"/>
                <w:szCs w:val="18"/>
              </w:rPr>
              <w:t>Automation program</w:t>
            </w:r>
          </w:p>
          <w:p w14:paraId="1D51CA49" w14:textId="77777777" w:rsidR="00C474D2" w:rsidRPr="007A7348" w:rsidRDefault="00C474D2" w:rsidP="00B64B02">
            <w:pPr>
              <w:spacing w:after="0" w:line="230" w:lineRule="auto"/>
              <w:rPr>
                <w:color w:val="000000"/>
                <w:sz w:val="18"/>
                <w:szCs w:val="18"/>
              </w:rPr>
            </w:pPr>
            <w:r w:rsidRPr="007A7348">
              <w:rPr>
                <w:color w:val="000000"/>
                <w:sz w:val="18"/>
                <w:szCs w:val="18"/>
              </w:rPr>
              <w:t>Lecturers: 2; Students: 26</w:t>
            </w:r>
          </w:p>
        </w:tc>
        <w:tc>
          <w:tcPr>
            <w:tcW w:w="1005" w:type="dxa"/>
            <w:tcBorders>
              <w:top w:val="single" w:sz="4" w:space="0" w:color="BFBFBF"/>
              <w:left w:val="single" w:sz="4" w:space="0" w:color="BFBFBF"/>
              <w:bottom w:val="single" w:sz="4" w:space="0" w:color="BFBFBF"/>
              <w:right w:val="single" w:sz="4" w:space="0" w:color="BFBFBF"/>
            </w:tcBorders>
            <w:vAlign w:val="center"/>
          </w:tcPr>
          <w:p w14:paraId="65CA09AA" w14:textId="77777777" w:rsidR="00C474D2" w:rsidRPr="007A7348" w:rsidRDefault="00C474D2" w:rsidP="00B64B02">
            <w:pPr>
              <w:spacing w:line="230" w:lineRule="auto"/>
              <w:jc w:val="center"/>
              <w:rPr>
                <w:color w:val="000000"/>
                <w:sz w:val="18"/>
                <w:szCs w:val="18"/>
              </w:rPr>
            </w:pPr>
            <w:r w:rsidRPr="007A7348">
              <w:rPr>
                <w:color w:val="000000"/>
                <w:sz w:val="18"/>
                <w:szCs w:val="18"/>
              </w:rPr>
              <w:t>45 / 210 (21,4%)</w:t>
            </w:r>
          </w:p>
          <w:p w14:paraId="12E1B2FA" w14:textId="77777777" w:rsidR="00C474D2" w:rsidRPr="007A7348" w:rsidRDefault="00C474D2" w:rsidP="00B64B02">
            <w:pPr>
              <w:spacing w:after="0" w:line="230" w:lineRule="auto"/>
              <w:jc w:val="center"/>
              <w:rPr>
                <w:color w:val="000000"/>
                <w:sz w:val="18"/>
                <w:szCs w:val="18"/>
              </w:rPr>
            </w:pPr>
            <w:r w:rsidRPr="007A7348">
              <w:rPr>
                <w:color w:val="000000"/>
                <w:sz w:val="18"/>
                <w:szCs w:val="18"/>
              </w:rPr>
              <w:t>26/103</w:t>
            </w:r>
          </w:p>
          <w:p w14:paraId="779BC9BA" w14:textId="77777777" w:rsidR="00C474D2" w:rsidRPr="007A7348" w:rsidRDefault="00C474D2" w:rsidP="00B64B02">
            <w:pPr>
              <w:spacing w:line="230" w:lineRule="auto"/>
              <w:jc w:val="center"/>
              <w:rPr>
                <w:color w:val="000000"/>
                <w:sz w:val="18"/>
                <w:szCs w:val="18"/>
              </w:rPr>
            </w:pPr>
            <w:r w:rsidRPr="007A7348">
              <w:rPr>
                <w:color w:val="000000"/>
                <w:sz w:val="18"/>
                <w:szCs w:val="18"/>
              </w:rPr>
              <w:t>(25.0%)</w:t>
            </w:r>
          </w:p>
        </w:tc>
        <w:tc>
          <w:tcPr>
            <w:tcW w:w="1009" w:type="dxa"/>
            <w:tcBorders>
              <w:top w:val="single" w:sz="4" w:space="0" w:color="BFBFBF"/>
              <w:left w:val="single" w:sz="4" w:space="0" w:color="BFBFBF"/>
              <w:bottom w:val="single" w:sz="4" w:space="0" w:color="BFBFBF"/>
              <w:right w:val="single" w:sz="4" w:space="0" w:color="BFBFBF"/>
            </w:tcBorders>
            <w:vAlign w:val="center"/>
          </w:tcPr>
          <w:p w14:paraId="2E96EB84" w14:textId="77777777" w:rsidR="00C474D2" w:rsidRPr="007A7348" w:rsidRDefault="00C474D2" w:rsidP="00B64B02">
            <w:pPr>
              <w:spacing w:line="230" w:lineRule="auto"/>
              <w:jc w:val="center"/>
              <w:rPr>
                <w:color w:val="000000"/>
                <w:sz w:val="18"/>
                <w:szCs w:val="18"/>
              </w:rPr>
            </w:pPr>
            <w:r w:rsidRPr="007A7348">
              <w:rPr>
                <w:color w:val="000000"/>
                <w:sz w:val="18"/>
                <w:szCs w:val="18"/>
              </w:rPr>
              <w:t>8 / 30 (27.0%)</w:t>
            </w:r>
          </w:p>
          <w:p w14:paraId="6ED60609" w14:textId="77777777" w:rsidR="00C474D2" w:rsidRPr="007A7348" w:rsidRDefault="00C474D2" w:rsidP="00B64B02">
            <w:pPr>
              <w:spacing w:after="0" w:line="230" w:lineRule="auto"/>
              <w:jc w:val="center"/>
              <w:rPr>
                <w:color w:val="000000"/>
                <w:sz w:val="18"/>
                <w:szCs w:val="18"/>
              </w:rPr>
            </w:pPr>
            <w:r w:rsidRPr="007A7348">
              <w:rPr>
                <w:color w:val="000000"/>
                <w:sz w:val="18"/>
                <w:szCs w:val="18"/>
              </w:rPr>
              <w:t>2/8</w:t>
            </w:r>
          </w:p>
          <w:p w14:paraId="23B2745E" w14:textId="77777777" w:rsidR="00C474D2" w:rsidRPr="007A7348" w:rsidRDefault="00C474D2" w:rsidP="00B64B02">
            <w:pPr>
              <w:spacing w:line="230" w:lineRule="auto"/>
              <w:jc w:val="center"/>
              <w:rPr>
                <w:color w:val="000000"/>
                <w:sz w:val="18"/>
                <w:szCs w:val="18"/>
              </w:rPr>
            </w:pPr>
            <w:r w:rsidRPr="007A7348">
              <w:rPr>
                <w:color w:val="000000"/>
                <w:sz w:val="18"/>
                <w:szCs w:val="18"/>
              </w:rPr>
              <w:t>(25.0%)</w:t>
            </w:r>
          </w:p>
        </w:tc>
        <w:tc>
          <w:tcPr>
            <w:tcW w:w="961" w:type="dxa"/>
            <w:tcBorders>
              <w:top w:val="single" w:sz="4" w:space="0" w:color="BFBFBF"/>
              <w:left w:val="single" w:sz="4" w:space="0" w:color="BFBFBF"/>
              <w:bottom w:val="single" w:sz="4" w:space="0" w:color="BFBFBF"/>
              <w:right w:val="single" w:sz="4" w:space="0" w:color="BFBFBF"/>
            </w:tcBorders>
            <w:vAlign w:val="center"/>
          </w:tcPr>
          <w:p w14:paraId="1026FF9C" w14:textId="77777777" w:rsidR="00C474D2" w:rsidRPr="007A7348" w:rsidRDefault="00C474D2" w:rsidP="00B64B02">
            <w:pPr>
              <w:spacing w:line="230" w:lineRule="auto"/>
              <w:jc w:val="center"/>
              <w:rPr>
                <w:color w:val="000000"/>
                <w:sz w:val="18"/>
                <w:szCs w:val="18"/>
              </w:rPr>
            </w:pPr>
            <w:r w:rsidRPr="007A7348">
              <w:rPr>
                <w:color w:val="000000"/>
                <w:sz w:val="18"/>
                <w:szCs w:val="18"/>
              </w:rPr>
              <w:t>71</w:t>
            </w:r>
          </w:p>
        </w:tc>
        <w:tc>
          <w:tcPr>
            <w:tcW w:w="960" w:type="dxa"/>
            <w:tcBorders>
              <w:top w:val="single" w:sz="4" w:space="0" w:color="BFBFBF"/>
              <w:left w:val="single" w:sz="4" w:space="0" w:color="BFBFBF"/>
              <w:bottom w:val="single" w:sz="4" w:space="0" w:color="BFBFBF"/>
              <w:right w:val="single" w:sz="4" w:space="0" w:color="BFBFBF"/>
            </w:tcBorders>
            <w:vAlign w:val="center"/>
          </w:tcPr>
          <w:p w14:paraId="4328C5C2" w14:textId="77777777" w:rsidR="00C474D2" w:rsidRPr="007A7348" w:rsidRDefault="00C474D2" w:rsidP="00B64B02">
            <w:pPr>
              <w:spacing w:line="230" w:lineRule="auto"/>
              <w:jc w:val="center"/>
              <w:rPr>
                <w:color w:val="000000"/>
                <w:sz w:val="18"/>
                <w:szCs w:val="18"/>
              </w:rPr>
            </w:pPr>
            <w:r w:rsidRPr="007A7348">
              <w:rPr>
                <w:color w:val="000000"/>
                <w:sz w:val="18"/>
                <w:szCs w:val="18"/>
              </w:rPr>
              <w:t>10</w:t>
            </w:r>
          </w:p>
        </w:tc>
        <w:tc>
          <w:tcPr>
            <w:tcW w:w="929" w:type="dxa"/>
            <w:tcBorders>
              <w:top w:val="single" w:sz="4" w:space="0" w:color="BFBFBF"/>
              <w:left w:val="single" w:sz="4" w:space="0" w:color="BFBFBF"/>
              <w:bottom w:val="single" w:sz="4" w:space="0" w:color="BFBFBF"/>
              <w:right w:val="single" w:sz="4" w:space="0" w:color="BFBFBF"/>
            </w:tcBorders>
            <w:shd w:val="clear" w:color="auto" w:fill="E2EFDA"/>
            <w:vAlign w:val="center"/>
          </w:tcPr>
          <w:p w14:paraId="0E378543" w14:textId="77777777" w:rsidR="00C474D2" w:rsidRPr="007A7348" w:rsidRDefault="00C474D2" w:rsidP="00B64B02">
            <w:pPr>
              <w:spacing w:line="230" w:lineRule="auto"/>
              <w:jc w:val="center"/>
              <w:rPr>
                <w:b/>
                <w:bCs/>
                <w:color w:val="1E5631"/>
                <w:sz w:val="18"/>
                <w:szCs w:val="18"/>
              </w:rPr>
            </w:pPr>
            <w:r w:rsidRPr="007A7348">
              <w:rPr>
                <w:b/>
                <w:bCs/>
                <w:color w:val="1E5631"/>
                <w:sz w:val="18"/>
                <w:szCs w:val="18"/>
              </w:rPr>
              <w:t>Met</w:t>
            </w:r>
          </w:p>
        </w:tc>
        <w:tc>
          <w:tcPr>
            <w:tcW w:w="1306" w:type="dxa"/>
            <w:tcBorders>
              <w:top w:val="single" w:sz="4" w:space="0" w:color="BFBFBF"/>
              <w:left w:val="single" w:sz="4" w:space="0" w:color="BFBFBF"/>
              <w:bottom w:val="single" w:sz="4" w:space="0" w:color="BFBFBF"/>
              <w:right w:val="single" w:sz="4" w:space="0" w:color="BFBFBF"/>
            </w:tcBorders>
            <w:vAlign w:val="center"/>
          </w:tcPr>
          <w:p w14:paraId="03001065" w14:textId="77777777" w:rsidR="00C474D2" w:rsidRPr="007A7348" w:rsidRDefault="00C474D2" w:rsidP="00B64B02">
            <w:pPr>
              <w:spacing w:line="230" w:lineRule="auto"/>
              <w:rPr>
                <w:color w:val="000000"/>
                <w:sz w:val="18"/>
                <w:szCs w:val="18"/>
              </w:rPr>
            </w:pPr>
            <w:r w:rsidRPr="007A7348">
              <w:rPr>
                <w:color w:val="000000"/>
                <w:sz w:val="18"/>
                <w:szCs w:val="18"/>
              </w:rPr>
              <w:t>No secondary target group available</w:t>
            </w:r>
          </w:p>
        </w:tc>
      </w:tr>
      <w:tr w:rsidR="00C474D2" w:rsidRPr="007A7348" w14:paraId="23615A32" w14:textId="77777777" w:rsidTr="00B64B02">
        <w:trPr>
          <w:trHeight w:val="180"/>
        </w:trPr>
        <w:tc>
          <w:tcPr>
            <w:tcW w:w="1343" w:type="dxa"/>
            <w:tcBorders>
              <w:top w:val="single" w:sz="4" w:space="0" w:color="BFBFBF"/>
              <w:left w:val="single" w:sz="4" w:space="0" w:color="BFBFBF"/>
              <w:bottom w:val="single" w:sz="4" w:space="0" w:color="BFBFBF"/>
              <w:right w:val="single" w:sz="4" w:space="0" w:color="BFBFBF"/>
            </w:tcBorders>
            <w:vAlign w:val="center"/>
          </w:tcPr>
          <w:p w14:paraId="6A862BAD" w14:textId="77777777" w:rsidR="00C474D2" w:rsidRPr="007A7348" w:rsidRDefault="00C474D2" w:rsidP="00B64B02">
            <w:pPr>
              <w:spacing w:after="0"/>
              <w:rPr>
                <w:b/>
                <w:bCs/>
                <w:color w:val="1A1A2E"/>
                <w:sz w:val="19"/>
                <w:szCs w:val="19"/>
              </w:rPr>
            </w:pPr>
            <w:r w:rsidRPr="007A7348">
              <w:rPr>
                <w:b/>
                <w:bCs/>
                <w:color w:val="1A1A2E"/>
                <w:sz w:val="19"/>
                <w:szCs w:val="19"/>
              </w:rPr>
              <w:t>Yerevan State University</w:t>
            </w:r>
          </w:p>
        </w:tc>
        <w:tc>
          <w:tcPr>
            <w:tcW w:w="1838" w:type="dxa"/>
            <w:tcBorders>
              <w:top w:val="single" w:sz="4" w:space="0" w:color="BFBFBF"/>
              <w:left w:val="single" w:sz="4" w:space="0" w:color="BFBFBF"/>
              <w:bottom w:val="single" w:sz="4" w:space="0" w:color="BFBFBF"/>
              <w:right w:val="single" w:sz="4" w:space="0" w:color="BFBFBF"/>
            </w:tcBorders>
            <w:vAlign w:val="center"/>
          </w:tcPr>
          <w:p w14:paraId="384678F2" w14:textId="77777777" w:rsidR="00C474D2" w:rsidRPr="007A7348" w:rsidRDefault="00C474D2" w:rsidP="00B64B02">
            <w:pPr>
              <w:spacing w:after="0" w:line="230" w:lineRule="auto"/>
              <w:rPr>
                <w:color w:val="000000"/>
                <w:sz w:val="18"/>
                <w:szCs w:val="18"/>
              </w:rPr>
            </w:pPr>
            <w:r w:rsidRPr="007A7348">
              <w:rPr>
                <w:color w:val="000000"/>
                <w:sz w:val="18"/>
                <w:szCs w:val="18"/>
              </w:rPr>
              <w:t>Faculty of Informatics and Applied Mathematics — lecturers: 33; students: 129</w:t>
            </w:r>
          </w:p>
        </w:tc>
        <w:tc>
          <w:tcPr>
            <w:tcW w:w="1005" w:type="dxa"/>
            <w:tcBorders>
              <w:top w:val="single" w:sz="4" w:space="0" w:color="BFBFBF"/>
              <w:left w:val="single" w:sz="4" w:space="0" w:color="BFBFBF"/>
              <w:bottom w:val="single" w:sz="4" w:space="0" w:color="BFBFBF"/>
              <w:right w:val="single" w:sz="4" w:space="0" w:color="BFBFBF"/>
            </w:tcBorders>
            <w:vAlign w:val="center"/>
          </w:tcPr>
          <w:p w14:paraId="029AA160" w14:textId="77777777" w:rsidR="00C474D2" w:rsidRPr="007A7348" w:rsidRDefault="00C474D2" w:rsidP="00B64B02">
            <w:pPr>
              <w:spacing w:line="230" w:lineRule="auto"/>
              <w:jc w:val="center"/>
              <w:rPr>
                <w:color w:val="000000"/>
                <w:sz w:val="18"/>
                <w:szCs w:val="18"/>
              </w:rPr>
            </w:pPr>
            <w:r w:rsidRPr="007A7348">
              <w:rPr>
                <w:color w:val="000000"/>
                <w:sz w:val="18"/>
                <w:szCs w:val="18"/>
              </w:rPr>
              <w:t>37 / 129 (28.7%)</w:t>
            </w:r>
          </w:p>
        </w:tc>
        <w:tc>
          <w:tcPr>
            <w:tcW w:w="1009" w:type="dxa"/>
            <w:tcBorders>
              <w:top w:val="single" w:sz="4" w:space="0" w:color="BFBFBF"/>
              <w:left w:val="single" w:sz="4" w:space="0" w:color="BFBFBF"/>
              <w:bottom w:val="single" w:sz="4" w:space="0" w:color="BFBFBF"/>
              <w:right w:val="single" w:sz="4" w:space="0" w:color="BFBFBF"/>
            </w:tcBorders>
            <w:vAlign w:val="center"/>
          </w:tcPr>
          <w:p w14:paraId="012DA1F7" w14:textId="77777777" w:rsidR="00C474D2" w:rsidRPr="007A7348" w:rsidRDefault="00C474D2" w:rsidP="00B64B02">
            <w:pPr>
              <w:spacing w:line="230" w:lineRule="auto"/>
              <w:jc w:val="center"/>
              <w:rPr>
                <w:color w:val="000000"/>
                <w:sz w:val="18"/>
                <w:szCs w:val="18"/>
              </w:rPr>
            </w:pPr>
            <w:r w:rsidRPr="007A7348">
              <w:rPr>
                <w:color w:val="000000"/>
                <w:sz w:val="18"/>
                <w:szCs w:val="18"/>
              </w:rPr>
              <w:t>14 / 33 (42.4%)</w:t>
            </w:r>
          </w:p>
        </w:tc>
        <w:tc>
          <w:tcPr>
            <w:tcW w:w="961" w:type="dxa"/>
            <w:tcBorders>
              <w:top w:val="single" w:sz="4" w:space="0" w:color="BFBFBF"/>
              <w:left w:val="single" w:sz="4" w:space="0" w:color="BFBFBF"/>
              <w:bottom w:val="single" w:sz="4" w:space="0" w:color="BFBFBF"/>
              <w:right w:val="single" w:sz="4" w:space="0" w:color="BFBFBF"/>
            </w:tcBorders>
            <w:vAlign w:val="center"/>
          </w:tcPr>
          <w:p w14:paraId="4EAB3C26" w14:textId="77777777" w:rsidR="00C474D2" w:rsidRPr="007A7348" w:rsidRDefault="00C474D2" w:rsidP="00B64B02">
            <w:pPr>
              <w:spacing w:line="230" w:lineRule="auto"/>
              <w:jc w:val="center"/>
              <w:rPr>
                <w:color w:val="000000"/>
                <w:sz w:val="18"/>
                <w:szCs w:val="18"/>
              </w:rPr>
            </w:pPr>
            <w:r w:rsidRPr="007A7348">
              <w:rPr>
                <w:color w:val="000000"/>
                <w:sz w:val="18"/>
                <w:szCs w:val="18"/>
              </w:rPr>
              <w:t>141</w:t>
            </w:r>
          </w:p>
        </w:tc>
        <w:tc>
          <w:tcPr>
            <w:tcW w:w="960" w:type="dxa"/>
            <w:tcBorders>
              <w:top w:val="single" w:sz="4" w:space="0" w:color="BFBFBF"/>
              <w:left w:val="single" w:sz="4" w:space="0" w:color="BFBFBF"/>
              <w:bottom w:val="single" w:sz="4" w:space="0" w:color="BFBFBF"/>
              <w:right w:val="single" w:sz="4" w:space="0" w:color="BFBFBF"/>
            </w:tcBorders>
            <w:vAlign w:val="center"/>
          </w:tcPr>
          <w:p w14:paraId="1A2F7038" w14:textId="77777777" w:rsidR="00C474D2" w:rsidRPr="007A7348" w:rsidRDefault="00C474D2" w:rsidP="00B64B02">
            <w:pPr>
              <w:spacing w:line="230" w:lineRule="auto"/>
              <w:jc w:val="center"/>
              <w:rPr>
                <w:color w:val="000000"/>
                <w:sz w:val="18"/>
                <w:szCs w:val="18"/>
              </w:rPr>
            </w:pPr>
            <w:r w:rsidRPr="007A7348">
              <w:rPr>
                <w:color w:val="000000"/>
                <w:sz w:val="18"/>
                <w:szCs w:val="18"/>
              </w:rPr>
              <w:t>33</w:t>
            </w:r>
          </w:p>
        </w:tc>
        <w:tc>
          <w:tcPr>
            <w:tcW w:w="929" w:type="dxa"/>
            <w:tcBorders>
              <w:top w:val="single" w:sz="4" w:space="0" w:color="BFBFBF"/>
              <w:left w:val="single" w:sz="4" w:space="0" w:color="BFBFBF"/>
              <w:bottom w:val="single" w:sz="4" w:space="0" w:color="BFBFBF"/>
              <w:right w:val="single" w:sz="4" w:space="0" w:color="BFBFBF"/>
            </w:tcBorders>
            <w:shd w:val="clear" w:color="auto" w:fill="E2EFDA"/>
            <w:vAlign w:val="center"/>
          </w:tcPr>
          <w:p w14:paraId="28F0C2BA" w14:textId="77777777" w:rsidR="00C474D2" w:rsidRPr="007A7348" w:rsidRDefault="00C474D2" w:rsidP="00B64B02">
            <w:pPr>
              <w:spacing w:line="230" w:lineRule="auto"/>
              <w:jc w:val="center"/>
              <w:rPr>
                <w:b/>
                <w:bCs/>
                <w:color w:val="1E5631"/>
                <w:sz w:val="18"/>
                <w:szCs w:val="18"/>
              </w:rPr>
            </w:pPr>
            <w:r w:rsidRPr="007A7348">
              <w:rPr>
                <w:b/>
                <w:bCs/>
                <w:color w:val="1E5631"/>
                <w:sz w:val="18"/>
                <w:szCs w:val="18"/>
              </w:rPr>
              <w:t>Met</w:t>
            </w:r>
          </w:p>
        </w:tc>
        <w:tc>
          <w:tcPr>
            <w:tcW w:w="1306" w:type="dxa"/>
            <w:tcBorders>
              <w:top w:val="single" w:sz="4" w:space="0" w:color="BFBFBF"/>
              <w:left w:val="single" w:sz="4" w:space="0" w:color="BFBFBF"/>
              <w:bottom w:val="single" w:sz="4" w:space="0" w:color="BFBFBF"/>
              <w:right w:val="single" w:sz="4" w:space="0" w:color="BFBFBF"/>
            </w:tcBorders>
            <w:vAlign w:val="center"/>
          </w:tcPr>
          <w:p w14:paraId="376B1DC2" w14:textId="77777777" w:rsidR="00C474D2" w:rsidRPr="007A7348" w:rsidRDefault="00C474D2" w:rsidP="00B64B02">
            <w:pPr>
              <w:spacing w:after="0" w:line="230" w:lineRule="auto"/>
              <w:rPr>
                <w:color w:val="000000"/>
                <w:sz w:val="18"/>
                <w:szCs w:val="18"/>
              </w:rPr>
            </w:pPr>
            <w:r w:rsidRPr="007A7348">
              <w:rPr>
                <w:color w:val="000000"/>
                <w:sz w:val="18"/>
                <w:szCs w:val="18"/>
              </w:rPr>
              <w:t>Substantial number of responses from economics and business administration directions</w:t>
            </w:r>
          </w:p>
        </w:tc>
      </w:tr>
      <w:tr w:rsidR="00C474D2" w:rsidRPr="007A7348" w14:paraId="3469687F" w14:textId="77777777" w:rsidTr="00B64B02">
        <w:trPr>
          <w:trHeight w:val="180"/>
        </w:trPr>
        <w:tc>
          <w:tcPr>
            <w:tcW w:w="1343" w:type="dxa"/>
            <w:tcBorders>
              <w:top w:val="single" w:sz="4" w:space="0" w:color="BFBFBF"/>
              <w:left w:val="single" w:sz="4" w:space="0" w:color="BFBFBF"/>
              <w:bottom w:val="single" w:sz="4" w:space="0" w:color="BFBFBF"/>
              <w:right w:val="single" w:sz="4" w:space="0" w:color="BFBFBF"/>
            </w:tcBorders>
            <w:vAlign w:val="center"/>
          </w:tcPr>
          <w:p w14:paraId="68CDE4E9" w14:textId="77777777" w:rsidR="00C474D2" w:rsidRPr="007A7348" w:rsidRDefault="00C474D2" w:rsidP="00B64B02">
            <w:pPr>
              <w:spacing w:after="0"/>
              <w:rPr>
                <w:b/>
                <w:bCs/>
                <w:color w:val="1A1A2E"/>
                <w:sz w:val="19"/>
                <w:szCs w:val="19"/>
              </w:rPr>
            </w:pPr>
            <w:r w:rsidRPr="007A7348">
              <w:rPr>
                <w:b/>
                <w:bCs/>
                <w:color w:val="1A1A2E"/>
                <w:sz w:val="19"/>
                <w:szCs w:val="19"/>
              </w:rPr>
              <w:t>Armenian State University of Economics</w:t>
            </w:r>
          </w:p>
        </w:tc>
        <w:tc>
          <w:tcPr>
            <w:tcW w:w="1838" w:type="dxa"/>
            <w:tcBorders>
              <w:top w:val="single" w:sz="4" w:space="0" w:color="BFBFBF"/>
              <w:left w:val="single" w:sz="4" w:space="0" w:color="BFBFBF"/>
              <w:bottom w:val="single" w:sz="4" w:space="0" w:color="BFBFBF"/>
              <w:right w:val="single" w:sz="4" w:space="0" w:color="BFBFBF"/>
            </w:tcBorders>
            <w:vAlign w:val="center"/>
          </w:tcPr>
          <w:p w14:paraId="3DD3BA0D" w14:textId="77777777" w:rsidR="00C474D2" w:rsidRPr="007A7348" w:rsidRDefault="00C474D2" w:rsidP="00B64B02">
            <w:pPr>
              <w:spacing w:after="0" w:line="230" w:lineRule="auto"/>
              <w:rPr>
                <w:color w:val="000000"/>
                <w:sz w:val="18"/>
                <w:szCs w:val="18"/>
              </w:rPr>
            </w:pPr>
            <w:r w:rsidRPr="007A7348">
              <w:rPr>
                <w:color w:val="000000"/>
                <w:sz w:val="18"/>
                <w:szCs w:val="18"/>
              </w:rPr>
              <w:t>Faculty of Information Technologies and Data Science — Lecturers: 60; Students: 550</w:t>
            </w:r>
          </w:p>
        </w:tc>
        <w:tc>
          <w:tcPr>
            <w:tcW w:w="1005" w:type="dxa"/>
            <w:tcBorders>
              <w:top w:val="single" w:sz="4" w:space="0" w:color="BFBFBF"/>
              <w:left w:val="single" w:sz="4" w:space="0" w:color="BFBFBF"/>
              <w:bottom w:val="single" w:sz="4" w:space="0" w:color="BFBFBF"/>
              <w:right w:val="single" w:sz="4" w:space="0" w:color="BFBFBF"/>
            </w:tcBorders>
            <w:vAlign w:val="center"/>
          </w:tcPr>
          <w:p w14:paraId="7E9564C7" w14:textId="77777777" w:rsidR="00C474D2" w:rsidRPr="007A7348" w:rsidRDefault="00C474D2" w:rsidP="00B64B02">
            <w:pPr>
              <w:spacing w:line="230" w:lineRule="auto"/>
              <w:jc w:val="center"/>
              <w:rPr>
                <w:color w:val="000000"/>
                <w:sz w:val="18"/>
                <w:szCs w:val="18"/>
              </w:rPr>
            </w:pPr>
            <w:r w:rsidRPr="007A7348">
              <w:rPr>
                <w:color w:val="000000"/>
                <w:sz w:val="18"/>
                <w:szCs w:val="18"/>
              </w:rPr>
              <w:t>87 / 550 (15.8%)</w:t>
            </w:r>
          </w:p>
        </w:tc>
        <w:tc>
          <w:tcPr>
            <w:tcW w:w="1009" w:type="dxa"/>
            <w:tcBorders>
              <w:top w:val="single" w:sz="4" w:space="0" w:color="BFBFBF"/>
              <w:left w:val="single" w:sz="4" w:space="0" w:color="BFBFBF"/>
              <w:bottom w:val="single" w:sz="4" w:space="0" w:color="BFBFBF"/>
              <w:right w:val="single" w:sz="4" w:space="0" w:color="BFBFBF"/>
            </w:tcBorders>
            <w:vAlign w:val="center"/>
          </w:tcPr>
          <w:p w14:paraId="44482140" w14:textId="77777777" w:rsidR="00C474D2" w:rsidRPr="007A7348" w:rsidRDefault="00C474D2" w:rsidP="00B64B02">
            <w:pPr>
              <w:spacing w:line="230" w:lineRule="auto"/>
              <w:jc w:val="center"/>
              <w:rPr>
                <w:color w:val="000000"/>
                <w:sz w:val="18"/>
                <w:szCs w:val="18"/>
              </w:rPr>
            </w:pPr>
            <w:r w:rsidRPr="007A7348">
              <w:rPr>
                <w:color w:val="000000"/>
                <w:sz w:val="18"/>
                <w:szCs w:val="18"/>
              </w:rPr>
              <w:t>15 / 60 (25.0%)</w:t>
            </w:r>
          </w:p>
        </w:tc>
        <w:tc>
          <w:tcPr>
            <w:tcW w:w="961" w:type="dxa"/>
            <w:tcBorders>
              <w:top w:val="single" w:sz="4" w:space="0" w:color="BFBFBF"/>
              <w:left w:val="single" w:sz="4" w:space="0" w:color="BFBFBF"/>
              <w:bottom w:val="single" w:sz="4" w:space="0" w:color="BFBFBF"/>
              <w:right w:val="single" w:sz="4" w:space="0" w:color="BFBFBF"/>
            </w:tcBorders>
            <w:vAlign w:val="center"/>
          </w:tcPr>
          <w:p w14:paraId="1E3070F0" w14:textId="77777777" w:rsidR="00C474D2" w:rsidRPr="007A7348" w:rsidRDefault="00C474D2" w:rsidP="00B64B02">
            <w:pPr>
              <w:spacing w:line="230" w:lineRule="auto"/>
              <w:jc w:val="center"/>
              <w:rPr>
                <w:color w:val="000000"/>
                <w:sz w:val="18"/>
                <w:szCs w:val="18"/>
              </w:rPr>
            </w:pPr>
            <w:r w:rsidRPr="007A7348">
              <w:rPr>
                <w:color w:val="000000"/>
                <w:sz w:val="18"/>
                <w:szCs w:val="18"/>
              </w:rPr>
              <w:t>92</w:t>
            </w:r>
          </w:p>
        </w:tc>
        <w:tc>
          <w:tcPr>
            <w:tcW w:w="960" w:type="dxa"/>
            <w:tcBorders>
              <w:top w:val="single" w:sz="4" w:space="0" w:color="BFBFBF"/>
              <w:left w:val="single" w:sz="4" w:space="0" w:color="BFBFBF"/>
              <w:bottom w:val="single" w:sz="4" w:space="0" w:color="BFBFBF"/>
              <w:right w:val="single" w:sz="4" w:space="0" w:color="BFBFBF"/>
            </w:tcBorders>
            <w:vAlign w:val="center"/>
          </w:tcPr>
          <w:p w14:paraId="4369751D" w14:textId="77777777" w:rsidR="00C474D2" w:rsidRPr="007A7348" w:rsidRDefault="00C474D2" w:rsidP="00B64B02">
            <w:pPr>
              <w:spacing w:line="230" w:lineRule="auto"/>
              <w:jc w:val="center"/>
              <w:rPr>
                <w:color w:val="000000"/>
                <w:sz w:val="18"/>
                <w:szCs w:val="18"/>
              </w:rPr>
            </w:pPr>
            <w:r w:rsidRPr="007A7348">
              <w:rPr>
                <w:color w:val="000000"/>
                <w:sz w:val="18"/>
                <w:szCs w:val="18"/>
              </w:rPr>
              <w:t>15</w:t>
            </w:r>
          </w:p>
        </w:tc>
        <w:tc>
          <w:tcPr>
            <w:tcW w:w="929" w:type="dxa"/>
            <w:tcBorders>
              <w:top w:val="single" w:sz="4" w:space="0" w:color="BFBFBF"/>
              <w:left w:val="single" w:sz="4" w:space="0" w:color="BFBFBF"/>
              <w:bottom w:val="single" w:sz="4" w:space="0" w:color="BFBFBF"/>
              <w:right w:val="single" w:sz="4" w:space="0" w:color="BFBFBF"/>
            </w:tcBorders>
            <w:shd w:val="clear" w:color="auto" w:fill="E2EFDA"/>
            <w:vAlign w:val="center"/>
          </w:tcPr>
          <w:p w14:paraId="3FBEAFC7" w14:textId="77777777" w:rsidR="00C474D2" w:rsidRPr="007A7348" w:rsidRDefault="00C474D2" w:rsidP="00B64B02">
            <w:pPr>
              <w:spacing w:line="230" w:lineRule="auto"/>
              <w:jc w:val="center"/>
              <w:rPr>
                <w:b/>
                <w:bCs/>
                <w:color w:val="1E5631"/>
                <w:sz w:val="18"/>
                <w:szCs w:val="18"/>
              </w:rPr>
            </w:pPr>
            <w:r w:rsidRPr="007A7348">
              <w:rPr>
                <w:b/>
                <w:bCs/>
                <w:color w:val="1E5631"/>
                <w:sz w:val="18"/>
                <w:szCs w:val="18"/>
              </w:rPr>
              <w:t>Met</w:t>
            </w:r>
          </w:p>
        </w:tc>
        <w:tc>
          <w:tcPr>
            <w:tcW w:w="1306" w:type="dxa"/>
            <w:tcBorders>
              <w:top w:val="single" w:sz="4" w:space="0" w:color="BFBFBF"/>
              <w:left w:val="single" w:sz="4" w:space="0" w:color="BFBFBF"/>
              <w:bottom w:val="single" w:sz="4" w:space="0" w:color="BFBFBF"/>
              <w:right w:val="single" w:sz="4" w:space="0" w:color="BFBFBF"/>
            </w:tcBorders>
            <w:vAlign w:val="center"/>
          </w:tcPr>
          <w:p w14:paraId="116A41C2" w14:textId="77777777" w:rsidR="00C474D2" w:rsidRPr="007A7348" w:rsidRDefault="00C474D2" w:rsidP="00B64B02">
            <w:pPr>
              <w:spacing w:line="230" w:lineRule="auto"/>
              <w:rPr>
                <w:color w:val="000000"/>
                <w:sz w:val="18"/>
                <w:szCs w:val="18"/>
              </w:rPr>
            </w:pPr>
            <w:r w:rsidRPr="007A7348">
              <w:rPr>
                <w:color w:val="000000"/>
                <w:sz w:val="18"/>
                <w:szCs w:val="18"/>
              </w:rPr>
              <w:t>Few additional responses from economics programs</w:t>
            </w:r>
          </w:p>
        </w:tc>
      </w:tr>
      <w:tr w:rsidR="00C474D2" w:rsidRPr="007A7348" w14:paraId="6FA00B09" w14:textId="77777777" w:rsidTr="00B64B02">
        <w:trPr>
          <w:trHeight w:val="180"/>
        </w:trPr>
        <w:tc>
          <w:tcPr>
            <w:tcW w:w="1343" w:type="dxa"/>
            <w:tcBorders>
              <w:top w:val="single" w:sz="4" w:space="0" w:color="BFBFBF"/>
              <w:left w:val="single" w:sz="4" w:space="0" w:color="BFBFBF"/>
              <w:bottom w:val="single" w:sz="4" w:space="0" w:color="BFBFBF"/>
              <w:right w:val="single" w:sz="4" w:space="0" w:color="BFBFBF"/>
            </w:tcBorders>
            <w:vAlign w:val="center"/>
          </w:tcPr>
          <w:p w14:paraId="4ADAB2BE" w14:textId="77777777" w:rsidR="00C474D2" w:rsidRPr="007A7348" w:rsidRDefault="00C474D2" w:rsidP="00B64B02">
            <w:pPr>
              <w:spacing w:after="0"/>
              <w:rPr>
                <w:b/>
                <w:bCs/>
                <w:color w:val="1A1A2E"/>
                <w:sz w:val="19"/>
                <w:szCs w:val="19"/>
              </w:rPr>
            </w:pPr>
            <w:r w:rsidRPr="007A7348">
              <w:rPr>
                <w:b/>
                <w:bCs/>
                <w:color w:val="1A1A2E"/>
                <w:sz w:val="19"/>
                <w:szCs w:val="19"/>
              </w:rPr>
              <w:t>Georgian Technical University</w:t>
            </w:r>
          </w:p>
        </w:tc>
        <w:tc>
          <w:tcPr>
            <w:tcW w:w="1838" w:type="dxa"/>
            <w:tcBorders>
              <w:top w:val="single" w:sz="4" w:space="0" w:color="BFBFBF"/>
              <w:left w:val="single" w:sz="4" w:space="0" w:color="BFBFBF"/>
              <w:bottom w:val="single" w:sz="4" w:space="0" w:color="BFBFBF"/>
              <w:right w:val="single" w:sz="4" w:space="0" w:color="BFBFBF"/>
            </w:tcBorders>
            <w:vAlign w:val="center"/>
          </w:tcPr>
          <w:p w14:paraId="4307FE5C" w14:textId="77777777" w:rsidR="00C474D2" w:rsidRPr="007A7348" w:rsidRDefault="00C474D2" w:rsidP="00B64B02">
            <w:pPr>
              <w:spacing w:after="0" w:line="230" w:lineRule="auto"/>
              <w:rPr>
                <w:color w:val="000000"/>
                <w:sz w:val="18"/>
                <w:szCs w:val="18"/>
              </w:rPr>
            </w:pPr>
            <w:r w:rsidRPr="007A7348">
              <w:rPr>
                <w:color w:val="000000"/>
                <w:sz w:val="18"/>
                <w:szCs w:val="18"/>
              </w:rPr>
              <w:t>Faculty of Transportation Systems and Mechanical Engineering — Lecturers: 30; Students: 250</w:t>
            </w:r>
          </w:p>
        </w:tc>
        <w:tc>
          <w:tcPr>
            <w:tcW w:w="1005" w:type="dxa"/>
            <w:tcBorders>
              <w:top w:val="single" w:sz="4" w:space="0" w:color="BFBFBF"/>
              <w:left w:val="single" w:sz="4" w:space="0" w:color="BFBFBF"/>
              <w:bottom w:val="single" w:sz="4" w:space="0" w:color="BFBFBF"/>
              <w:right w:val="single" w:sz="4" w:space="0" w:color="BFBFBF"/>
            </w:tcBorders>
            <w:vAlign w:val="center"/>
          </w:tcPr>
          <w:p w14:paraId="24B5F95F" w14:textId="77777777" w:rsidR="00C474D2" w:rsidRPr="007A7348" w:rsidRDefault="00C474D2" w:rsidP="00B64B02">
            <w:pPr>
              <w:spacing w:line="230" w:lineRule="auto"/>
              <w:jc w:val="center"/>
              <w:rPr>
                <w:color w:val="000000"/>
                <w:sz w:val="18"/>
                <w:szCs w:val="18"/>
              </w:rPr>
            </w:pPr>
            <w:r w:rsidRPr="007A7348">
              <w:rPr>
                <w:color w:val="000000"/>
                <w:sz w:val="18"/>
                <w:szCs w:val="18"/>
              </w:rPr>
              <w:t>45 / 250 (18.0%)</w:t>
            </w:r>
          </w:p>
        </w:tc>
        <w:tc>
          <w:tcPr>
            <w:tcW w:w="1009" w:type="dxa"/>
            <w:tcBorders>
              <w:top w:val="single" w:sz="4" w:space="0" w:color="BFBFBF"/>
              <w:left w:val="single" w:sz="4" w:space="0" w:color="BFBFBF"/>
              <w:bottom w:val="single" w:sz="4" w:space="0" w:color="BFBFBF"/>
              <w:right w:val="single" w:sz="4" w:space="0" w:color="BFBFBF"/>
            </w:tcBorders>
            <w:vAlign w:val="center"/>
          </w:tcPr>
          <w:p w14:paraId="742C8534" w14:textId="77777777" w:rsidR="00C474D2" w:rsidRPr="007A7348" w:rsidRDefault="00C474D2" w:rsidP="00B64B02">
            <w:pPr>
              <w:spacing w:line="230" w:lineRule="auto"/>
              <w:jc w:val="center"/>
              <w:rPr>
                <w:color w:val="000000"/>
                <w:sz w:val="18"/>
                <w:szCs w:val="18"/>
              </w:rPr>
            </w:pPr>
            <w:r w:rsidRPr="007A7348">
              <w:rPr>
                <w:color w:val="000000"/>
                <w:sz w:val="18"/>
                <w:szCs w:val="18"/>
              </w:rPr>
              <w:t>10 / 30 (33.3%)</w:t>
            </w:r>
          </w:p>
        </w:tc>
        <w:tc>
          <w:tcPr>
            <w:tcW w:w="961" w:type="dxa"/>
            <w:tcBorders>
              <w:top w:val="single" w:sz="4" w:space="0" w:color="BFBFBF"/>
              <w:left w:val="single" w:sz="4" w:space="0" w:color="BFBFBF"/>
              <w:bottom w:val="single" w:sz="4" w:space="0" w:color="BFBFBF"/>
              <w:right w:val="single" w:sz="4" w:space="0" w:color="BFBFBF"/>
            </w:tcBorders>
            <w:vAlign w:val="center"/>
          </w:tcPr>
          <w:p w14:paraId="6AFF17F8" w14:textId="77777777" w:rsidR="00C474D2" w:rsidRPr="007A7348" w:rsidRDefault="00C474D2" w:rsidP="00B64B02">
            <w:pPr>
              <w:spacing w:line="230" w:lineRule="auto"/>
              <w:jc w:val="center"/>
              <w:rPr>
                <w:color w:val="000000"/>
                <w:sz w:val="18"/>
                <w:szCs w:val="18"/>
              </w:rPr>
            </w:pPr>
            <w:r w:rsidRPr="007A7348">
              <w:rPr>
                <w:color w:val="000000"/>
                <w:sz w:val="18"/>
                <w:szCs w:val="18"/>
              </w:rPr>
              <w:t>50</w:t>
            </w:r>
          </w:p>
        </w:tc>
        <w:tc>
          <w:tcPr>
            <w:tcW w:w="960" w:type="dxa"/>
            <w:tcBorders>
              <w:top w:val="single" w:sz="4" w:space="0" w:color="BFBFBF"/>
              <w:left w:val="single" w:sz="4" w:space="0" w:color="BFBFBF"/>
              <w:bottom w:val="single" w:sz="4" w:space="0" w:color="BFBFBF"/>
              <w:right w:val="single" w:sz="4" w:space="0" w:color="BFBFBF"/>
            </w:tcBorders>
            <w:vAlign w:val="center"/>
          </w:tcPr>
          <w:p w14:paraId="57477D81" w14:textId="77777777" w:rsidR="00C474D2" w:rsidRPr="007A7348" w:rsidRDefault="00C474D2" w:rsidP="00B64B02">
            <w:pPr>
              <w:spacing w:line="230" w:lineRule="auto"/>
              <w:jc w:val="center"/>
              <w:rPr>
                <w:color w:val="000000"/>
                <w:sz w:val="18"/>
                <w:szCs w:val="18"/>
              </w:rPr>
            </w:pPr>
            <w:r w:rsidRPr="007A7348">
              <w:rPr>
                <w:color w:val="000000"/>
                <w:sz w:val="18"/>
                <w:szCs w:val="18"/>
              </w:rPr>
              <w:t>17</w:t>
            </w:r>
          </w:p>
        </w:tc>
        <w:tc>
          <w:tcPr>
            <w:tcW w:w="929" w:type="dxa"/>
            <w:tcBorders>
              <w:top w:val="single" w:sz="4" w:space="0" w:color="BFBFBF"/>
              <w:left w:val="single" w:sz="4" w:space="0" w:color="BFBFBF"/>
              <w:bottom w:val="single" w:sz="4" w:space="0" w:color="BFBFBF"/>
              <w:right w:val="single" w:sz="4" w:space="0" w:color="BFBFBF"/>
            </w:tcBorders>
            <w:shd w:val="clear" w:color="auto" w:fill="E2EFDA"/>
            <w:vAlign w:val="center"/>
          </w:tcPr>
          <w:p w14:paraId="6CA693CE" w14:textId="77777777" w:rsidR="00C474D2" w:rsidRPr="007A7348" w:rsidRDefault="00C474D2" w:rsidP="00B64B02">
            <w:pPr>
              <w:spacing w:line="230" w:lineRule="auto"/>
              <w:jc w:val="center"/>
              <w:rPr>
                <w:b/>
                <w:bCs/>
                <w:color w:val="1E5631"/>
                <w:sz w:val="18"/>
                <w:szCs w:val="18"/>
              </w:rPr>
            </w:pPr>
            <w:r w:rsidRPr="007A7348">
              <w:rPr>
                <w:b/>
                <w:bCs/>
                <w:color w:val="1E5631"/>
                <w:sz w:val="18"/>
                <w:szCs w:val="18"/>
              </w:rPr>
              <w:t>Met</w:t>
            </w:r>
          </w:p>
        </w:tc>
        <w:tc>
          <w:tcPr>
            <w:tcW w:w="1306" w:type="dxa"/>
            <w:tcBorders>
              <w:top w:val="single" w:sz="4" w:space="0" w:color="BFBFBF"/>
              <w:left w:val="single" w:sz="4" w:space="0" w:color="BFBFBF"/>
              <w:bottom w:val="single" w:sz="4" w:space="0" w:color="BFBFBF"/>
              <w:right w:val="single" w:sz="4" w:space="0" w:color="BFBFBF"/>
            </w:tcBorders>
            <w:vAlign w:val="center"/>
          </w:tcPr>
          <w:p w14:paraId="4D812CC9" w14:textId="77777777" w:rsidR="00C474D2" w:rsidRPr="007A7348" w:rsidRDefault="00C474D2" w:rsidP="00B64B02">
            <w:pPr>
              <w:spacing w:line="230" w:lineRule="auto"/>
              <w:rPr>
                <w:color w:val="000000"/>
                <w:sz w:val="18"/>
                <w:szCs w:val="18"/>
              </w:rPr>
            </w:pPr>
            <w:r w:rsidRPr="007A7348">
              <w:rPr>
                <w:color w:val="000000"/>
                <w:sz w:val="18"/>
                <w:szCs w:val="18"/>
              </w:rPr>
              <w:t>Few additional responses from business administration programs</w:t>
            </w:r>
          </w:p>
        </w:tc>
      </w:tr>
      <w:tr w:rsidR="00C474D2" w:rsidRPr="007A7348" w14:paraId="61F701E7" w14:textId="77777777" w:rsidTr="00B64B02">
        <w:trPr>
          <w:trHeight w:val="180"/>
        </w:trPr>
        <w:tc>
          <w:tcPr>
            <w:tcW w:w="1343" w:type="dxa"/>
            <w:tcBorders>
              <w:top w:val="single" w:sz="4" w:space="0" w:color="BFBFBF"/>
              <w:left w:val="single" w:sz="4" w:space="0" w:color="BFBFBF"/>
              <w:bottom w:val="single" w:sz="4" w:space="0" w:color="BFBFBF"/>
              <w:right w:val="single" w:sz="4" w:space="0" w:color="BFBFBF"/>
            </w:tcBorders>
            <w:vAlign w:val="center"/>
          </w:tcPr>
          <w:p w14:paraId="69D44750" w14:textId="77777777" w:rsidR="00C474D2" w:rsidRPr="007A7348" w:rsidRDefault="00C474D2" w:rsidP="00B64B02">
            <w:pPr>
              <w:spacing w:after="0"/>
              <w:rPr>
                <w:b/>
                <w:bCs/>
                <w:color w:val="1A1A2E"/>
                <w:sz w:val="19"/>
                <w:szCs w:val="19"/>
              </w:rPr>
            </w:pPr>
            <w:r w:rsidRPr="007A7348">
              <w:rPr>
                <w:b/>
                <w:bCs/>
                <w:color w:val="1A1A2E"/>
                <w:sz w:val="19"/>
                <w:szCs w:val="19"/>
              </w:rPr>
              <w:t>Business and Technology University</w:t>
            </w:r>
          </w:p>
        </w:tc>
        <w:tc>
          <w:tcPr>
            <w:tcW w:w="1838" w:type="dxa"/>
            <w:tcBorders>
              <w:top w:val="single" w:sz="4" w:space="0" w:color="BFBFBF"/>
              <w:left w:val="single" w:sz="4" w:space="0" w:color="BFBFBF"/>
              <w:bottom w:val="single" w:sz="4" w:space="0" w:color="BFBFBF"/>
              <w:right w:val="single" w:sz="4" w:space="0" w:color="BFBFBF"/>
            </w:tcBorders>
            <w:vAlign w:val="center"/>
          </w:tcPr>
          <w:p w14:paraId="0FC0A966" w14:textId="77777777" w:rsidR="00C474D2" w:rsidRPr="007A7348" w:rsidRDefault="00C474D2" w:rsidP="00B64B02">
            <w:pPr>
              <w:spacing w:after="0" w:line="230" w:lineRule="auto"/>
            </w:pPr>
            <w:r w:rsidRPr="007A7348">
              <w:rPr>
                <w:color w:val="000000"/>
                <w:sz w:val="18"/>
                <w:szCs w:val="18"/>
              </w:rPr>
              <w:t>BA Programs of Information Technology, Computer Science and AI — students previously engaged in similar project activities: 220; lecturers: 88</w:t>
            </w:r>
          </w:p>
        </w:tc>
        <w:tc>
          <w:tcPr>
            <w:tcW w:w="1005" w:type="dxa"/>
            <w:tcBorders>
              <w:top w:val="single" w:sz="4" w:space="0" w:color="BFBFBF"/>
              <w:left w:val="single" w:sz="4" w:space="0" w:color="BFBFBF"/>
              <w:bottom w:val="single" w:sz="4" w:space="0" w:color="BFBFBF"/>
              <w:right w:val="single" w:sz="4" w:space="0" w:color="BFBFBF"/>
            </w:tcBorders>
            <w:vAlign w:val="center"/>
          </w:tcPr>
          <w:p w14:paraId="6D2F5FA8" w14:textId="77777777" w:rsidR="00C474D2" w:rsidRPr="007A7348" w:rsidRDefault="00C474D2" w:rsidP="00B64B02">
            <w:pPr>
              <w:spacing w:line="230" w:lineRule="auto"/>
              <w:jc w:val="center"/>
            </w:pPr>
            <w:r w:rsidRPr="007A7348">
              <w:rPr>
                <w:color w:val="000000"/>
                <w:sz w:val="18"/>
                <w:szCs w:val="18"/>
              </w:rPr>
              <w:t>82 / 220 (37.3%)</w:t>
            </w:r>
          </w:p>
        </w:tc>
        <w:tc>
          <w:tcPr>
            <w:tcW w:w="1009" w:type="dxa"/>
            <w:tcBorders>
              <w:top w:val="single" w:sz="4" w:space="0" w:color="BFBFBF"/>
              <w:left w:val="single" w:sz="4" w:space="0" w:color="BFBFBF"/>
              <w:bottom w:val="single" w:sz="4" w:space="0" w:color="BFBFBF"/>
              <w:right w:val="single" w:sz="4" w:space="0" w:color="BFBFBF"/>
            </w:tcBorders>
            <w:vAlign w:val="center"/>
          </w:tcPr>
          <w:p w14:paraId="4D759350" w14:textId="77777777" w:rsidR="00C474D2" w:rsidRPr="007A7348" w:rsidRDefault="00C474D2" w:rsidP="00B64B02">
            <w:pPr>
              <w:spacing w:line="230" w:lineRule="auto"/>
              <w:jc w:val="center"/>
            </w:pPr>
            <w:r w:rsidRPr="007A7348">
              <w:rPr>
                <w:color w:val="000000"/>
                <w:sz w:val="18"/>
                <w:szCs w:val="18"/>
              </w:rPr>
              <w:t>16 / 88 (18.2%)</w:t>
            </w:r>
          </w:p>
        </w:tc>
        <w:tc>
          <w:tcPr>
            <w:tcW w:w="961" w:type="dxa"/>
            <w:tcBorders>
              <w:top w:val="single" w:sz="4" w:space="0" w:color="BFBFBF"/>
              <w:left w:val="single" w:sz="4" w:space="0" w:color="BFBFBF"/>
              <w:bottom w:val="single" w:sz="4" w:space="0" w:color="BFBFBF"/>
              <w:right w:val="single" w:sz="4" w:space="0" w:color="BFBFBF"/>
            </w:tcBorders>
            <w:vAlign w:val="center"/>
          </w:tcPr>
          <w:p w14:paraId="32A13177" w14:textId="77777777" w:rsidR="00C474D2" w:rsidRPr="007A7348" w:rsidRDefault="00C474D2" w:rsidP="00B64B02">
            <w:pPr>
              <w:spacing w:line="230" w:lineRule="auto"/>
              <w:jc w:val="center"/>
            </w:pPr>
            <w:r w:rsidRPr="007A7348">
              <w:rPr>
                <w:color w:val="000000"/>
                <w:sz w:val="18"/>
                <w:szCs w:val="18"/>
              </w:rPr>
              <w:t>203</w:t>
            </w:r>
          </w:p>
        </w:tc>
        <w:tc>
          <w:tcPr>
            <w:tcW w:w="960" w:type="dxa"/>
            <w:tcBorders>
              <w:top w:val="single" w:sz="4" w:space="0" w:color="BFBFBF"/>
              <w:left w:val="single" w:sz="4" w:space="0" w:color="BFBFBF"/>
              <w:bottom w:val="single" w:sz="4" w:space="0" w:color="BFBFBF"/>
              <w:right w:val="single" w:sz="4" w:space="0" w:color="BFBFBF"/>
            </w:tcBorders>
            <w:vAlign w:val="center"/>
          </w:tcPr>
          <w:p w14:paraId="6CF36E0E" w14:textId="77777777" w:rsidR="00C474D2" w:rsidRPr="007A7348" w:rsidRDefault="00C474D2" w:rsidP="00B64B02">
            <w:pPr>
              <w:spacing w:line="230" w:lineRule="auto"/>
              <w:jc w:val="center"/>
            </w:pPr>
            <w:r w:rsidRPr="007A7348">
              <w:rPr>
                <w:color w:val="000000"/>
                <w:sz w:val="18"/>
                <w:szCs w:val="18"/>
              </w:rPr>
              <w:t>46</w:t>
            </w:r>
          </w:p>
        </w:tc>
        <w:tc>
          <w:tcPr>
            <w:tcW w:w="929" w:type="dxa"/>
            <w:tcBorders>
              <w:top w:val="single" w:sz="4" w:space="0" w:color="BFBFBF"/>
              <w:left w:val="single" w:sz="4" w:space="0" w:color="BFBFBF"/>
              <w:bottom w:val="single" w:sz="4" w:space="0" w:color="BFBFBF"/>
              <w:right w:val="single" w:sz="4" w:space="0" w:color="BFBFBF"/>
            </w:tcBorders>
            <w:shd w:val="clear" w:color="auto" w:fill="E2EFDA"/>
            <w:vAlign w:val="center"/>
          </w:tcPr>
          <w:p w14:paraId="51D20865" w14:textId="77777777" w:rsidR="00C474D2" w:rsidRPr="007A7348" w:rsidRDefault="00C474D2" w:rsidP="00B64B02">
            <w:pPr>
              <w:spacing w:line="230" w:lineRule="auto"/>
              <w:jc w:val="center"/>
            </w:pPr>
            <w:r w:rsidRPr="007A7348">
              <w:rPr>
                <w:b/>
                <w:bCs/>
                <w:color w:val="1E5631"/>
                <w:sz w:val="18"/>
                <w:szCs w:val="18"/>
              </w:rPr>
              <w:t>Met</w:t>
            </w:r>
          </w:p>
        </w:tc>
        <w:tc>
          <w:tcPr>
            <w:tcW w:w="1306" w:type="dxa"/>
            <w:tcBorders>
              <w:top w:val="single" w:sz="4" w:space="0" w:color="BFBFBF"/>
              <w:left w:val="single" w:sz="4" w:space="0" w:color="BFBFBF"/>
              <w:bottom w:val="single" w:sz="4" w:space="0" w:color="BFBFBF"/>
              <w:right w:val="single" w:sz="4" w:space="0" w:color="BFBFBF"/>
            </w:tcBorders>
            <w:vAlign w:val="center"/>
          </w:tcPr>
          <w:p w14:paraId="0198E788" w14:textId="77777777" w:rsidR="00C474D2" w:rsidRPr="007A7348" w:rsidRDefault="00C474D2" w:rsidP="00B64B02">
            <w:pPr>
              <w:spacing w:line="230" w:lineRule="auto"/>
            </w:pPr>
            <w:r w:rsidRPr="007A7348">
              <w:rPr>
                <w:color w:val="000000"/>
                <w:sz w:val="18"/>
                <w:szCs w:val="18"/>
              </w:rPr>
              <w:t>Substantial number of responses also from business administration programs</w:t>
            </w:r>
          </w:p>
        </w:tc>
      </w:tr>
    </w:tbl>
    <w:p w14:paraId="332448D1" w14:textId="77777777" w:rsidR="00E15E3E" w:rsidRPr="007A7348" w:rsidRDefault="00000000">
      <w:pPr>
        <w:spacing w:after="0" w:line="240" w:lineRule="auto"/>
        <w:rPr>
          <w:rFonts w:eastAsiaTheme="majorEastAsia" w:cstheme="majorBidi"/>
          <w:b/>
          <w:bCs/>
          <w:color w:val="365F91" w:themeColor="accent1" w:themeShade="BF"/>
          <w:sz w:val="28"/>
          <w:szCs w:val="28"/>
        </w:rPr>
      </w:pPr>
      <w:r w:rsidRPr="007A7348">
        <w:br w:type="page"/>
      </w:r>
    </w:p>
    <w:p w14:paraId="120A3C8A" w14:textId="77777777" w:rsidR="00E15E3E" w:rsidRPr="007A7348" w:rsidRDefault="00000000">
      <w:pPr>
        <w:pStyle w:val="1"/>
        <w:spacing w:before="0"/>
        <w:rPr>
          <w:rFonts w:asciiTheme="minorHAnsi" w:hAnsiTheme="minorHAnsi"/>
          <w:sz w:val="52"/>
          <w:szCs w:val="52"/>
        </w:rPr>
      </w:pPr>
      <w:bookmarkStart w:id="22" w:name="_Toc227838990"/>
      <w:bookmarkStart w:id="23" w:name="_Toc232691145"/>
      <w:r w:rsidRPr="007A7348">
        <w:rPr>
          <w:rFonts w:asciiTheme="minorHAnsi" w:hAnsiTheme="minorHAnsi"/>
          <w:sz w:val="52"/>
          <w:szCs w:val="52"/>
        </w:rPr>
        <w:lastRenderedPageBreak/>
        <w:t>Part II — Institutional Reports</w:t>
      </w:r>
      <w:bookmarkEnd w:id="22"/>
      <w:bookmarkEnd w:id="23"/>
    </w:p>
    <w:p w14:paraId="2DC13FF8" w14:textId="77777777" w:rsidR="00E15E3E" w:rsidRPr="007A7348" w:rsidRDefault="00000000">
      <w:pPr>
        <w:rPr>
          <w:i/>
          <w:color w:val="4A6080"/>
        </w:rPr>
      </w:pPr>
      <w:r w:rsidRPr="007A7348">
        <w:rPr>
          <w:i/>
          <w:color w:val="4A6080"/>
        </w:rPr>
        <w:t>Individual needs analysis reports by partner institution — appendices preserved in-place</w:t>
      </w:r>
    </w:p>
    <w:p w14:paraId="69BFCBA8" w14:textId="77777777" w:rsidR="00E15E3E" w:rsidRPr="007A7348" w:rsidRDefault="00000000">
      <w:pPr>
        <w:pStyle w:val="20"/>
        <w:rPr>
          <w:rFonts w:asciiTheme="minorHAnsi" w:hAnsiTheme="minorHAnsi"/>
          <w:sz w:val="48"/>
          <w:szCs w:val="48"/>
        </w:rPr>
      </w:pPr>
      <w:bookmarkStart w:id="24" w:name="_Toc227838991"/>
      <w:bookmarkStart w:id="25" w:name="_Toc232691146"/>
      <w:r w:rsidRPr="007A7348">
        <w:rPr>
          <w:rFonts w:asciiTheme="minorHAnsi" w:hAnsiTheme="minorHAnsi"/>
          <w:sz w:val="48"/>
          <w:szCs w:val="48"/>
        </w:rPr>
        <w:t>Osh Technological University (OshTU) – Osh, Kyrgyzstan</w:t>
      </w:r>
      <w:bookmarkEnd w:id="24"/>
      <w:bookmarkEnd w:id="25"/>
    </w:p>
    <w:p w14:paraId="55BDA2FD" w14:textId="77777777" w:rsidR="00BF08AD" w:rsidRPr="007A7348" w:rsidRDefault="00BF08AD" w:rsidP="00BF08AD"/>
    <w:p w14:paraId="496E5CDA" w14:textId="77777777" w:rsidR="00BF08AD" w:rsidRPr="007A7348" w:rsidRDefault="00BF08AD" w:rsidP="00BF08AD">
      <w:pPr>
        <w:spacing w:after="0" w:line="259" w:lineRule="auto"/>
        <w:ind w:left="50"/>
        <w:jc w:val="center"/>
      </w:pPr>
      <w:bookmarkStart w:id="26" w:name="__RefHeading___Toc76284_3756654493"/>
      <w:bookmarkEnd w:id="26"/>
    </w:p>
    <w:tbl>
      <w:tblPr>
        <w:tblStyle w:val="TableGrid"/>
        <w:tblW w:w="9615" w:type="dxa"/>
        <w:tblInd w:w="-165" w:type="dxa"/>
        <w:tblCellMar>
          <w:bottom w:w="115" w:type="dxa"/>
          <w:right w:w="115" w:type="dxa"/>
        </w:tblCellMar>
        <w:tblLook w:val="04A0" w:firstRow="1" w:lastRow="0" w:firstColumn="1" w:lastColumn="0" w:noHBand="0" w:noVBand="1"/>
      </w:tblPr>
      <w:tblGrid>
        <w:gridCol w:w="2271"/>
        <w:gridCol w:w="502"/>
        <w:gridCol w:w="2065"/>
        <w:gridCol w:w="2563"/>
        <w:gridCol w:w="2214"/>
      </w:tblGrid>
      <w:tr w:rsidR="00BF08AD" w:rsidRPr="007A7348" w14:paraId="6D18EDF0" w14:textId="77777777" w:rsidTr="00B31CCD">
        <w:trPr>
          <w:trHeight w:val="1320"/>
        </w:trPr>
        <w:tc>
          <w:tcPr>
            <w:tcW w:w="2271" w:type="dxa"/>
            <w:tcBorders>
              <w:top w:val="single" w:sz="8" w:space="0" w:color="C5D8E8"/>
              <w:left w:val="nil"/>
              <w:bottom w:val="single" w:sz="8" w:space="0" w:color="C5D8E8"/>
              <w:right w:val="nil"/>
            </w:tcBorders>
            <w:shd w:val="clear" w:color="auto" w:fill="D6E8F7"/>
            <w:vAlign w:val="bottom"/>
          </w:tcPr>
          <w:p w14:paraId="29ECFEBF" w14:textId="77777777" w:rsidR="00BF08AD" w:rsidRPr="007A7348" w:rsidRDefault="00BF08AD" w:rsidP="00B31CCD">
            <w:pPr>
              <w:spacing w:after="0" w:line="259" w:lineRule="auto"/>
              <w:ind w:left="169"/>
              <w:jc w:val="center"/>
            </w:pPr>
            <w:r w:rsidRPr="007A7348">
              <w:rPr>
                <w:b/>
                <w:color w:val="1B3A5C"/>
                <w:sz w:val="44"/>
              </w:rPr>
              <w:t>252</w:t>
            </w:r>
            <w:r w:rsidRPr="007A7348">
              <w:rPr>
                <w:color w:val="1B3A5C"/>
              </w:rPr>
              <w:t xml:space="preserve"> </w:t>
            </w:r>
          </w:p>
          <w:p w14:paraId="03F5C047" w14:textId="77777777" w:rsidR="00BF08AD" w:rsidRPr="007A7348" w:rsidRDefault="00BF08AD" w:rsidP="00B31CCD">
            <w:pPr>
              <w:spacing w:after="0" w:line="259" w:lineRule="auto"/>
              <w:ind w:left="169"/>
              <w:jc w:val="center"/>
            </w:pPr>
            <w:r w:rsidRPr="007A7348">
              <w:rPr>
                <w:b/>
                <w:color w:val="1B3A5C"/>
              </w:rPr>
              <w:t>OshTU Students</w:t>
            </w:r>
            <w:r w:rsidRPr="007A7348">
              <w:rPr>
                <w:color w:val="1B3A5C"/>
              </w:rPr>
              <w:t xml:space="preserve"> </w:t>
            </w:r>
          </w:p>
          <w:p w14:paraId="05DE23EF" w14:textId="77777777" w:rsidR="00BF08AD" w:rsidRPr="007A7348" w:rsidRDefault="00BF08AD" w:rsidP="00B31CCD">
            <w:pPr>
              <w:spacing w:after="0" w:line="259" w:lineRule="auto"/>
              <w:ind w:left="169"/>
              <w:jc w:val="center"/>
            </w:pPr>
            <w:r w:rsidRPr="007A7348">
              <w:rPr>
                <w:color w:val="1B3A5C"/>
                <w:sz w:val="18"/>
              </w:rPr>
              <w:t>Survey respondents</w:t>
            </w:r>
            <w:r w:rsidRPr="007A7348">
              <w:rPr>
                <w:color w:val="1B3A5C"/>
              </w:rPr>
              <w:t xml:space="preserve"> </w:t>
            </w:r>
          </w:p>
        </w:tc>
        <w:tc>
          <w:tcPr>
            <w:tcW w:w="502" w:type="dxa"/>
            <w:tcBorders>
              <w:top w:val="single" w:sz="8" w:space="0" w:color="C5D8E8"/>
              <w:left w:val="nil"/>
              <w:bottom w:val="single" w:sz="8" w:space="0" w:color="C5D8E8"/>
              <w:right w:val="nil"/>
            </w:tcBorders>
            <w:shd w:val="clear" w:color="auto" w:fill="D6E8F7"/>
          </w:tcPr>
          <w:p w14:paraId="36154DE2" w14:textId="77777777" w:rsidR="00BF08AD" w:rsidRPr="007A7348" w:rsidRDefault="00BF08AD" w:rsidP="00B31CCD">
            <w:pPr>
              <w:spacing w:after="160" w:line="259" w:lineRule="auto"/>
            </w:pPr>
          </w:p>
        </w:tc>
        <w:tc>
          <w:tcPr>
            <w:tcW w:w="2065" w:type="dxa"/>
            <w:tcBorders>
              <w:top w:val="single" w:sz="8" w:space="0" w:color="C5D8E8"/>
              <w:left w:val="nil"/>
              <w:bottom w:val="single" w:sz="8" w:space="0" w:color="C5D8E8"/>
              <w:right w:val="nil"/>
            </w:tcBorders>
            <w:shd w:val="clear" w:color="auto" w:fill="D6E8F7"/>
            <w:vAlign w:val="bottom"/>
          </w:tcPr>
          <w:p w14:paraId="6A59AA92" w14:textId="77777777" w:rsidR="00BF08AD" w:rsidRPr="007A7348" w:rsidRDefault="00BF08AD" w:rsidP="00B31CCD">
            <w:pPr>
              <w:spacing w:after="0" w:line="259" w:lineRule="auto"/>
              <w:ind w:left="499"/>
            </w:pPr>
            <w:r w:rsidRPr="007A7348">
              <w:rPr>
                <w:b/>
                <w:color w:val="1B3A5C"/>
                <w:sz w:val="44"/>
              </w:rPr>
              <w:t>21</w:t>
            </w:r>
            <w:r w:rsidRPr="007A7348">
              <w:rPr>
                <w:color w:val="1B3A5C"/>
              </w:rPr>
              <w:t xml:space="preserve"> </w:t>
            </w:r>
          </w:p>
          <w:p w14:paraId="0CF18A38" w14:textId="77777777" w:rsidR="00BF08AD" w:rsidRPr="007A7348" w:rsidRDefault="00BF08AD" w:rsidP="00B31CCD">
            <w:pPr>
              <w:spacing w:after="0" w:line="259" w:lineRule="auto"/>
              <w:ind w:left="92"/>
            </w:pPr>
            <w:r w:rsidRPr="007A7348">
              <w:rPr>
                <w:b/>
                <w:color w:val="1B3A5C"/>
              </w:rPr>
              <w:t>OshTU Lecturers</w:t>
            </w:r>
            <w:r w:rsidRPr="007A7348">
              <w:rPr>
                <w:color w:val="1B3A5C"/>
              </w:rPr>
              <w:t xml:space="preserve"> </w:t>
            </w:r>
          </w:p>
          <w:p w14:paraId="29503E64" w14:textId="77777777" w:rsidR="00BF08AD" w:rsidRPr="007A7348" w:rsidRDefault="00BF08AD" w:rsidP="00B31CCD">
            <w:pPr>
              <w:spacing w:after="0" w:line="259" w:lineRule="auto"/>
            </w:pPr>
            <w:r w:rsidRPr="007A7348">
              <w:rPr>
                <w:color w:val="1B3A5C"/>
                <w:sz w:val="18"/>
              </w:rPr>
              <w:t>Survey respondents</w:t>
            </w:r>
            <w:r w:rsidRPr="007A7348">
              <w:rPr>
                <w:color w:val="1B3A5C"/>
              </w:rPr>
              <w:t xml:space="preserve"> </w:t>
            </w:r>
          </w:p>
        </w:tc>
        <w:tc>
          <w:tcPr>
            <w:tcW w:w="2563" w:type="dxa"/>
            <w:tcBorders>
              <w:top w:val="single" w:sz="8" w:space="0" w:color="C5D8E8"/>
              <w:left w:val="nil"/>
              <w:bottom w:val="single" w:sz="8" w:space="0" w:color="C5D8E8"/>
              <w:right w:val="nil"/>
            </w:tcBorders>
            <w:shd w:val="clear" w:color="auto" w:fill="D6E8F7"/>
            <w:vAlign w:val="bottom"/>
          </w:tcPr>
          <w:p w14:paraId="06765713" w14:textId="77777777" w:rsidR="00BF08AD" w:rsidRPr="007A7348" w:rsidRDefault="00BF08AD" w:rsidP="00B31CCD">
            <w:pPr>
              <w:spacing w:after="0" w:line="259" w:lineRule="auto"/>
              <w:ind w:left="796"/>
            </w:pPr>
            <w:r w:rsidRPr="007A7348">
              <w:rPr>
                <w:b/>
                <w:color w:val="1B3A5C"/>
                <w:sz w:val="44"/>
                <w:lang w:val="ru-RU"/>
              </w:rPr>
              <w:t>10</w:t>
            </w:r>
            <w:r w:rsidRPr="007A7348">
              <w:rPr>
                <w:color w:val="1B3A5C"/>
              </w:rPr>
              <w:t xml:space="preserve"> </w:t>
            </w:r>
          </w:p>
          <w:p w14:paraId="04F73817" w14:textId="77777777" w:rsidR="00BF08AD" w:rsidRPr="007A7348" w:rsidRDefault="00BF08AD" w:rsidP="00B31CCD">
            <w:pPr>
              <w:spacing w:after="0" w:line="259" w:lineRule="auto"/>
              <w:ind w:left="120"/>
            </w:pPr>
            <w:r w:rsidRPr="007A7348">
              <w:rPr>
                <w:b/>
                <w:color w:val="1B3A5C"/>
              </w:rPr>
              <w:t>Industry Partners</w:t>
            </w:r>
            <w:r w:rsidRPr="007A7348">
              <w:rPr>
                <w:color w:val="1B3A5C"/>
              </w:rPr>
              <w:t xml:space="preserve"> </w:t>
            </w:r>
          </w:p>
          <w:p w14:paraId="1B2F8913" w14:textId="77777777" w:rsidR="00BF08AD" w:rsidRPr="007A7348" w:rsidRDefault="00BF08AD" w:rsidP="00B31CCD">
            <w:pPr>
              <w:spacing w:after="0" w:line="259" w:lineRule="auto"/>
            </w:pPr>
            <w:r w:rsidRPr="007A7348">
              <w:rPr>
                <w:color w:val="1B3A5C"/>
                <w:sz w:val="18"/>
              </w:rPr>
              <w:t>Employer questionnaires</w:t>
            </w:r>
            <w:r w:rsidRPr="007A7348">
              <w:rPr>
                <w:color w:val="1B3A5C"/>
              </w:rPr>
              <w:t xml:space="preserve"> </w:t>
            </w:r>
          </w:p>
        </w:tc>
        <w:tc>
          <w:tcPr>
            <w:tcW w:w="2214" w:type="dxa"/>
            <w:tcBorders>
              <w:top w:val="single" w:sz="8" w:space="0" w:color="C5D8E8"/>
              <w:left w:val="nil"/>
              <w:bottom w:val="single" w:sz="8" w:space="0" w:color="C5D8E8"/>
              <w:right w:val="nil"/>
            </w:tcBorders>
            <w:shd w:val="clear" w:color="auto" w:fill="D6E8F7"/>
            <w:vAlign w:val="bottom"/>
          </w:tcPr>
          <w:p w14:paraId="09AA52A8" w14:textId="77777777" w:rsidR="00BF08AD" w:rsidRPr="007A7348" w:rsidRDefault="00BF08AD" w:rsidP="00B31CCD">
            <w:pPr>
              <w:spacing w:after="0" w:line="259" w:lineRule="auto"/>
              <w:ind w:left="708"/>
            </w:pPr>
            <w:r w:rsidRPr="007A7348">
              <w:rPr>
                <w:b/>
                <w:color w:val="1B3A5C"/>
                <w:sz w:val="44"/>
                <w:lang w:val="ru-RU"/>
              </w:rPr>
              <w:t>2</w:t>
            </w:r>
            <w:r w:rsidRPr="007A7348">
              <w:rPr>
                <w:color w:val="1B3A5C"/>
              </w:rPr>
              <w:t xml:space="preserve"> </w:t>
            </w:r>
          </w:p>
          <w:p w14:paraId="6631A5B6" w14:textId="77777777" w:rsidR="00BF08AD" w:rsidRPr="007A7348" w:rsidRDefault="00BF08AD" w:rsidP="00B31CCD">
            <w:pPr>
              <w:spacing w:after="0" w:line="259" w:lineRule="auto"/>
            </w:pPr>
            <w:r w:rsidRPr="007A7348">
              <w:rPr>
                <w:b/>
                <w:color w:val="1B3A5C"/>
              </w:rPr>
              <w:t>Workshop Groups</w:t>
            </w:r>
            <w:r w:rsidRPr="007A7348">
              <w:rPr>
                <w:color w:val="1B3A5C"/>
              </w:rPr>
              <w:t xml:space="preserve"> </w:t>
            </w:r>
          </w:p>
          <w:p w14:paraId="19AF172E" w14:textId="77777777" w:rsidR="00BF08AD" w:rsidRPr="007A7348" w:rsidRDefault="00BF08AD" w:rsidP="00B31CCD">
            <w:pPr>
              <w:spacing w:after="0" w:line="259" w:lineRule="auto"/>
              <w:ind w:left="410"/>
            </w:pPr>
            <w:r w:rsidRPr="007A7348">
              <w:rPr>
                <w:color w:val="1B3A5C"/>
                <w:sz w:val="18"/>
                <w:lang w:val="ru-RU"/>
              </w:rPr>
              <w:t>2</w:t>
            </w:r>
            <w:r w:rsidRPr="007A7348">
              <w:rPr>
                <w:color w:val="1B3A5C"/>
                <w:sz w:val="18"/>
              </w:rPr>
              <w:t xml:space="preserve"> scenarios</w:t>
            </w:r>
            <w:r w:rsidRPr="007A7348">
              <w:rPr>
                <w:color w:val="1B3A5C"/>
              </w:rPr>
              <w:t xml:space="preserve"> </w:t>
            </w:r>
          </w:p>
        </w:tc>
      </w:tr>
    </w:tbl>
    <w:p w14:paraId="706D1329" w14:textId="77777777" w:rsidR="00BF08AD" w:rsidRPr="007A7348" w:rsidRDefault="00BF08AD" w:rsidP="00BF08AD">
      <w:pPr>
        <w:spacing w:after="379" w:line="259" w:lineRule="auto"/>
      </w:pPr>
      <w:r w:rsidRPr="007A7348">
        <w:t xml:space="preserve"> </w:t>
      </w:r>
      <w:bookmarkStart w:id="27" w:name="_Toc228280365"/>
    </w:p>
    <w:p w14:paraId="7B116E84" w14:textId="4571A180" w:rsidR="00BF08AD" w:rsidRPr="007A7348" w:rsidRDefault="00BF08AD" w:rsidP="00BF08AD">
      <w:pPr>
        <w:pStyle w:val="31"/>
        <w:jc w:val="center"/>
        <w:rPr>
          <w:rFonts w:asciiTheme="minorHAnsi" w:hAnsiTheme="minorHAnsi"/>
          <w:color w:val="1F497D" w:themeColor="text2"/>
          <w:sz w:val="28"/>
          <w:szCs w:val="28"/>
        </w:rPr>
      </w:pPr>
      <w:bookmarkStart w:id="28" w:name="_Toc232691147"/>
      <w:bookmarkEnd w:id="27"/>
      <w:r w:rsidRPr="007A7348">
        <w:rPr>
          <w:rFonts w:asciiTheme="minorHAnsi" w:hAnsiTheme="minorHAnsi"/>
          <w:color w:val="1F497D" w:themeColor="text2"/>
          <w:sz w:val="28"/>
          <w:szCs w:val="28"/>
        </w:rPr>
        <w:t>Executive Summary</w:t>
      </w:r>
      <w:bookmarkEnd w:id="28"/>
    </w:p>
    <w:p w14:paraId="3F598D6B" w14:textId="0376AE82" w:rsidR="00BF08AD" w:rsidRPr="007A7348" w:rsidRDefault="00BF08AD" w:rsidP="00BF08AD">
      <w:pPr>
        <w:spacing w:after="0"/>
        <w:jc w:val="both"/>
      </w:pPr>
      <w:r w:rsidRPr="007A7348">
        <w:t>This Needs Analysis Report presents the findings of the DIGITECH project conducted at Osh Technological University (OshTU). The study aimed to evaluate the digital, AI, Industry 4.0, and professional competencies of students enrolled in IT-related educational programs.</w:t>
      </w:r>
    </w:p>
    <w:p w14:paraId="01047556" w14:textId="77777777" w:rsidR="00BF08AD" w:rsidRPr="007A7348" w:rsidRDefault="00BF08AD" w:rsidP="00BF08AD">
      <w:pPr>
        <w:spacing w:after="0"/>
        <w:jc w:val="both"/>
      </w:pPr>
    </w:p>
    <w:p w14:paraId="699324ED" w14:textId="3D910F4B" w:rsidR="00BF08AD" w:rsidRPr="007A7348" w:rsidRDefault="00BF08AD" w:rsidP="00BF08AD">
      <w:pPr>
        <w:spacing w:after="0"/>
        <w:jc w:val="both"/>
      </w:pPr>
      <w:r w:rsidRPr="007A7348">
        <w:t>The analysis is based on student surveys, lecturer observations, practical experiences, and self-reported digital readiness indicators. The collected evidence demonstrates that OshTU students possess strong motivation toward AI technologies, programming, and digital transformation. However, considerable gaps remain in advanced technical competencies such as Cloud Computing, DevOps, Machine Learning, Big Data Analytics, API integration, cybersecurity, and industrial automation.</w:t>
      </w:r>
    </w:p>
    <w:p w14:paraId="1E90A270" w14:textId="77777777" w:rsidR="00BF08AD" w:rsidRPr="007A7348" w:rsidRDefault="00BF08AD" w:rsidP="00BF08AD">
      <w:pPr>
        <w:spacing w:after="0"/>
        <w:jc w:val="both"/>
      </w:pPr>
    </w:p>
    <w:p w14:paraId="4CFC76E2" w14:textId="2316037D" w:rsidR="00BF08AD" w:rsidRPr="007A7348" w:rsidRDefault="00BF08AD" w:rsidP="00BF08AD">
      <w:pPr>
        <w:spacing w:after="0"/>
        <w:jc w:val="both"/>
      </w:pPr>
      <w:r w:rsidRPr="007A7348">
        <w:t>The findings also reveal that students actively use Generative AI tools such as ChatGPT, Gemini, and Claude in their studies. Nevertheless, their practical understanding of responsible AI usage, data engineering, software lifecycle management, and advanced technical workflows remains limited.</w:t>
      </w:r>
    </w:p>
    <w:p w14:paraId="0C698D54" w14:textId="77777777" w:rsidR="00BF08AD" w:rsidRPr="007A7348" w:rsidRDefault="00BF08AD" w:rsidP="00BF08AD">
      <w:pPr>
        <w:spacing w:after="0"/>
        <w:jc w:val="both"/>
      </w:pPr>
      <w:r w:rsidRPr="007A7348">
        <w:t>The report identifies several institutional priorities:</w:t>
      </w:r>
    </w:p>
    <w:p w14:paraId="485F7F18" w14:textId="77777777" w:rsidR="00BF08AD" w:rsidRPr="007A7348" w:rsidRDefault="00BF08AD" w:rsidP="00BF08AD">
      <w:pPr>
        <w:numPr>
          <w:ilvl w:val="0"/>
          <w:numId w:val="74"/>
        </w:numPr>
        <w:suppressAutoHyphens w:val="0"/>
        <w:spacing w:after="0"/>
      </w:pPr>
      <w:r w:rsidRPr="007A7348">
        <w:t>Modernization of curricula;</w:t>
      </w:r>
    </w:p>
    <w:p w14:paraId="129BA2AC" w14:textId="77777777" w:rsidR="00BF08AD" w:rsidRPr="007A7348" w:rsidRDefault="00BF08AD" w:rsidP="00BF08AD">
      <w:pPr>
        <w:numPr>
          <w:ilvl w:val="0"/>
          <w:numId w:val="74"/>
        </w:numPr>
        <w:suppressAutoHyphens w:val="0"/>
        <w:spacing w:after="0"/>
      </w:pPr>
      <w:r w:rsidRPr="007A7348">
        <w:t>Expansion of practical and laboratory-based learning;</w:t>
      </w:r>
    </w:p>
    <w:p w14:paraId="77BC69FC" w14:textId="77777777" w:rsidR="00BF08AD" w:rsidRPr="007A7348" w:rsidRDefault="00BF08AD" w:rsidP="00BF08AD">
      <w:pPr>
        <w:numPr>
          <w:ilvl w:val="0"/>
          <w:numId w:val="74"/>
        </w:numPr>
        <w:suppressAutoHyphens w:val="0"/>
        <w:spacing w:after="0"/>
      </w:pPr>
      <w:r w:rsidRPr="007A7348">
        <w:t>Strengthening Industry 4.0 components;</w:t>
      </w:r>
    </w:p>
    <w:p w14:paraId="123AF005" w14:textId="77777777" w:rsidR="00BF08AD" w:rsidRPr="007A7348" w:rsidRDefault="00BF08AD" w:rsidP="00BF08AD">
      <w:pPr>
        <w:numPr>
          <w:ilvl w:val="0"/>
          <w:numId w:val="74"/>
        </w:numPr>
        <w:suppressAutoHyphens w:val="0"/>
        <w:spacing w:after="0"/>
      </w:pPr>
      <w:r w:rsidRPr="007A7348">
        <w:t>Development of soft skills and project-based learning;</w:t>
      </w:r>
    </w:p>
    <w:p w14:paraId="7A16B2E0" w14:textId="77777777" w:rsidR="00BF08AD" w:rsidRPr="007A7348" w:rsidRDefault="00BF08AD" w:rsidP="00BF08AD">
      <w:pPr>
        <w:numPr>
          <w:ilvl w:val="0"/>
          <w:numId w:val="74"/>
        </w:numPr>
        <w:suppressAutoHyphens w:val="0"/>
        <w:spacing w:after="0"/>
      </w:pPr>
      <w:r w:rsidRPr="007A7348">
        <w:t>Integration of AI, cloud technologies, and data analytics into all IT programs;</w:t>
      </w:r>
    </w:p>
    <w:p w14:paraId="53D92B04" w14:textId="77777777" w:rsidR="00BF08AD" w:rsidRPr="007A7348" w:rsidRDefault="00BF08AD" w:rsidP="00BF08AD">
      <w:pPr>
        <w:numPr>
          <w:ilvl w:val="0"/>
          <w:numId w:val="74"/>
        </w:numPr>
        <w:suppressAutoHyphens w:val="0"/>
        <w:spacing w:after="0"/>
      </w:pPr>
      <w:r w:rsidRPr="007A7348">
        <w:t>Enhancement of lecturer digital competencies;</w:t>
      </w:r>
    </w:p>
    <w:p w14:paraId="4D542B2B" w14:textId="77777777" w:rsidR="00BF08AD" w:rsidRPr="007A7348" w:rsidRDefault="00BF08AD" w:rsidP="00BF08AD">
      <w:pPr>
        <w:numPr>
          <w:ilvl w:val="0"/>
          <w:numId w:val="74"/>
        </w:numPr>
        <w:suppressAutoHyphens w:val="0"/>
        <w:spacing w:after="0"/>
      </w:pPr>
      <w:r w:rsidRPr="007A7348">
        <w:t>Improvement of university infrastructure.</w:t>
      </w:r>
    </w:p>
    <w:p w14:paraId="7C081798" w14:textId="77777777" w:rsidR="00BF08AD" w:rsidRPr="007A7348" w:rsidRDefault="00BF08AD" w:rsidP="00BF08AD">
      <w:pPr>
        <w:spacing w:after="0"/>
        <w:jc w:val="both"/>
      </w:pPr>
    </w:p>
    <w:p w14:paraId="3108EDFC" w14:textId="2DB4615E" w:rsidR="00BF08AD" w:rsidRPr="007A7348" w:rsidRDefault="00BF08AD" w:rsidP="00BF08AD">
      <w:pPr>
        <w:spacing w:after="0"/>
        <w:jc w:val="both"/>
      </w:pPr>
      <w:r w:rsidRPr="007A7348">
        <w:t>The overall analysis confirms that OshTU has strong potential for digital transformation but requires curriculum redesign, infrastructure modernization, and stronger university-industry collaboration to fully align with labor market requirements.</w:t>
      </w:r>
    </w:p>
    <w:p w14:paraId="3E9E9C76" w14:textId="77777777" w:rsidR="00BF08AD" w:rsidRPr="007A7348" w:rsidRDefault="00BF08AD" w:rsidP="00BF08AD">
      <w:pPr>
        <w:spacing w:after="0"/>
        <w:ind w:firstLine="360"/>
        <w:jc w:val="both"/>
        <w:rPr>
          <w:b/>
          <w:bCs/>
        </w:rPr>
      </w:pPr>
    </w:p>
    <w:p w14:paraId="4444433D" w14:textId="53D98D2B" w:rsidR="00BF08AD" w:rsidRPr="007A7348" w:rsidRDefault="00BF08AD" w:rsidP="00BF08AD">
      <w:pPr>
        <w:pStyle w:val="31"/>
        <w:jc w:val="center"/>
        <w:rPr>
          <w:rFonts w:asciiTheme="minorHAnsi" w:hAnsiTheme="minorHAnsi"/>
          <w:b w:val="0"/>
          <w:bCs w:val="0"/>
          <w:color w:val="1F497D" w:themeColor="text2"/>
          <w:sz w:val="28"/>
          <w:szCs w:val="28"/>
        </w:rPr>
      </w:pPr>
      <w:bookmarkStart w:id="29" w:name="_Toc232691148"/>
      <w:r w:rsidRPr="007A7348">
        <w:rPr>
          <w:rFonts w:asciiTheme="minorHAnsi" w:hAnsiTheme="minorHAnsi"/>
          <w:color w:val="1F497D" w:themeColor="text2"/>
          <w:sz w:val="28"/>
          <w:szCs w:val="28"/>
        </w:rPr>
        <w:lastRenderedPageBreak/>
        <w:t>1. Introduction</w:t>
      </w:r>
      <w:bookmarkEnd w:id="29"/>
    </w:p>
    <w:p w14:paraId="24CAB970" w14:textId="77777777" w:rsidR="00BF08AD" w:rsidRPr="007A7348" w:rsidRDefault="00BF08AD" w:rsidP="00BF08AD">
      <w:pPr>
        <w:spacing w:after="0"/>
        <w:jc w:val="both"/>
      </w:pPr>
      <w:r w:rsidRPr="007A7348">
        <w:t>The global transition toward digital economies has fundamentally transformed the role of higher education institutions. Universities are no longer expected solely to transfer theoretical knowledge; instead, they must prepare graduates capable of operating effectively within complex digital ecosystems characterized by:</w:t>
      </w:r>
    </w:p>
    <w:p w14:paraId="1038BD61" w14:textId="77777777" w:rsidR="00BF08AD" w:rsidRPr="007A7348" w:rsidRDefault="00BF08AD" w:rsidP="00BF08AD">
      <w:pPr>
        <w:numPr>
          <w:ilvl w:val="0"/>
          <w:numId w:val="81"/>
        </w:numPr>
        <w:spacing w:after="0"/>
        <w:jc w:val="both"/>
      </w:pPr>
      <w:r w:rsidRPr="007A7348">
        <w:t xml:space="preserve">artificial intelligence, </w:t>
      </w:r>
    </w:p>
    <w:p w14:paraId="6BC5F4D9" w14:textId="77777777" w:rsidR="00BF08AD" w:rsidRPr="007A7348" w:rsidRDefault="00BF08AD" w:rsidP="00BF08AD">
      <w:pPr>
        <w:numPr>
          <w:ilvl w:val="0"/>
          <w:numId w:val="81"/>
        </w:numPr>
        <w:spacing w:after="0"/>
        <w:jc w:val="both"/>
      </w:pPr>
      <w:r w:rsidRPr="007A7348">
        <w:t xml:space="preserve">automation, </w:t>
      </w:r>
    </w:p>
    <w:p w14:paraId="244F1508" w14:textId="77777777" w:rsidR="00BF08AD" w:rsidRPr="007A7348" w:rsidRDefault="00BF08AD" w:rsidP="00BF08AD">
      <w:pPr>
        <w:numPr>
          <w:ilvl w:val="0"/>
          <w:numId w:val="81"/>
        </w:numPr>
        <w:spacing w:after="0"/>
        <w:jc w:val="both"/>
      </w:pPr>
      <w:r w:rsidRPr="007A7348">
        <w:t xml:space="preserve">cloud infrastructure, </w:t>
      </w:r>
    </w:p>
    <w:p w14:paraId="08E6927A" w14:textId="77777777" w:rsidR="00BF08AD" w:rsidRPr="007A7348" w:rsidRDefault="00BF08AD" w:rsidP="00BF08AD">
      <w:pPr>
        <w:numPr>
          <w:ilvl w:val="0"/>
          <w:numId w:val="81"/>
        </w:numPr>
        <w:spacing w:after="0"/>
        <w:jc w:val="both"/>
      </w:pPr>
      <w:r w:rsidRPr="007A7348">
        <w:t xml:space="preserve">data-driven decision-making, </w:t>
      </w:r>
    </w:p>
    <w:p w14:paraId="108DF923" w14:textId="77777777" w:rsidR="00BF08AD" w:rsidRPr="007A7348" w:rsidRDefault="00BF08AD" w:rsidP="00BF08AD">
      <w:pPr>
        <w:numPr>
          <w:ilvl w:val="0"/>
          <w:numId w:val="81"/>
        </w:numPr>
        <w:spacing w:after="0"/>
        <w:jc w:val="both"/>
      </w:pPr>
      <w:r w:rsidRPr="007A7348">
        <w:t xml:space="preserve">cybersecurity, </w:t>
      </w:r>
    </w:p>
    <w:p w14:paraId="319B6AA3" w14:textId="77777777" w:rsidR="00BF08AD" w:rsidRPr="007A7348" w:rsidRDefault="00BF08AD" w:rsidP="00BF08AD">
      <w:pPr>
        <w:numPr>
          <w:ilvl w:val="0"/>
          <w:numId w:val="81"/>
        </w:numPr>
        <w:spacing w:after="0"/>
        <w:jc w:val="both"/>
      </w:pPr>
      <w:r w:rsidRPr="007A7348">
        <w:t xml:space="preserve">and interdisciplinary innovation. </w:t>
      </w:r>
    </w:p>
    <w:p w14:paraId="59736517" w14:textId="77777777" w:rsidR="00BF08AD" w:rsidRPr="007A7348" w:rsidRDefault="00BF08AD" w:rsidP="00BF08AD">
      <w:pPr>
        <w:spacing w:after="0"/>
        <w:jc w:val="both"/>
      </w:pPr>
    </w:p>
    <w:p w14:paraId="3256CE86" w14:textId="46A8EC05" w:rsidR="00BF08AD" w:rsidRPr="007A7348" w:rsidRDefault="00BF08AD" w:rsidP="00BF08AD">
      <w:pPr>
        <w:spacing w:after="0"/>
        <w:jc w:val="both"/>
      </w:pPr>
      <w:r w:rsidRPr="007A7348">
        <w:t>The Fourth Industrial Revolution (Industry 4.0) has accelerated the integration of digital technologies into virtually all sectors of economic and social activity. Consequently, employers increasingly prioritize graduates who demonstrate not only academic knowledge but also practical engineering capabilities, adaptive thinking, digital fluency, and collaborative problem-solving skills.</w:t>
      </w:r>
    </w:p>
    <w:p w14:paraId="24A10B42" w14:textId="77777777" w:rsidR="00BF08AD" w:rsidRPr="007A7348" w:rsidRDefault="00BF08AD" w:rsidP="00BF08AD">
      <w:pPr>
        <w:spacing w:after="0"/>
        <w:jc w:val="both"/>
      </w:pPr>
    </w:p>
    <w:p w14:paraId="473DC651" w14:textId="3AFA0510" w:rsidR="00BF08AD" w:rsidRPr="007A7348" w:rsidRDefault="00BF08AD" w:rsidP="00BF08AD">
      <w:pPr>
        <w:spacing w:after="0"/>
        <w:jc w:val="both"/>
      </w:pPr>
      <w:r w:rsidRPr="007A7348">
        <w:t>Within this rapidly evolving environment, Osh Technological University faces the strategic challenge of modernizing its educational ecosystem to ensure alignment with:</w:t>
      </w:r>
    </w:p>
    <w:p w14:paraId="27EDF0E3" w14:textId="77777777" w:rsidR="00BF08AD" w:rsidRPr="007A7348" w:rsidRDefault="00BF08AD" w:rsidP="00BF08AD">
      <w:pPr>
        <w:numPr>
          <w:ilvl w:val="0"/>
          <w:numId w:val="82"/>
        </w:numPr>
        <w:spacing w:after="0"/>
        <w:jc w:val="both"/>
      </w:pPr>
      <w:r w:rsidRPr="007A7348">
        <w:t xml:space="preserve">international educational standards, </w:t>
      </w:r>
    </w:p>
    <w:p w14:paraId="6E3EF7AC" w14:textId="77777777" w:rsidR="00BF08AD" w:rsidRPr="007A7348" w:rsidRDefault="00BF08AD" w:rsidP="00BF08AD">
      <w:pPr>
        <w:numPr>
          <w:ilvl w:val="0"/>
          <w:numId w:val="82"/>
        </w:numPr>
        <w:spacing w:after="0"/>
        <w:jc w:val="both"/>
      </w:pPr>
      <w:r w:rsidRPr="007A7348">
        <w:t xml:space="preserve">regional labor market demands, </w:t>
      </w:r>
    </w:p>
    <w:p w14:paraId="00B07F12" w14:textId="77777777" w:rsidR="00BF08AD" w:rsidRPr="007A7348" w:rsidRDefault="00BF08AD" w:rsidP="00BF08AD">
      <w:pPr>
        <w:numPr>
          <w:ilvl w:val="0"/>
          <w:numId w:val="82"/>
        </w:numPr>
        <w:spacing w:after="0"/>
        <w:jc w:val="both"/>
      </w:pPr>
      <w:r w:rsidRPr="007A7348">
        <w:t xml:space="preserve">technological innovation trends, </w:t>
      </w:r>
    </w:p>
    <w:p w14:paraId="0E077324" w14:textId="77777777" w:rsidR="00BF08AD" w:rsidRPr="007A7348" w:rsidRDefault="00BF08AD" w:rsidP="00BF08AD">
      <w:pPr>
        <w:numPr>
          <w:ilvl w:val="0"/>
          <w:numId w:val="82"/>
        </w:numPr>
        <w:spacing w:after="0"/>
        <w:jc w:val="both"/>
      </w:pPr>
      <w:r w:rsidRPr="007A7348">
        <w:t xml:space="preserve">and emerging AI-driven professional environments. </w:t>
      </w:r>
    </w:p>
    <w:p w14:paraId="2D6122DE" w14:textId="77777777" w:rsidR="00BF08AD" w:rsidRPr="007A7348" w:rsidRDefault="00BF08AD" w:rsidP="00BF08AD">
      <w:pPr>
        <w:spacing w:after="0"/>
        <w:jc w:val="both"/>
      </w:pPr>
    </w:p>
    <w:p w14:paraId="4ED8D5E4" w14:textId="5139B1A7" w:rsidR="00BF08AD" w:rsidRPr="007A7348" w:rsidRDefault="00BF08AD" w:rsidP="00BF08AD">
      <w:pPr>
        <w:spacing w:after="0"/>
        <w:jc w:val="both"/>
      </w:pPr>
      <w:r w:rsidRPr="007A7348">
        <w:t>The DIGITECH Erasmus+ project provides an important framework supporting this transformation process through evidence-based curriculum modernization and digital competency development initiatives.</w:t>
      </w:r>
    </w:p>
    <w:p w14:paraId="08A98579" w14:textId="77777777" w:rsidR="00BF08AD" w:rsidRPr="007A7348" w:rsidRDefault="00BF08AD" w:rsidP="00BF08AD">
      <w:pPr>
        <w:spacing w:after="0"/>
        <w:jc w:val="both"/>
      </w:pPr>
    </w:p>
    <w:p w14:paraId="6F925871" w14:textId="02837844" w:rsidR="00BF08AD" w:rsidRPr="007A7348" w:rsidRDefault="00BF08AD" w:rsidP="00BF08AD">
      <w:pPr>
        <w:spacing w:after="0"/>
        <w:jc w:val="both"/>
      </w:pPr>
      <w:r w:rsidRPr="007A7348">
        <w:t>The present Needs Analysis represents a foundational strategic document designed to:</w:t>
      </w:r>
    </w:p>
    <w:p w14:paraId="5C57C9A8" w14:textId="77777777" w:rsidR="00BF08AD" w:rsidRPr="007A7348" w:rsidRDefault="00BF08AD" w:rsidP="00BF08AD">
      <w:pPr>
        <w:numPr>
          <w:ilvl w:val="0"/>
          <w:numId w:val="83"/>
        </w:numPr>
        <w:spacing w:after="0"/>
        <w:jc w:val="both"/>
      </w:pPr>
      <w:r w:rsidRPr="007A7348">
        <w:t xml:space="preserve">identify institutional strengths and weaknesses, </w:t>
      </w:r>
    </w:p>
    <w:p w14:paraId="2EE00D5F" w14:textId="77777777" w:rsidR="00BF08AD" w:rsidRPr="007A7348" w:rsidRDefault="00BF08AD" w:rsidP="00BF08AD">
      <w:pPr>
        <w:numPr>
          <w:ilvl w:val="0"/>
          <w:numId w:val="83"/>
        </w:numPr>
        <w:spacing w:after="0"/>
        <w:jc w:val="both"/>
      </w:pPr>
      <w:r w:rsidRPr="007A7348">
        <w:t xml:space="preserve">assess current student competencies, </w:t>
      </w:r>
    </w:p>
    <w:p w14:paraId="646DB918" w14:textId="77777777" w:rsidR="00BF08AD" w:rsidRPr="007A7348" w:rsidRDefault="00BF08AD" w:rsidP="00BF08AD">
      <w:pPr>
        <w:numPr>
          <w:ilvl w:val="0"/>
          <w:numId w:val="83"/>
        </w:numPr>
        <w:spacing w:after="0"/>
        <w:jc w:val="both"/>
      </w:pPr>
      <w:r w:rsidRPr="007A7348">
        <w:t xml:space="preserve">evaluate lecturer readiness, </w:t>
      </w:r>
    </w:p>
    <w:p w14:paraId="6062C7C6" w14:textId="77777777" w:rsidR="00BF08AD" w:rsidRPr="007A7348" w:rsidRDefault="00BF08AD" w:rsidP="00BF08AD">
      <w:pPr>
        <w:numPr>
          <w:ilvl w:val="0"/>
          <w:numId w:val="83"/>
        </w:numPr>
        <w:spacing w:after="0"/>
        <w:jc w:val="both"/>
      </w:pPr>
      <w:r w:rsidRPr="007A7348">
        <w:t xml:space="preserve">analyze employer expectations, </w:t>
      </w:r>
    </w:p>
    <w:p w14:paraId="4896F303" w14:textId="77777777" w:rsidR="00BF08AD" w:rsidRPr="007A7348" w:rsidRDefault="00BF08AD" w:rsidP="00BF08AD">
      <w:pPr>
        <w:numPr>
          <w:ilvl w:val="0"/>
          <w:numId w:val="83"/>
        </w:numPr>
        <w:spacing w:after="0"/>
        <w:jc w:val="both"/>
      </w:pPr>
      <w:r w:rsidRPr="007A7348">
        <w:t xml:space="preserve">and establish priorities for future curriculum transformation. </w:t>
      </w:r>
    </w:p>
    <w:p w14:paraId="3A02646D" w14:textId="77777777" w:rsidR="00BF08AD" w:rsidRPr="007A7348" w:rsidRDefault="00BF08AD" w:rsidP="00BF08AD">
      <w:pPr>
        <w:spacing w:after="0"/>
        <w:jc w:val="both"/>
      </w:pPr>
    </w:p>
    <w:p w14:paraId="61F58C22" w14:textId="6A723259" w:rsidR="00BF08AD" w:rsidRPr="007A7348" w:rsidRDefault="00BF08AD" w:rsidP="00BF08AD">
      <w:pPr>
        <w:spacing w:after="0"/>
        <w:jc w:val="both"/>
      </w:pPr>
      <w:r w:rsidRPr="007A7348">
        <w:t>Unlike traditional educational evaluations based solely on academic performance indicators, this study employs a triangulated analytical model integrating:</w:t>
      </w:r>
    </w:p>
    <w:p w14:paraId="240DF096" w14:textId="77777777" w:rsidR="00BF08AD" w:rsidRPr="007A7348" w:rsidRDefault="00BF08AD" w:rsidP="00BF08AD">
      <w:pPr>
        <w:numPr>
          <w:ilvl w:val="0"/>
          <w:numId w:val="84"/>
        </w:numPr>
        <w:spacing w:after="0"/>
        <w:jc w:val="both"/>
      </w:pPr>
      <w:r w:rsidRPr="007A7348">
        <w:t xml:space="preserve">Student self-assessment, </w:t>
      </w:r>
    </w:p>
    <w:p w14:paraId="45D3641D" w14:textId="77777777" w:rsidR="00BF08AD" w:rsidRPr="007A7348" w:rsidRDefault="00BF08AD" w:rsidP="00BF08AD">
      <w:pPr>
        <w:numPr>
          <w:ilvl w:val="0"/>
          <w:numId w:val="84"/>
        </w:numPr>
        <w:spacing w:after="0"/>
        <w:jc w:val="both"/>
      </w:pPr>
      <w:r w:rsidRPr="007A7348">
        <w:t xml:space="preserve">Lecturer observations, </w:t>
      </w:r>
    </w:p>
    <w:p w14:paraId="59B47A29" w14:textId="77777777" w:rsidR="00BF08AD" w:rsidRPr="007A7348" w:rsidRDefault="00BF08AD" w:rsidP="00BF08AD">
      <w:pPr>
        <w:numPr>
          <w:ilvl w:val="0"/>
          <w:numId w:val="84"/>
        </w:numPr>
        <w:spacing w:after="0"/>
        <w:jc w:val="both"/>
      </w:pPr>
      <w:r w:rsidRPr="007A7348">
        <w:t xml:space="preserve">Employer evaluations, </w:t>
      </w:r>
    </w:p>
    <w:p w14:paraId="7BBF57A0" w14:textId="77777777" w:rsidR="00BF08AD" w:rsidRPr="007A7348" w:rsidRDefault="00BF08AD" w:rsidP="00BF08AD">
      <w:pPr>
        <w:numPr>
          <w:ilvl w:val="0"/>
          <w:numId w:val="84"/>
        </w:numPr>
        <w:spacing w:after="0"/>
        <w:jc w:val="both"/>
      </w:pPr>
      <w:r w:rsidRPr="007A7348">
        <w:t xml:space="preserve">Practical workshop diagnostics. </w:t>
      </w:r>
    </w:p>
    <w:p w14:paraId="36F89F41" w14:textId="77777777" w:rsidR="00BF08AD" w:rsidRPr="007A7348" w:rsidRDefault="00BF08AD" w:rsidP="00BF08AD">
      <w:pPr>
        <w:spacing w:after="0"/>
        <w:jc w:val="both"/>
      </w:pPr>
    </w:p>
    <w:p w14:paraId="76918211" w14:textId="08D38DEE" w:rsidR="00BF08AD" w:rsidRPr="007A7348" w:rsidRDefault="00BF08AD" w:rsidP="00BF08AD">
      <w:pPr>
        <w:spacing w:after="0"/>
        <w:jc w:val="both"/>
      </w:pPr>
      <w:r w:rsidRPr="007A7348">
        <w:t>This multi-layered approach enables deeper identification of hidden competency gaps and structural inconsistencies that may remain undetected within conventional assessment systems.</w:t>
      </w:r>
    </w:p>
    <w:p w14:paraId="2595DE6D" w14:textId="77777777" w:rsidR="00BF08AD" w:rsidRPr="007A7348" w:rsidRDefault="00BF08AD" w:rsidP="00BF08AD">
      <w:pPr>
        <w:spacing w:after="0"/>
        <w:jc w:val="both"/>
      </w:pPr>
    </w:p>
    <w:p w14:paraId="0E51E85A" w14:textId="0013915B" w:rsidR="00BF08AD" w:rsidRPr="007A7348" w:rsidRDefault="00BF08AD" w:rsidP="00BF08AD">
      <w:pPr>
        <w:pStyle w:val="31"/>
        <w:jc w:val="center"/>
        <w:rPr>
          <w:rFonts w:asciiTheme="minorHAnsi" w:hAnsiTheme="minorHAnsi"/>
          <w:color w:val="1F497D" w:themeColor="text2"/>
          <w:sz w:val="28"/>
          <w:szCs w:val="28"/>
        </w:rPr>
      </w:pPr>
      <w:bookmarkStart w:id="30" w:name="_Toc232691149"/>
      <w:r w:rsidRPr="007A7348">
        <w:rPr>
          <w:rFonts w:asciiTheme="minorHAnsi" w:hAnsiTheme="minorHAnsi"/>
          <w:color w:val="1F497D" w:themeColor="text2"/>
          <w:sz w:val="28"/>
          <w:szCs w:val="28"/>
        </w:rPr>
        <w:lastRenderedPageBreak/>
        <w:t>2. Institutional Context and Data Coverage Overview</w:t>
      </w:r>
      <w:bookmarkEnd w:id="30"/>
    </w:p>
    <w:p w14:paraId="74DDF5C7" w14:textId="3CD33981" w:rsidR="00BF08AD" w:rsidRPr="007A7348" w:rsidRDefault="00BF08AD" w:rsidP="00BF08AD">
      <w:r w:rsidRPr="007A7348">
        <w:t>Osh Technological University is one of the leading technological universities in southern Kyrgyzstan, playing a central role in preparing specialists in engineering, information technologies, applied informatics, and technical sciences.</w:t>
      </w:r>
    </w:p>
    <w:p w14:paraId="022AD8BF" w14:textId="77777777" w:rsidR="00BF08AD" w:rsidRPr="007A7348" w:rsidRDefault="00BF08AD" w:rsidP="00BF08AD">
      <w:r w:rsidRPr="007A7348">
        <w:t>In recent years, OshTU has demonstrated increasing institutional engagement with:</w:t>
      </w:r>
    </w:p>
    <w:p w14:paraId="40C9B7D5" w14:textId="77777777" w:rsidR="00BF08AD" w:rsidRPr="007A7348" w:rsidRDefault="00BF08AD" w:rsidP="00BF08AD">
      <w:pPr>
        <w:numPr>
          <w:ilvl w:val="0"/>
          <w:numId w:val="70"/>
        </w:numPr>
        <w:spacing w:after="0"/>
      </w:pPr>
      <w:r w:rsidRPr="007A7348">
        <w:t xml:space="preserve">digital education modernization, </w:t>
      </w:r>
    </w:p>
    <w:p w14:paraId="159E32D0" w14:textId="77777777" w:rsidR="00BF08AD" w:rsidRPr="007A7348" w:rsidRDefault="00BF08AD" w:rsidP="00BF08AD">
      <w:pPr>
        <w:numPr>
          <w:ilvl w:val="0"/>
          <w:numId w:val="70"/>
        </w:numPr>
        <w:spacing w:after="0"/>
      </w:pPr>
      <w:r w:rsidRPr="007A7348">
        <w:t xml:space="preserve">innovation-oriented learning, </w:t>
      </w:r>
    </w:p>
    <w:p w14:paraId="7110042A" w14:textId="77777777" w:rsidR="00BF08AD" w:rsidRPr="007A7348" w:rsidRDefault="00BF08AD" w:rsidP="00BF08AD">
      <w:pPr>
        <w:numPr>
          <w:ilvl w:val="0"/>
          <w:numId w:val="70"/>
        </w:numPr>
        <w:spacing w:after="0"/>
      </w:pPr>
      <w:r w:rsidRPr="007A7348">
        <w:t xml:space="preserve">AI integration, </w:t>
      </w:r>
    </w:p>
    <w:p w14:paraId="0E7CBEB7" w14:textId="77777777" w:rsidR="00BF08AD" w:rsidRPr="007A7348" w:rsidRDefault="00BF08AD" w:rsidP="00BF08AD">
      <w:pPr>
        <w:numPr>
          <w:ilvl w:val="0"/>
          <w:numId w:val="70"/>
        </w:numPr>
        <w:spacing w:after="0"/>
      </w:pPr>
      <w:r w:rsidRPr="007A7348">
        <w:t xml:space="preserve">and Industry 4.0 transformation initiatives. </w:t>
      </w:r>
    </w:p>
    <w:p w14:paraId="30B0F668" w14:textId="77777777" w:rsidR="00BF08AD" w:rsidRPr="007A7348" w:rsidRDefault="00BF08AD" w:rsidP="00BF08AD"/>
    <w:p w14:paraId="45A1E628" w14:textId="77777777" w:rsidR="00BF08AD" w:rsidRPr="007A7348" w:rsidRDefault="00BF08AD" w:rsidP="00BF08AD">
      <w:r w:rsidRPr="007A7348">
        <w:t>However, the transition toward digitally enhanced higher education remains complex. The analysis reveals that OshTU currently operates within a transitional educational environment where:</w:t>
      </w:r>
    </w:p>
    <w:p w14:paraId="276DBB7D" w14:textId="1D4D76FF" w:rsidR="00BF08AD" w:rsidRPr="007A7348" w:rsidRDefault="00BF08AD" w:rsidP="00BF08AD">
      <w:pPr>
        <w:pStyle w:val="aff6"/>
        <w:numPr>
          <w:ilvl w:val="0"/>
          <w:numId w:val="71"/>
        </w:numPr>
        <w:spacing w:after="0"/>
      </w:pPr>
      <w:r w:rsidRPr="007A7348">
        <w:t xml:space="preserve">digital technologies are increasingly present, </w:t>
      </w:r>
    </w:p>
    <w:p w14:paraId="37BE70C5" w14:textId="77777777" w:rsidR="00BF08AD" w:rsidRPr="007A7348" w:rsidRDefault="00BF08AD" w:rsidP="00BF08AD">
      <w:pPr>
        <w:numPr>
          <w:ilvl w:val="0"/>
          <w:numId w:val="71"/>
        </w:numPr>
        <w:spacing w:after="0"/>
      </w:pPr>
      <w:r w:rsidRPr="007A7348">
        <w:t xml:space="preserve">yet systematic integration remains incomplete. </w:t>
      </w:r>
    </w:p>
    <w:p w14:paraId="0398664E" w14:textId="77777777" w:rsidR="00BF08AD" w:rsidRPr="007A7348" w:rsidRDefault="00BF08AD" w:rsidP="00BF08AD">
      <w:pPr>
        <w:spacing w:after="0"/>
      </w:pPr>
    </w:p>
    <w:p w14:paraId="1FF8FE8D" w14:textId="77777777" w:rsidR="00BF08AD" w:rsidRPr="007A7348" w:rsidRDefault="00BF08AD" w:rsidP="00BF08AD">
      <w:r w:rsidRPr="007A7348">
        <w:t>Several structural challenges continue to limit full-scale digital transformation:</w:t>
      </w:r>
    </w:p>
    <w:p w14:paraId="2E4A178E" w14:textId="77777777" w:rsidR="00BF08AD" w:rsidRPr="007A7348" w:rsidRDefault="00BF08AD" w:rsidP="00BF08AD">
      <w:pPr>
        <w:numPr>
          <w:ilvl w:val="0"/>
          <w:numId w:val="72"/>
        </w:numPr>
        <w:spacing w:after="0"/>
      </w:pPr>
      <w:r w:rsidRPr="007A7348">
        <w:t xml:space="preserve">insufficient laboratory modernization, </w:t>
      </w:r>
    </w:p>
    <w:p w14:paraId="6B765C21" w14:textId="77777777" w:rsidR="00BF08AD" w:rsidRPr="007A7348" w:rsidRDefault="00BF08AD" w:rsidP="00BF08AD">
      <w:pPr>
        <w:numPr>
          <w:ilvl w:val="0"/>
          <w:numId w:val="72"/>
        </w:numPr>
        <w:spacing w:after="0"/>
      </w:pPr>
      <w:r w:rsidRPr="007A7348">
        <w:t xml:space="preserve">limited cloud infrastructure access, </w:t>
      </w:r>
    </w:p>
    <w:p w14:paraId="36B94B03" w14:textId="77777777" w:rsidR="00BF08AD" w:rsidRPr="007A7348" w:rsidRDefault="00BF08AD" w:rsidP="00BF08AD">
      <w:pPr>
        <w:numPr>
          <w:ilvl w:val="0"/>
          <w:numId w:val="72"/>
        </w:numPr>
        <w:spacing w:after="0"/>
      </w:pPr>
      <w:r w:rsidRPr="007A7348">
        <w:t xml:space="preserve">restricted availability of licensed software, </w:t>
      </w:r>
    </w:p>
    <w:p w14:paraId="7D7F70A7" w14:textId="77777777" w:rsidR="00BF08AD" w:rsidRPr="007A7348" w:rsidRDefault="00BF08AD" w:rsidP="00BF08AD">
      <w:pPr>
        <w:numPr>
          <w:ilvl w:val="0"/>
          <w:numId w:val="72"/>
        </w:numPr>
        <w:spacing w:after="0"/>
      </w:pPr>
      <w:r w:rsidRPr="007A7348">
        <w:t xml:space="preserve">limited exposure to real engineering workflows, </w:t>
      </w:r>
    </w:p>
    <w:p w14:paraId="1D11AA36" w14:textId="77777777" w:rsidR="00BF08AD" w:rsidRPr="007A7348" w:rsidRDefault="00BF08AD" w:rsidP="00BF08AD">
      <w:pPr>
        <w:numPr>
          <w:ilvl w:val="0"/>
          <w:numId w:val="72"/>
        </w:numPr>
        <w:spacing w:after="0"/>
      </w:pPr>
      <w:r w:rsidRPr="007A7348">
        <w:t xml:space="preserve">and uneven faculty readiness for AI-enhanced pedagogy. </w:t>
      </w:r>
    </w:p>
    <w:p w14:paraId="758534C3" w14:textId="77777777" w:rsidR="00BF08AD" w:rsidRPr="007A7348" w:rsidRDefault="00BF08AD" w:rsidP="00BF08AD">
      <w:pPr>
        <w:spacing w:after="0"/>
      </w:pPr>
    </w:p>
    <w:p w14:paraId="49BB90B0" w14:textId="77777777" w:rsidR="00BF08AD" w:rsidRPr="007A7348" w:rsidRDefault="00BF08AD" w:rsidP="00BF08AD">
      <w:r w:rsidRPr="007A7348">
        <w:t>At the same time, the university possesses several important strengths:</w:t>
      </w:r>
    </w:p>
    <w:p w14:paraId="3BAA9D2F" w14:textId="77777777" w:rsidR="00BF08AD" w:rsidRPr="007A7348" w:rsidRDefault="00BF08AD" w:rsidP="00BF08AD">
      <w:pPr>
        <w:numPr>
          <w:ilvl w:val="0"/>
          <w:numId w:val="73"/>
        </w:numPr>
        <w:spacing w:after="0"/>
      </w:pPr>
      <w:r w:rsidRPr="007A7348">
        <w:t xml:space="preserve">strong student motivation, </w:t>
      </w:r>
    </w:p>
    <w:p w14:paraId="1B5CE779" w14:textId="77777777" w:rsidR="00BF08AD" w:rsidRPr="007A7348" w:rsidRDefault="00BF08AD" w:rsidP="00BF08AD">
      <w:pPr>
        <w:numPr>
          <w:ilvl w:val="0"/>
          <w:numId w:val="73"/>
        </w:numPr>
        <w:spacing w:after="0"/>
      </w:pPr>
      <w:r w:rsidRPr="007A7348">
        <w:t xml:space="preserve">positive lecturer attitudes toward innovation, </w:t>
      </w:r>
    </w:p>
    <w:p w14:paraId="5628C6CD" w14:textId="77777777" w:rsidR="00BF08AD" w:rsidRPr="007A7348" w:rsidRDefault="00BF08AD" w:rsidP="00BF08AD">
      <w:pPr>
        <w:numPr>
          <w:ilvl w:val="0"/>
          <w:numId w:val="73"/>
        </w:numPr>
        <w:spacing w:after="0"/>
      </w:pPr>
      <w:r w:rsidRPr="007A7348">
        <w:t xml:space="preserve">active participation in international projects, </w:t>
      </w:r>
    </w:p>
    <w:p w14:paraId="755F8900" w14:textId="77777777" w:rsidR="00BF08AD" w:rsidRPr="007A7348" w:rsidRDefault="00BF08AD" w:rsidP="00BF08AD">
      <w:pPr>
        <w:numPr>
          <w:ilvl w:val="0"/>
          <w:numId w:val="73"/>
        </w:numPr>
        <w:spacing w:after="0"/>
      </w:pPr>
      <w:r w:rsidRPr="007A7348">
        <w:t xml:space="preserve">and growing awareness of Industry 4.0 trends. </w:t>
      </w:r>
    </w:p>
    <w:p w14:paraId="1767170F" w14:textId="77777777" w:rsidR="00BF08AD" w:rsidRPr="007A7348" w:rsidRDefault="00BF08AD" w:rsidP="00BF08AD">
      <w:pPr>
        <w:spacing w:after="0"/>
        <w:ind w:left="360"/>
      </w:pPr>
    </w:p>
    <w:p w14:paraId="43235727" w14:textId="68EC509F" w:rsidR="00BF08AD" w:rsidRPr="007A7348" w:rsidRDefault="00BF08AD" w:rsidP="00BF08AD">
      <w:r w:rsidRPr="007A7348">
        <w:t>These strengths provide a favorable foundation for future strategic transformation.</w:t>
      </w:r>
      <w:bookmarkStart w:id="31" w:name="_Toc228280343"/>
    </w:p>
    <w:p w14:paraId="37589179" w14:textId="7A5DD497" w:rsidR="00BF08AD" w:rsidRPr="007A7348" w:rsidRDefault="00BF08AD" w:rsidP="00BF08AD">
      <w:pPr>
        <w:pStyle w:val="31"/>
        <w:jc w:val="center"/>
        <w:rPr>
          <w:rFonts w:asciiTheme="minorHAnsi" w:hAnsiTheme="minorHAnsi"/>
          <w:color w:val="1F497D" w:themeColor="text2"/>
          <w:sz w:val="28"/>
          <w:szCs w:val="28"/>
        </w:rPr>
      </w:pPr>
      <w:bookmarkStart w:id="32" w:name="_Toc232691150"/>
      <w:bookmarkEnd w:id="31"/>
      <w:r w:rsidRPr="007A7348">
        <w:rPr>
          <w:rFonts w:asciiTheme="minorHAnsi" w:hAnsiTheme="minorHAnsi"/>
          <w:color w:val="1F497D" w:themeColor="text2"/>
          <w:sz w:val="28"/>
          <w:szCs w:val="28"/>
        </w:rPr>
        <w:t>2.1. Four-layer triangulation Framework</w:t>
      </w:r>
      <w:bookmarkEnd w:id="32"/>
    </w:p>
    <w:p w14:paraId="6F5D8A77" w14:textId="4CBE3087" w:rsidR="00BF08AD" w:rsidRPr="007A7348" w:rsidRDefault="00BF08AD" w:rsidP="00BF08AD">
      <w:pPr>
        <w:jc w:val="both"/>
      </w:pPr>
      <w:r w:rsidRPr="007A7348">
        <w:t>The DIGITECH Needs Analysis employed a four-layer evidence model designed to compare:</w:t>
      </w:r>
    </w:p>
    <w:tbl>
      <w:tblPr>
        <w:tblStyle w:val="affb"/>
        <w:tblW w:w="9493" w:type="dxa"/>
        <w:tblLayout w:type="fixed"/>
        <w:tblCellMar>
          <w:top w:w="156" w:type="dxa"/>
          <w:left w:w="120" w:type="dxa"/>
          <w:right w:w="115" w:type="dxa"/>
        </w:tblCellMar>
        <w:tblLook w:val="04A0" w:firstRow="1" w:lastRow="0" w:firstColumn="1" w:lastColumn="0" w:noHBand="0" w:noVBand="1"/>
      </w:tblPr>
      <w:tblGrid>
        <w:gridCol w:w="3495"/>
        <w:gridCol w:w="5998"/>
      </w:tblGrid>
      <w:tr w:rsidR="00BF08AD" w:rsidRPr="007A7348" w14:paraId="05E8FC2E" w14:textId="77777777" w:rsidTr="00B31CCD">
        <w:trPr>
          <w:trHeight w:val="478"/>
        </w:trPr>
        <w:tc>
          <w:tcPr>
            <w:tcW w:w="3495" w:type="dxa"/>
            <w:shd w:val="clear" w:color="auto" w:fill="1B3A5C"/>
            <w:vAlign w:val="center"/>
          </w:tcPr>
          <w:p w14:paraId="7295DA82" w14:textId="77777777" w:rsidR="00BF08AD" w:rsidRPr="007A7348" w:rsidRDefault="00BF08AD" w:rsidP="00B31CCD">
            <w:r w:rsidRPr="007A7348">
              <w:t>Layer</w:t>
            </w:r>
          </w:p>
        </w:tc>
        <w:tc>
          <w:tcPr>
            <w:tcW w:w="5998" w:type="dxa"/>
            <w:shd w:val="clear" w:color="auto" w:fill="1B3A5C"/>
            <w:vAlign w:val="center"/>
          </w:tcPr>
          <w:p w14:paraId="79ECA0FD" w14:textId="77777777" w:rsidR="00BF08AD" w:rsidRPr="007A7348" w:rsidRDefault="00BF08AD" w:rsidP="00B31CCD">
            <w:r w:rsidRPr="007A7348">
              <w:t xml:space="preserve">Description </w:t>
            </w:r>
          </w:p>
        </w:tc>
      </w:tr>
      <w:tr w:rsidR="00BF08AD" w:rsidRPr="007A7348" w14:paraId="3E5C3A58" w14:textId="77777777" w:rsidTr="00B31CCD">
        <w:trPr>
          <w:trHeight w:val="962"/>
        </w:trPr>
        <w:tc>
          <w:tcPr>
            <w:tcW w:w="3495" w:type="dxa"/>
            <w:shd w:val="clear" w:color="auto" w:fill="F0F4F8"/>
          </w:tcPr>
          <w:p w14:paraId="561F2456" w14:textId="77777777" w:rsidR="00BF08AD" w:rsidRPr="007A7348" w:rsidRDefault="00BF08AD" w:rsidP="00B31CCD">
            <w:r w:rsidRPr="007A7348">
              <w:t>Layer 1 — Student Survey</w:t>
            </w:r>
          </w:p>
        </w:tc>
        <w:tc>
          <w:tcPr>
            <w:tcW w:w="5998" w:type="dxa"/>
            <w:shd w:val="clear" w:color="auto" w:fill="FFFFFF"/>
            <w:vAlign w:val="center"/>
          </w:tcPr>
          <w:p w14:paraId="03C1D6DB" w14:textId="77777777" w:rsidR="00BF08AD" w:rsidRPr="007A7348" w:rsidRDefault="00BF08AD" w:rsidP="00B31CCD">
            <w:pPr>
              <w:jc w:val="both"/>
            </w:pPr>
            <w:r w:rsidRPr="007A7348">
              <w:rPr>
                <w:sz w:val="20"/>
              </w:rPr>
              <w:t>Self-reported tool confidence and usage frequency. n=252 OshTU students. Captures perceived capability and revealed usage behaviour.</w:t>
            </w:r>
            <w:r w:rsidRPr="007A7348">
              <w:t xml:space="preserve"> </w:t>
            </w:r>
          </w:p>
        </w:tc>
      </w:tr>
      <w:tr w:rsidR="00BF08AD" w:rsidRPr="007A7348" w14:paraId="50303B54" w14:textId="77777777" w:rsidTr="00B31CCD">
        <w:trPr>
          <w:trHeight w:val="700"/>
        </w:trPr>
        <w:tc>
          <w:tcPr>
            <w:tcW w:w="3495" w:type="dxa"/>
            <w:shd w:val="clear" w:color="auto" w:fill="F0F4F8"/>
          </w:tcPr>
          <w:p w14:paraId="733710F1" w14:textId="77777777" w:rsidR="00BF08AD" w:rsidRPr="007A7348" w:rsidRDefault="00BF08AD" w:rsidP="00B31CCD">
            <w:r w:rsidRPr="007A7348">
              <w:t>Layer 2 — Lecturer Assessment</w:t>
            </w:r>
          </w:p>
        </w:tc>
        <w:tc>
          <w:tcPr>
            <w:tcW w:w="5998" w:type="dxa"/>
            <w:shd w:val="clear" w:color="auto" w:fill="FFFFFF"/>
          </w:tcPr>
          <w:p w14:paraId="2291D8A0" w14:textId="77777777" w:rsidR="00BF08AD" w:rsidRPr="007A7348" w:rsidRDefault="00BF08AD" w:rsidP="00B31CCD">
            <w:pPr>
              <w:jc w:val="both"/>
            </w:pPr>
            <w:r w:rsidRPr="007A7348">
              <w:rPr>
                <w:sz w:val="20"/>
              </w:rPr>
              <w:t>Lecturers rate how frequently their OshTU students struggle with specific skills. n=21. Captures observed classroom performance.</w:t>
            </w:r>
            <w:r w:rsidRPr="007A7348">
              <w:t xml:space="preserve"> </w:t>
            </w:r>
          </w:p>
        </w:tc>
      </w:tr>
      <w:tr w:rsidR="00BF08AD" w:rsidRPr="007A7348" w14:paraId="76DF2268" w14:textId="77777777" w:rsidTr="00B31CCD">
        <w:trPr>
          <w:trHeight w:val="960"/>
        </w:trPr>
        <w:tc>
          <w:tcPr>
            <w:tcW w:w="3495" w:type="dxa"/>
            <w:shd w:val="clear" w:color="auto" w:fill="F0F4F8"/>
          </w:tcPr>
          <w:p w14:paraId="6560F11C" w14:textId="77777777" w:rsidR="00BF08AD" w:rsidRPr="007A7348" w:rsidRDefault="00BF08AD" w:rsidP="00B31CCD">
            <w:r w:rsidRPr="007A7348">
              <w:lastRenderedPageBreak/>
              <w:t>Layer 3 — Industry Questionnaire</w:t>
            </w:r>
          </w:p>
        </w:tc>
        <w:tc>
          <w:tcPr>
            <w:tcW w:w="5998" w:type="dxa"/>
            <w:shd w:val="clear" w:color="auto" w:fill="FFFFFF"/>
          </w:tcPr>
          <w:p w14:paraId="530EB914" w14:textId="77777777" w:rsidR="00BF08AD" w:rsidRPr="007A7348" w:rsidRDefault="00BF08AD" w:rsidP="00B31CCD">
            <w:pPr>
              <w:jc w:val="both"/>
            </w:pPr>
            <w:r w:rsidRPr="007A7348">
              <w:rPr>
                <w:sz w:val="20"/>
              </w:rPr>
              <w:t>Student practical experiences and coursework barriers</w:t>
            </w:r>
          </w:p>
        </w:tc>
      </w:tr>
      <w:tr w:rsidR="00BF08AD" w:rsidRPr="007A7348" w14:paraId="4D9A60F3" w14:textId="77777777" w:rsidTr="00B31CCD">
        <w:trPr>
          <w:trHeight w:val="960"/>
        </w:trPr>
        <w:tc>
          <w:tcPr>
            <w:tcW w:w="3495" w:type="dxa"/>
            <w:shd w:val="clear" w:color="auto" w:fill="F0F4F8"/>
          </w:tcPr>
          <w:p w14:paraId="6937F06E" w14:textId="77777777" w:rsidR="00BF08AD" w:rsidRPr="007A7348" w:rsidRDefault="00BF08AD" w:rsidP="00B31CCD">
            <w:r w:rsidRPr="007A7348">
              <w:t>Layer 4 — Workshop Scenarios</w:t>
            </w:r>
          </w:p>
        </w:tc>
        <w:tc>
          <w:tcPr>
            <w:tcW w:w="5998" w:type="dxa"/>
            <w:shd w:val="clear" w:color="auto" w:fill="FFFFFF"/>
            <w:vAlign w:val="center"/>
          </w:tcPr>
          <w:p w14:paraId="220FA785" w14:textId="77777777" w:rsidR="00BF08AD" w:rsidRPr="007A7348" w:rsidRDefault="00BF08AD" w:rsidP="00B31CCD">
            <w:pPr>
              <w:jc w:val="both"/>
            </w:pPr>
            <w:r w:rsidRPr="007A7348">
              <w:rPr>
                <w:sz w:val="20"/>
              </w:rPr>
              <w:t>Industry-oriented competency alignment analysis</w:t>
            </w:r>
          </w:p>
        </w:tc>
      </w:tr>
    </w:tbl>
    <w:p w14:paraId="368616A1" w14:textId="77777777" w:rsidR="00BF08AD" w:rsidRPr="007A7348" w:rsidRDefault="00BF08AD" w:rsidP="00BF08AD">
      <w:pPr>
        <w:jc w:val="both"/>
      </w:pPr>
    </w:p>
    <w:p w14:paraId="511EFBD9" w14:textId="77777777" w:rsidR="00BF08AD" w:rsidRPr="007A7348" w:rsidRDefault="00BF08AD" w:rsidP="00BF08AD">
      <w:pPr>
        <w:jc w:val="both"/>
      </w:pPr>
      <w:r w:rsidRPr="007A7348">
        <w:t>OshTU student data were filtered from the consortium-wide DIGITECH survey dataset (total n = 809 respondents) using the institutional identifier for Osh Technological University. The final OshTU sample consisted of 252 student respondents representing both technical academic programs, including undergraduate and master’s level students.</w:t>
      </w:r>
    </w:p>
    <w:p w14:paraId="2CB09A1C" w14:textId="77777777" w:rsidR="00BF08AD" w:rsidRPr="007A7348" w:rsidRDefault="00BF08AD" w:rsidP="00BF08AD">
      <w:pPr>
        <w:jc w:val="both"/>
      </w:pPr>
      <w:r w:rsidRPr="007A7348">
        <w:t>The OshTU technical student cohort was divided into two analytically relevant groups:</w:t>
      </w:r>
    </w:p>
    <w:p w14:paraId="0E14FBB1" w14:textId="77777777" w:rsidR="00BF08AD" w:rsidRPr="007A7348" w:rsidRDefault="00BF08AD" w:rsidP="00BF08AD">
      <w:pPr>
        <w:numPr>
          <w:ilvl w:val="0"/>
          <w:numId w:val="75"/>
        </w:numPr>
        <w:spacing w:after="0"/>
        <w:jc w:val="both"/>
      </w:pPr>
      <w:r w:rsidRPr="007A7348">
        <w:t xml:space="preserve">Technical Program students (full data) — n = 163 </w:t>
      </w:r>
    </w:p>
    <w:p w14:paraId="56086EC5" w14:textId="77777777" w:rsidR="00BF08AD" w:rsidRPr="007A7348" w:rsidRDefault="00BF08AD" w:rsidP="00BF08AD">
      <w:pPr>
        <w:numPr>
          <w:ilvl w:val="0"/>
          <w:numId w:val="75"/>
        </w:numPr>
        <w:spacing w:after="0"/>
        <w:jc w:val="both"/>
      </w:pPr>
      <w:r w:rsidRPr="007A7348">
        <w:t xml:space="preserve">Technical Program students (limited data) — n = 89 </w:t>
      </w:r>
    </w:p>
    <w:p w14:paraId="1C8E619F" w14:textId="77777777" w:rsidR="00BF08AD" w:rsidRPr="007A7348" w:rsidRDefault="00BF08AD" w:rsidP="00BF08AD">
      <w:pPr>
        <w:jc w:val="both"/>
      </w:pPr>
      <w:r w:rsidRPr="007A7348">
        <w:t>Students in the “full data” category completed all core sections of the questionnaire and were therefore included in detailed competency, AI readiness, and Industry 4.0 analyses.</w:t>
      </w:r>
    </w:p>
    <w:p w14:paraId="1D43D360" w14:textId="77777777" w:rsidR="00BF08AD" w:rsidRPr="007A7348" w:rsidRDefault="00BF08AD" w:rsidP="00BF08AD">
      <w:pPr>
        <w:pStyle w:val="afff3"/>
        <w:spacing w:after="0"/>
        <w:jc w:val="both"/>
        <w:rPr>
          <w:rFonts w:asciiTheme="minorHAnsi" w:hAnsiTheme="minorHAnsi" w:cstheme="minorHAnsi"/>
          <w:sz w:val="22"/>
          <w:szCs w:val="22"/>
        </w:rPr>
      </w:pPr>
      <w:r w:rsidRPr="007A7348">
        <w:rPr>
          <w:rFonts w:asciiTheme="minorHAnsi" w:hAnsiTheme="minorHAnsi" w:cstheme="minorHAnsi"/>
          <w:sz w:val="22"/>
          <w:szCs w:val="22"/>
        </w:rPr>
        <w:t>Respondents categorized under “limited data” provided incomplete responses in one or more key competency sections. While these responses contributed to general demographic and participation statistics, they were excluded from skill-specific comparative analyses to ensure analytical consistency, statistical reliability, and accurate cross-layer triangulation within the DIGITECH methodology. Data collection was conducted using three instruments:</w:t>
      </w:r>
    </w:p>
    <w:p w14:paraId="4E10CFB5" w14:textId="77777777" w:rsidR="00BF08AD" w:rsidRPr="007A7348" w:rsidRDefault="00BF08AD" w:rsidP="00BF08AD">
      <w:pPr>
        <w:pStyle w:val="afff3"/>
        <w:numPr>
          <w:ilvl w:val="1"/>
          <w:numId w:val="76"/>
        </w:numPr>
        <w:tabs>
          <w:tab w:val="clear" w:pos="1440"/>
        </w:tabs>
        <w:suppressAutoHyphens w:val="0"/>
        <w:spacing w:after="0"/>
        <w:ind w:left="851" w:hanging="425"/>
        <w:jc w:val="both"/>
        <w:rPr>
          <w:rFonts w:asciiTheme="minorHAnsi" w:hAnsiTheme="minorHAnsi" w:cstheme="minorHAnsi"/>
          <w:sz w:val="22"/>
          <w:szCs w:val="22"/>
        </w:rPr>
      </w:pPr>
      <w:r w:rsidRPr="007A7348">
        <w:rPr>
          <w:rFonts w:asciiTheme="minorHAnsi" w:hAnsiTheme="minorHAnsi" w:cstheme="minorHAnsi"/>
          <w:sz w:val="22"/>
          <w:szCs w:val="22"/>
        </w:rPr>
        <w:t>Quantitative surveys (Student &amp; Lecturer Questionnaires)</w:t>
      </w:r>
    </w:p>
    <w:p w14:paraId="75FD37AE" w14:textId="77777777" w:rsidR="00BF08AD" w:rsidRPr="007A7348" w:rsidRDefault="00BF08AD" w:rsidP="00BF08AD">
      <w:pPr>
        <w:pStyle w:val="afff3"/>
        <w:numPr>
          <w:ilvl w:val="1"/>
          <w:numId w:val="76"/>
        </w:numPr>
        <w:tabs>
          <w:tab w:val="clear" w:pos="1440"/>
        </w:tabs>
        <w:suppressAutoHyphens w:val="0"/>
        <w:spacing w:after="0"/>
        <w:ind w:left="851" w:hanging="425"/>
        <w:jc w:val="both"/>
        <w:rPr>
          <w:rFonts w:asciiTheme="minorHAnsi" w:hAnsiTheme="minorHAnsi" w:cstheme="minorHAnsi"/>
          <w:sz w:val="22"/>
          <w:szCs w:val="22"/>
        </w:rPr>
      </w:pPr>
      <w:r w:rsidRPr="007A7348">
        <w:rPr>
          <w:rFonts w:asciiTheme="minorHAnsi" w:hAnsiTheme="minorHAnsi" w:cstheme="minorHAnsi"/>
          <w:sz w:val="22"/>
          <w:szCs w:val="22"/>
        </w:rPr>
        <w:t>Scenario-based workshop (real-world practical tasks)</w:t>
      </w:r>
    </w:p>
    <w:p w14:paraId="0E4E01C1" w14:textId="77777777" w:rsidR="00BF08AD" w:rsidRPr="007A7348" w:rsidRDefault="00BF08AD" w:rsidP="00BF08AD">
      <w:pPr>
        <w:pStyle w:val="afff3"/>
        <w:numPr>
          <w:ilvl w:val="1"/>
          <w:numId w:val="76"/>
        </w:numPr>
        <w:tabs>
          <w:tab w:val="clear" w:pos="1440"/>
        </w:tabs>
        <w:suppressAutoHyphens w:val="0"/>
        <w:spacing w:after="0"/>
        <w:ind w:left="851" w:hanging="425"/>
        <w:jc w:val="both"/>
        <w:rPr>
          <w:rFonts w:asciiTheme="minorHAnsi" w:hAnsiTheme="minorHAnsi" w:cstheme="minorHAnsi"/>
          <w:sz w:val="22"/>
          <w:szCs w:val="22"/>
        </w:rPr>
      </w:pPr>
      <w:r w:rsidRPr="007A7348">
        <w:rPr>
          <w:rFonts w:asciiTheme="minorHAnsi" w:hAnsiTheme="minorHAnsi" w:cstheme="minorHAnsi"/>
          <w:sz w:val="22"/>
          <w:szCs w:val="22"/>
        </w:rPr>
        <w:t>Focus group discussions</w:t>
      </w:r>
    </w:p>
    <w:p w14:paraId="3FB81BCA" w14:textId="77777777" w:rsidR="00BF08AD" w:rsidRPr="007A7348" w:rsidRDefault="00BF08AD" w:rsidP="00BF08AD">
      <w:pPr>
        <w:pStyle w:val="afff3"/>
        <w:suppressAutoHyphens w:val="0"/>
        <w:spacing w:after="0"/>
        <w:ind w:left="851"/>
        <w:jc w:val="both"/>
        <w:rPr>
          <w:rFonts w:asciiTheme="minorHAnsi" w:hAnsiTheme="minorHAnsi" w:cstheme="minorHAnsi"/>
          <w:sz w:val="22"/>
          <w:szCs w:val="22"/>
        </w:rPr>
      </w:pPr>
    </w:p>
    <w:p w14:paraId="61A6002F" w14:textId="3424C9B3" w:rsidR="00BF08AD" w:rsidRPr="007A7348" w:rsidRDefault="00BF08AD" w:rsidP="00BF08AD">
      <w:pPr>
        <w:jc w:val="both"/>
        <w:rPr>
          <w:rFonts w:cstheme="minorHAnsi"/>
        </w:rPr>
      </w:pPr>
      <w:r w:rsidRPr="007A7348">
        <w:rPr>
          <w:rFonts w:cstheme="minorHAnsi"/>
        </w:rPr>
        <w:t>The questionnaires were developed in alignment with the DIGITECH project taxonomy. The seminar was conducted on February 25, 2026.</w:t>
      </w:r>
    </w:p>
    <w:p w14:paraId="3861F852" w14:textId="77777777" w:rsidR="00BF08AD" w:rsidRPr="007A7348" w:rsidRDefault="00BF08AD" w:rsidP="00D06165">
      <w:r w:rsidRPr="007A7348">
        <w:rPr>
          <w:noProof/>
        </w:rPr>
        <w:drawing>
          <wp:inline distT="0" distB="0" distL="0" distR="0" wp14:anchorId="7C1E4F20" wp14:editId="31CE893E">
            <wp:extent cx="6152515" cy="2800277"/>
            <wp:effectExtent l="0" t="0" r="635" b="635"/>
            <wp:docPr id="152742560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425604" name=""/>
                    <pic:cNvPicPr/>
                  </pic:nvPicPr>
                  <pic:blipFill rotWithShape="1">
                    <a:blip r:embed="rId11"/>
                    <a:srcRect l="2101" t="28252" r="34666" b="20581"/>
                    <a:stretch>
                      <a:fillRect/>
                    </a:stretch>
                  </pic:blipFill>
                  <pic:spPr bwMode="auto">
                    <a:xfrm>
                      <a:off x="0" y="0"/>
                      <a:ext cx="6152515" cy="2800277"/>
                    </a:xfrm>
                    <a:prstGeom prst="rect">
                      <a:avLst/>
                    </a:prstGeom>
                    <a:ln>
                      <a:noFill/>
                    </a:ln>
                    <a:extLst>
                      <a:ext uri="{53640926-AAD7-44D8-BBD7-CCE9431645EC}">
                        <a14:shadowObscured xmlns:a14="http://schemas.microsoft.com/office/drawing/2010/main"/>
                      </a:ext>
                    </a:extLst>
                  </pic:spPr>
                </pic:pic>
              </a:graphicData>
            </a:graphic>
          </wp:inline>
        </w:drawing>
      </w:r>
    </w:p>
    <w:p w14:paraId="21803530" w14:textId="77777777" w:rsidR="00BF08AD" w:rsidRPr="007A7348" w:rsidRDefault="00BF08AD" w:rsidP="00BF08AD">
      <w:pPr>
        <w:spacing w:after="192"/>
        <w:ind w:left="11"/>
        <w:jc w:val="center"/>
      </w:pPr>
      <w:r w:rsidRPr="007A7348">
        <w:rPr>
          <w:i/>
          <w:color w:val="546E7A"/>
          <w:sz w:val="20"/>
        </w:rPr>
        <w:lastRenderedPageBreak/>
        <w:t>Figure 1.1   OshTU survey respondents by segment and gender distribution.</w:t>
      </w:r>
      <w:r w:rsidRPr="007A7348">
        <w:t xml:space="preserve"> </w:t>
      </w:r>
    </w:p>
    <w:p w14:paraId="4E852C48" w14:textId="77777777" w:rsidR="00BF08AD" w:rsidRPr="007A7348" w:rsidRDefault="00BF08AD" w:rsidP="00BF08AD">
      <w:pPr>
        <w:ind w:right="40"/>
        <w:jc w:val="both"/>
      </w:pPr>
      <w:r w:rsidRPr="007A7348">
        <w:t>The diagram below presents the demographics of the students who participated in the survey: the number of participants by age, educational level, and type of program.</w:t>
      </w:r>
    </w:p>
    <w:p w14:paraId="6600A8AF" w14:textId="77777777" w:rsidR="00BF08AD" w:rsidRPr="007A7348" w:rsidRDefault="00BF08AD" w:rsidP="00BF08AD">
      <w:pPr>
        <w:ind w:right="40"/>
        <w:jc w:val="both"/>
      </w:pPr>
      <w:r w:rsidRPr="007A7348">
        <w:rPr>
          <w:noProof/>
        </w:rPr>
        <w:drawing>
          <wp:inline distT="0" distB="0" distL="0" distR="0" wp14:anchorId="5B73EADC" wp14:editId="0905E3E0">
            <wp:extent cx="6152515" cy="3380154"/>
            <wp:effectExtent l="0" t="0" r="635" b="0"/>
            <wp:docPr id="16442508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250897" name=""/>
                    <pic:cNvPicPr/>
                  </pic:nvPicPr>
                  <pic:blipFill rotWithShape="1">
                    <a:blip r:embed="rId12"/>
                    <a:srcRect l="5389" t="27282" r="39260" b="18653"/>
                    <a:stretch>
                      <a:fillRect/>
                    </a:stretch>
                  </pic:blipFill>
                  <pic:spPr bwMode="auto">
                    <a:xfrm>
                      <a:off x="0" y="0"/>
                      <a:ext cx="6152515" cy="3380154"/>
                    </a:xfrm>
                    <a:prstGeom prst="rect">
                      <a:avLst/>
                    </a:prstGeom>
                    <a:ln>
                      <a:noFill/>
                    </a:ln>
                    <a:extLst>
                      <a:ext uri="{53640926-AAD7-44D8-BBD7-CCE9431645EC}">
                        <a14:shadowObscured xmlns:a14="http://schemas.microsoft.com/office/drawing/2010/main"/>
                      </a:ext>
                    </a:extLst>
                  </pic:spPr>
                </pic:pic>
              </a:graphicData>
            </a:graphic>
          </wp:inline>
        </w:drawing>
      </w:r>
    </w:p>
    <w:p w14:paraId="62A368BB" w14:textId="31F5B8DC" w:rsidR="00BF08AD" w:rsidRPr="007A7348" w:rsidRDefault="00BF08AD" w:rsidP="00BF08AD">
      <w:pPr>
        <w:spacing w:after="202"/>
        <w:jc w:val="center"/>
        <w:rPr>
          <w:i/>
          <w:color w:val="546E7A"/>
          <w:sz w:val="20"/>
        </w:rPr>
      </w:pPr>
      <w:bookmarkStart w:id="33" w:name="_Toc228280367"/>
      <w:r w:rsidRPr="007A7348">
        <w:rPr>
          <w:rFonts w:eastAsia="MS PGothic" w:cs="MS PGothic"/>
          <w:color w:val="2E7BC4"/>
          <w:sz w:val="20"/>
        </w:rPr>
        <w:t>▸</w:t>
      </w:r>
      <w:r w:rsidRPr="007A7348">
        <w:rPr>
          <w:b/>
          <w:color w:val="2E7BC4"/>
          <w:sz w:val="20"/>
        </w:rPr>
        <w:t xml:space="preserve"> </w:t>
      </w:r>
      <w:r w:rsidRPr="007A7348">
        <w:rPr>
          <w:i/>
          <w:color w:val="546E7A"/>
          <w:sz w:val="20"/>
        </w:rPr>
        <w:t>Figure 1.2   OshTU student demographics: age, study level and program category.</w:t>
      </w:r>
    </w:p>
    <w:p w14:paraId="6183A44A" w14:textId="77777777" w:rsidR="00BF08AD" w:rsidRPr="007A7348" w:rsidRDefault="00BF08AD" w:rsidP="00BF08AD">
      <w:pPr>
        <w:spacing w:after="202"/>
        <w:jc w:val="center"/>
        <w:rPr>
          <w:i/>
          <w:color w:val="546E7A"/>
          <w:sz w:val="20"/>
        </w:rPr>
      </w:pPr>
    </w:p>
    <w:p w14:paraId="2E02C468" w14:textId="59F4D161" w:rsidR="00BF08AD" w:rsidRPr="007A7348" w:rsidRDefault="00BF08AD" w:rsidP="00BF08AD">
      <w:pPr>
        <w:pStyle w:val="31"/>
        <w:jc w:val="center"/>
        <w:rPr>
          <w:rFonts w:asciiTheme="minorHAnsi" w:hAnsiTheme="minorHAnsi"/>
          <w:iCs/>
          <w:color w:val="1F497D" w:themeColor="text2"/>
          <w:sz w:val="28"/>
          <w:szCs w:val="28"/>
        </w:rPr>
      </w:pPr>
      <w:bookmarkStart w:id="34" w:name="_Toc232691151"/>
      <w:r w:rsidRPr="007A7348">
        <w:rPr>
          <w:rFonts w:asciiTheme="minorHAnsi" w:hAnsiTheme="minorHAnsi"/>
          <w:iCs/>
          <w:color w:val="1F497D" w:themeColor="text2"/>
          <w:sz w:val="28"/>
          <w:szCs w:val="28"/>
        </w:rPr>
        <w:t>3. Digital Tool Competency - Technical Program Students</w:t>
      </w:r>
      <w:bookmarkEnd w:id="34"/>
    </w:p>
    <w:bookmarkEnd w:id="33"/>
    <w:p w14:paraId="12A3AB6C" w14:textId="77777777" w:rsidR="00BF08AD" w:rsidRPr="007A7348" w:rsidRDefault="00BF08AD" w:rsidP="00BF08AD">
      <w:pPr>
        <w:ind w:right="40"/>
        <w:jc w:val="both"/>
      </w:pPr>
    </w:p>
    <w:p w14:paraId="4AF274CA" w14:textId="66993A8A" w:rsidR="00BF08AD" w:rsidRPr="007A7348" w:rsidRDefault="00BF08AD" w:rsidP="0006301E">
      <w:pPr>
        <w:pStyle w:val="31"/>
        <w:rPr>
          <w:rFonts w:asciiTheme="minorHAnsi" w:hAnsiTheme="minorHAnsi"/>
          <w:color w:val="1F497D" w:themeColor="text2"/>
          <w:sz w:val="28"/>
          <w:szCs w:val="28"/>
        </w:rPr>
      </w:pPr>
      <w:bookmarkStart w:id="35" w:name="_Toc232691152"/>
      <w:r w:rsidRPr="007A7348">
        <w:rPr>
          <w:rFonts w:asciiTheme="minorHAnsi" w:hAnsiTheme="minorHAnsi"/>
          <w:color w:val="1F497D" w:themeColor="text2"/>
          <w:sz w:val="28"/>
          <w:szCs w:val="28"/>
        </w:rPr>
        <w:t>3.1 Tool Confidence Profile</w:t>
      </w:r>
      <w:bookmarkEnd w:id="35"/>
    </w:p>
    <w:p w14:paraId="0F781DB0" w14:textId="2BF401B6" w:rsidR="00BF08AD" w:rsidRPr="007A7348" w:rsidRDefault="00BF08AD" w:rsidP="00BF08AD">
      <w:pPr>
        <w:ind w:right="40"/>
        <w:jc w:val="both"/>
      </w:pPr>
      <w:r w:rsidRPr="007A7348">
        <w:t xml:space="preserve">Technical program students at Osh Technological University (n = 252) demonstrate a distinctly uneven digital competency profile characterized by relatively high confidence in consumer-oriented digital tools and substantially lower confidence in professional engineering technologies. </w:t>
      </w:r>
    </w:p>
    <w:p w14:paraId="0E17A93B" w14:textId="77777777" w:rsidR="00BF08AD" w:rsidRPr="007A7348" w:rsidRDefault="00BF08AD" w:rsidP="00BF08AD">
      <w:pPr>
        <w:ind w:right="40"/>
        <w:jc w:val="both"/>
        <w:rPr>
          <w:lang w:val="ru-RU"/>
        </w:rPr>
      </w:pPr>
      <w:r w:rsidRPr="007A7348">
        <w:rPr>
          <w:noProof/>
        </w:rPr>
        <w:lastRenderedPageBreak/>
        <w:drawing>
          <wp:inline distT="0" distB="0" distL="0" distR="0" wp14:anchorId="4203B5B5" wp14:editId="235EB679">
            <wp:extent cx="6074387" cy="3309257"/>
            <wp:effectExtent l="0" t="0" r="3175" b="5715"/>
            <wp:docPr id="10128898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889805" name=""/>
                    <pic:cNvPicPr/>
                  </pic:nvPicPr>
                  <pic:blipFill rotWithShape="1">
                    <a:blip r:embed="rId13"/>
                    <a:srcRect l="15162" t="30205" r="28488" b="15218"/>
                    <a:stretch>
                      <a:fillRect/>
                    </a:stretch>
                  </pic:blipFill>
                  <pic:spPr bwMode="auto">
                    <a:xfrm>
                      <a:off x="0" y="0"/>
                      <a:ext cx="6122394" cy="3335411"/>
                    </a:xfrm>
                    <a:prstGeom prst="rect">
                      <a:avLst/>
                    </a:prstGeom>
                    <a:ln>
                      <a:noFill/>
                    </a:ln>
                    <a:extLst>
                      <a:ext uri="{53640926-AAD7-44D8-BBD7-CCE9431645EC}">
                        <a14:shadowObscured xmlns:a14="http://schemas.microsoft.com/office/drawing/2010/main"/>
                      </a:ext>
                    </a:extLst>
                  </pic:spPr>
                </pic:pic>
              </a:graphicData>
            </a:graphic>
          </wp:inline>
        </w:drawing>
      </w:r>
    </w:p>
    <w:p w14:paraId="3CC3EA11" w14:textId="77777777" w:rsidR="00BF08AD" w:rsidRPr="007A7348" w:rsidRDefault="00BF08AD" w:rsidP="00BF08AD">
      <w:pPr>
        <w:spacing w:after="192"/>
        <w:ind w:left="11"/>
        <w:jc w:val="center"/>
      </w:pPr>
      <w:r w:rsidRPr="007A7348">
        <w:rPr>
          <w:i/>
          <w:color w:val="546E7A"/>
          <w:sz w:val="20"/>
        </w:rPr>
        <w:t>Figure 2.1   Tool confidence diverging bar — OshTU Technical students (n=252). Sorted by mean; bars show % Low (1–2), Neutral (3), High (4–5).</w:t>
      </w:r>
      <w:r w:rsidRPr="007A7348">
        <w:t xml:space="preserve"> </w:t>
      </w:r>
    </w:p>
    <w:p w14:paraId="42F75967" w14:textId="77777777" w:rsidR="00BF08AD" w:rsidRPr="007A7348" w:rsidRDefault="00BF08AD" w:rsidP="00BF08AD">
      <w:pPr>
        <w:pStyle w:val="31"/>
        <w:spacing w:before="0"/>
        <w:ind w:firstLine="720"/>
        <w:rPr>
          <w:rFonts w:asciiTheme="minorHAnsi" w:hAnsiTheme="minorHAnsi" w:cstheme="minorHAnsi"/>
          <w:color w:val="auto"/>
        </w:rPr>
      </w:pPr>
      <w:bookmarkStart w:id="36" w:name="_Toc232691153"/>
      <w:r w:rsidRPr="007A7348">
        <w:rPr>
          <w:rFonts w:asciiTheme="minorHAnsi" w:hAnsiTheme="minorHAnsi" w:cstheme="minorHAnsi"/>
          <w:color w:val="auto"/>
        </w:rPr>
        <w:t>Key Findings:</w:t>
      </w:r>
      <w:bookmarkEnd w:id="36"/>
    </w:p>
    <w:tbl>
      <w:tblPr>
        <w:tblStyle w:val="affb"/>
        <w:tblW w:w="0" w:type="auto"/>
        <w:jc w:val="center"/>
        <w:tblLook w:val="04A0" w:firstRow="1" w:lastRow="0" w:firstColumn="1" w:lastColumn="0" w:noHBand="0" w:noVBand="1"/>
      </w:tblPr>
      <w:tblGrid>
        <w:gridCol w:w="2235"/>
        <w:gridCol w:w="1850"/>
        <w:gridCol w:w="2640"/>
      </w:tblGrid>
      <w:tr w:rsidR="00BF08AD" w:rsidRPr="007A7348" w14:paraId="2D25C903" w14:textId="77777777" w:rsidTr="00B31CCD">
        <w:trPr>
          <w:jc w:val="center"/>
        </w:trPr>
        <w:tc>
          <w:tcPr>
            <w:tcW w:w="0" w:type="auto"/>
            <w:hideMark/>
          </w:tcPr>
          <w:p w14:paraId="262DAC58" w14:textId="77777777" w:rsidR="00BF08AD" w:rsidRPr="007A7348" w:rsidRDefault="00BF08AD" w:rsidP="00B31CCD">
            <w:pPr>
              <w:jc w:val="center"/>
              <w:rPr>
                <w:rFonts w:cstheme="minorHAnsi"/>
                <w:b/>
                <w:bCs/>
              </w:rPr>
            </w:pPr>
            <w:r w:rsidRPr="007A7348">
              <w:rPr>
                <w:rFonts w:cstheme="minorHAnsi"/>
                <w:b/>
                <w:bCs/>
              </w:rPr>
              <w:t>Competency</w:t>
            </w:r>
          </w:p>
        </w:tc>
        <w:tc>
          <w:tcPr>
            <w:tcW w:w="0" w:type="auto"/>
            <w:hideMark/>
          </w:tcPr>
          <w:p w14:paraId="41398356" w14:textId="77777777" w:rsidR="00BF08AD" w:rsidRPr="007A7348" w:rsidRDefault="00BF08AD" w:rsidP="00B31CCD">
            <w:pPr>
              <w:jc w:val="center"/>
              <w:rPr>
                <w:rFonts w:cstheme="minorHAnsi"/>
                <w:b/>
                <w:bCs/>
              </w:rPr>
            </w:pPr>
            <w:r w:rsidRPr="007A7348">
              <w:rPr>
                <w:rFonts w:cstheme="minorHAnsi"/>
                <w:b/>
                <w:bCs/>
              </w:rPr>
              <w:t>Self-Assessment</w:t>
            </w:r>
          </w:p>
        </w:tc>
        <w:tc>
          <w:tcPr>
            <w:tcW w:w="0" w:type="auto"/>
            <w:hideMark/>
          </w:tcPr>
          <w:p w14:paraId="56704C23" w14:textId="77777777" w:rsidR="00BF08AD" w:rsidRPr="007A7348" w:rsidRDefault="00BF08AD" w:rsidP="00B31CCD">
            <w:pPr>
              <w:jc w:val="center"/>
              <w:rPr>
                <w:rFonts w:cstheme="minorHAnsi"/>
                <w:b/>
                <w:bCs/>
              </w:rPr>
            </w:pPr>
            <w:r w:rsidRPr="007A7348">
              <w:rPr>
                <w:rFonts w:cstheme="minorHAnsi"/>
                <w:b/>
                <w:bCs/>
              </w:rPr>
              <w:t>Workshop Performance</w:t>
            </w:r>
          </w:p>
        </w:tc>
      </w:tr>
      <w:tr w:rsidR="00BF08AD" w:rsidRPr="007A7348" w14:paraId="6207845D" w14:textId="77777777" w:rsidTr="00B31CCD">
        <w:trPr>
          <w:jc w:val="center"/>
        </w:trPr>
        <w:tc>
          <w:tcPr>
            <w:tcW w:w="0" w:type="auto"/>
            <w:hideMark/>
          </w:tcPr>
          <w:p w14:paraId="1D9D39F4" w14:textId="77777777" w:rsidR="00BF08AD" w:rsidRPr="007A7348" w:rsidRDefault="00BF08AD" w:rsidP="00B31CCD">
            <w:pPr>
              <w:jc w:val="both"/>
              <w:rPr>
                <w:rFonts w:cstheme="minorHAnsi"/>
              </w:rPr>
            </w:pPr>
            <w:r w:rsidRPr="007A7348">
              <w:rPr>
                <w:rFonts w:cstheme="minorHAnsi"/>
              </w:rPr>
              <w:t>Python Programming</w:t>
            </w:r>
          </w:p>
        </w:tc>
        <w:tc>
          <w:tcPr>
            <w:tcW w:w="0" w:type="auto"/>
            <w:hideMark/>
          </w:tcPr>
          <w:p w14:paraId="33C51285" w14:textId="77777777" w:rsidR="00BF08AD" w:rsidRPr="007A7348" w:rsidRDefault="00BF08AD" w:rsidP="00B31CCD">
            <w:pPr>
              <w:jc w:val="both"/>
              <w:rPr>
                <w:rFonts w:cstheme="minorHAnsi"/>
              </w:rPr>
            </w:pPr>
            <w:r w:rsidRPr="007A7348">
              <w:rPr>
                <w:rFonts w:cstheme="minorHAnsi"/>
              </w:rPr>
              <w:t>High</w:t>
            </w:r>
          </w:p>
        </w:tc>
        <w:tc>
          <w:tcPr>
            <w:tcW w:w="0" w:type="auto"/>
            <w:hideMark/>
          </w:tcPr>
          <w:p w14:paraId="2A6439BB" w14:textId="77777777" w:rsidR="00BF08AD" w:rsidRPr="007A7348" w:rsidRDefault="00BF08AD" w:rsidP="00B31CCD">
            <w:pPr>
              <w:jc w:val="both"/>
              <w:rPr>
                <w:rFonts w:cstheme="minorHAnsi"/>
              </w:rPr>
            </w:pPr>
            <w:r w:rsidRPr="007A7348">
              <w:rPr>
                <w:rFonts w:cstheme="minorHAnsi"/>
              </w:rPr>
              <w:t>Medium</w:t>
            </w:r>
          </w:p>
        </w:tc>
      </w:tr>
      <w:tr w:rsidR="00BF08AD" w:rsidRPr="007A7348" w14:paraId="1588309D" w14:textId="77777777" w:rsidTr="00B31CCD">
        <w:trPr>
          <w:jc w:val="center"/>
        </w:trPr>
        <w:tc>
          <w:tcPr>
            <w:tcW w:w="0" w:type="auto"/>
            <w:hideMark/>
          </w:tcPr>
          <w:p w14:paraId="556DBDEC" w14:textId="77777777" w:rsidR="00BF08AD" w:rsidRPr="007A7348" w:rsidRDefault="00BF08AD" w:rsidP="00B31CCD">
            <w:pPr>
              <w:jc w:val="both"/>
              <w:rPr>
                <w:rFonts w:cstheme="minorHAnsi"/>
              </w:rPr>
            </w:pPr>
            <w:r w:rsidRPr="007A7348">
              <w:rPr>
                <w:rFonts w:cstheme="minorHAnsi"/>
              </w:rPr>
              <w:t>Machine Learning</w:t>
            </w:r>
          </w:p>
        </w:tc>
        <w:tc>
          <w:tcPr>
            <w:tcW w:w="0" w:type="auto"/>
            <w:hideMark/>
          </w:tcPr>
          <w:p w14:paraId="6E1BF447" w14:textId="77777777" w:rsidR="00BF08AD" w:rsidRPr="007A7348" w:rsidRDefault="00BF08AD" w:rsidP="00B31CCD">
            <w:pPr>
              <w:jc w:val="both"/>
              <w:rPr>
                <w:rFonts w:cstheme="minorHAnsi"/>
              </w:rPr>
            </w:pPr>
            <w:r w:rsidRPr="007A7348">
              <w:rPr>
                <w:rFonts w:cstheme="minorHAnsi"/>
              </w:rPr>
              <w:t>Medium</w:t>
            </w:r>
          </w:p>
        </w:tc>
        <w:tc>
          <w:tcPr>
            <w:tcW w:w="0" w:type="auto"/>
            <w:hideMark/>
          </w:tcPr>
          <w:p w14:paraId="41773710" w14:textId="77777777" w:rsidR="00BF08AD" w:rsidRPr="007A7348" w:rsidRDefault="00BF08AD" w:rsidP="00B31CCD">
            <w:pPr>
              <w:jc w:val="both"/>
              <w:rPr>
                <w:rFonts w:cstheme="minorHAnsi"/>
              </w:rPr>
            </w:pPr>
            <w:r w:rsidRPr="007A7348">
              <w:rPr>
                <w:rFonts w:cstheme="minorHAnsi"/>
              </w:rPr>
              <w:t>Low</w:t>
            </w:r>
          </w:p>
        </w:tc>
      </w:tr>
      <w:tr w:rsidR="00BF08AD" w:rsidRPr="007A7348" w14:paraId="5C54A697" w14:textId="77777777" w:rsidTr="00B31CCD">
        <w:trPr>
          <w:jc w:val="center"/>
        </w:trPr>
        <w:tc>
          <w:tcPr>
            <w:tcW w:w="0" w:type="auto"/>
            <w:hideMark/>
          </w:tcPr>
          <w:p w14:paraId="24BDBBAC" w14:textId="77777777" w:rsidR="00BF08AD" w:rsidRPr="007A7348" w:rsidRDefault="00BF08AD" w:rsidP="00B31CCD">
            <w:pPr>
              <w:jc w:val="both"/>
              <w:rPr>
                <w:rFonts w:cstheme="minorHAnsi"/>
              </w:rPr>
            </w:pPr>
            <w:r w:rsidRPr="007A7348">
              <w:rPr>
                <w:rFonts w:cstheme="minorHAnsi"/>
              </w:rPr>
              <w:t>API Integration</w:t>
            </w:r>
          </w:p>
        </w:tc>
        <w:tc>
          <w:tcPr>
            <w:tcW w:w="0" w:type="auto"/>
            <w:hideMark/>
          </w:tcPr>
          <w:p w14:paraId="1DD577A6" w14:textId="77777777" w:rsidR="00BF08AD" w:rsidRPr="007A7348" w:rsidRDefault="00BF08AD" w:rsidP="00B31CCD">
            <w:pPr>
              <w:jc w:val="both"/>
              <w:rPr>
                <w:rFonts w:cstheme="minorHAnsi"/>
              </w:rPr>
            </w:pPr>
            <w:r w:rsidRPr="007A7348">
              <w:rPr>
                <w:rFonts w:cstheme="minorHAnsi"/>
              </w:rPr>
              <w:t>Medium</w:t>
            </w:r>
          </w:p>
        </w:tc>
        <w:tc>
          <w:tcPr>
            <w:tcW w:w="0" w:type="auto"/>
            <w:hideMark/>
          </w:tcPr>
          <w:p w14:paraId="215BDDB1" w14:textId="77777777" w:rsidR="00BF08AD" w:rsidRPr="007A7348" w:rsidRDefault="00BF08AD" w:rsidP="00B31CCD">
            <w:pPr>
              <w:jc w:val="both"/>
              <w:rPr>
                <w:rFonts w:cstheme="minorHAnsi"/>
              </w:rPr>
            </w:pPr>
            <w:r w:rsidRPr="007A7348">
              <w:rPr>
                <w:rFonts w:cstheme="minorHAnsi"/>
              </w:rPr>
              <w:t>Low</w:t>
            </w:r>
          </w:p>
        </w:tc>
      </w:tr>
      <w:tr w:rsidR="00BF08AD" w:rsidRPr="007A7348" w14:paraId="46A3468B" w14:textId="77777777" w:rsidTr="00B31CCD">
        <w:trPr>
          <w:jc w:val="center"/>
        </w:trPr>
        <w:tc>
          <w:tcPr>
            <w:tcW w:w="0" w:type="auto"/>
            <w:hideMark/>
          </w:tcPr>
          <w:p w14:paraId="3687E026" w14:textId="77777777" w:rsidR="00BF08AD" w:rsidRPr="007A7348" w:rsidRDefault="00BF08AD" w:rsidP="00B31CCD">
            <w:pPr>
              <w:jc w:val="both"/>
              <w:rPr>
                <w:rFonts w:cstheme="minorHAnsi"/>
              </w:rPr>
            </w:pPr>
            <w:r w:rsidRPr="007A7348">
              <w:rPr>
                <w:rFonts w:cstheme="minorHAnsi"/>
              </w:rPr>
              <w:t>Cloud Deployment</w:t>
            </w:r>
          </w:p>
        </w:tc>
        <w:tc>
          <w:tcPr>
            <w:tcW w:w="0" w:type="auto"/>
            <w:hideMark/>
          </w:tcPr>
          <w:p w14:paraId="15AEDDDC" w14:textId="77777777" w:rsidR="00BF08AD" w:rsidRPr="007A7348" w:rsidRDefault="00BF08AD" w:rsidP="00B31CCD">
            <w:pPr>
              <w:jc w:val="both"/>
              <w:rPr>
                <w:rFonts w:cstheme="minorHAnsi"/>
              </w:rPr>
            </w:pPr>
            <w:r w:rsidRPr="007A7348">
              <w:rPr>
                <w:rFonts w:cstheme="minorHAnsi"/>
              </w:rPr>
              <w:t>Low</w:t>
            </w:r>
          </w:p>
        </w:tc>
        <w:tc>
          <w:tcPr>
            <w:tcW w:w="0" w:type="auto"/>
            <w:hideMark/>
          </w:tcPr>
          <w:p w14:paraId="70820268" w14:textId="77777777" w:rsidR="00BF08AD" w:rsidRPr="007A7348" w:rsidRDefault="00BF08AD" w:rsidP="00B31CCD">
            <w:pPr>
              <w:jc w:val="both"/>
              <w:rPr>
                <w:rFonts w:cstheme="minorHAnsi"/>
              </w:rPr>
            </w:pPr>
            <w:r w:rsidRPr="007A7348">
              <w:rPr>
                <w:rFonts w:cstheme="minorHAnsi"/>
              </w:rPr>
              <w:t>Very Low</w:t>
            </w:r>
          </w:p>
        </w:tc>
      </w:tr>
      <w:tr w:rsidR="00BF08AD" w:rsidRPr="007A7348" w14:paraId="5E795AA4" w14:textId="77777777" w:rsidTr="00B31CCD">
        <w:trPr>
          <w:jc w:val="center"/>
        </w:trPr>
        <w:tc>
          <w:tcPr>
            <w:tcW w:w="0" w:type="auto"/>
            <w:hideMark/>
          </w:tcPr>
          <w:p w14:paraId="00D61898" w14:textId="77777777" w:rsidR="00BF08AD" w:rsidRPr="007A7348" w:rsidRDefault="00BF08AD" w:rsidP="00B31CCD">
            <w:pPr>
              <w:jc w:val="both"/>
              <w:rPr>
                <w:rFonts w:cstheme="minorHAnsi"/>
              </w:rPr>
            </w:pPr>
            <w:r w:rsidRPr="007A7348">
              <w:rPr>
                <w:rFonts w:cstheme="minorHAnsi"/>
              </w:rPr>
              <w:t>Data Visualization</w:t>
            </w:r>
          </w:p>
        </w:tc>
        <w:tc>
          <w:tcPr>
            <w:tcW w:w="0" w:type="auto"/>
            <w:hideMark/>
          </w:tcPr>
          <w:p w14:paraId="307A2762" w14:textId="77777777" w:rsidR="00BF08AD" w:rsidRPr="007A7348" w:rsidRDefault="00BF08AD" w:rsidP="00B31CCD">
            <w:pPr>
              <w:jc w:val="both"/>
              <w:rPr>
                <w:rFonts w:cstheme="minorHAnsi"/>
              </w:rPr>
            </w:pPr>
            <w:r w:rsidRPr="007A7348">
              <w:rPr>
                <w:rFonts w:cstheme="minorHAnsi"/>
              </w:rPr>
              <w:t>High</w:t>
            </w:r>
          </w:p>
        </w:tc>
        <w:tc>
          <w:tcPr>
            <w:tcW w:w="0" w:type="auto"/>
            <w:hideMark/>
          </w:tcPr>
          <w:p w14:paraId="59459BDD" w14:textId="77777777" w:rsidR="00BF08AD" w:rsidRPr="007A7348" w:rsidRDefault="00BF08AD" w:rsidP="00B31CCD">
            <w:pPr>
              <w:jc w:val="both"/>
              <w:rPr>
                <w:rFonts w:cstheme="minorHAnsi"/>
              </w:rPr>
            </w:pPr>
            <w:r w:rsidRPr="007A7348">
              <w:rPr>
                <w:rFonts w:cstheme="minorHAnsi"/>
              </w:rPr>
              <w:t>Medium</w:t>
            </w:r>
          </w:p>
        </w:tc>
      </w:tr>
    </w:tbl>
    <w:p w14:paraId="70973691" w14:textId="77777777" w:rsidR="00BF08AD" w:rsidRPr="007A7348" w:rsidRDefault="00BF08AD" w:rsidP="00BF08AD">
      <w:pPr>
        <w:pStyle w:val="31"/>
        <w:spacing w:before="0"/>
        <w:ind w:firstLine="720"/>
        <w:jc w:val="both"/>
        <w:rPr>
          <w:rFonts w:asciiTheme="minorHAnsi" w:hAnsiTheme="minorHAnsi" w:cstheme="minorHAnsi"/>
          <w:color w:val="auto"/>
          <w:lang w:val="ru-RU"/>
        </w:rPr>
      </w:pPr>
    </w:p>
    <w:p w14:paraId="74155594" w14:textId="6020E1EA" w:rsidR="00BF08AD" w:rsidRPr="007A7348" w:rsidRDefault="00BF08AD" w:rsidP="00D06165">
      <w:pPr>
        <w:jc w:val="center"/>
        <w:rPr>
          <w:rFonts w:cstheme="minorHAnsi"/>
          <w:lang w:val="ru-RU"/>
        </w:rPr>
      </w:pPr>
      <w:r w:rsidRPr="007A7348">
        <w:rPr>
          <w:noProof/>
          <w14:ligatures w14:val="standardContextual"/>
        </w:rPr>
        <w:drawing>
          <wp:inline distT="0" distB="0" distL="0" distR="0" wp14:anchorId="038B1202" wp14:editId="093E863C">
            <wp:extent cx="5345430" cy="3154680"/>
            <wp:effectExtent l="0" t="0" r="7620" b="7620"/>
            <wp:docPr id="14189973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997313" name=""/>
                    <pic:cNvPicPr/>
                  </pic:nvPicPr>
                  <pic:blipFill rotWithShape="1">
                    <a:blip r:embed="rId14"/>
                    <a:srcRect l="43720" t="41394" r="26061" b="26899"/>
                    <a:stretch>
                      <a:fillRect/>
                    </a:stretch>
                  </pic:blipFill>
                  <pic:spPr bwMode="auto">
                    <a:xfrm>
                      <a:off x="0" y="0"/>
                      <a:ext cx="5364054" cy="3165671"/>
                    </a:xfrm>
                    <a:prstGeom prst="rect">
                      <a:avLst/>
                    </a:prstGeom>
                    <a:ln>
                      <a:noFill/>
                    </a:ln>
                    <a:extLst>
                      <a:ext uri="{53640926-AAD7-44D8-BBD7-CCE9431645EC}">
                        <a14:shadowObscured xmlns:a14="http://schemas.microsoft.com/office/drawing/2010/main"/>
                      </a:ext>
                    </a:extLst>
                  </pic:spPr>
                </pic:pic>
              </a:graphicData>
            </a:graphic>
          </wp:inline>
        </w:drawing>
      </w:r>
    </w:p>
    <w:p w14:paraId="779C870F" w14:textId="2E0F113E" w:rsidR="0006301E" w:rsidRPr="007A7348" w:rsidRDefault="0006301E" w:rsidP="0006301E">
      <w:pPr>
        <w:pStyle w:val="afff3"/>
        <w:suppressAutoHyphens w:val="0"/>
        <w:spacing w:after="0"/>
        <w:jc w:val="both"/>
        <w:rPr>
          <w:rFonts w:asciiTheme="minorHAnsi" w:hAnsiTheme="minorHAnsi" w:cstheme="minorHAnsi"/>
          <w:b/>
          <w:bCs/>
          <w:sz w:val="22"/>
          <w:szCs w:val="22"/>
        </w:rPr>
      </w:pPr>
      <w:r w:rsidRPr="007A7348">
        <w:rPr>
          <w:rFonts w:asciiTheme="minorHAnsi" w:hAnsiTheme="minorHAnsi" w:cstheme="minorHAnsi"/>
          <w:b/>
          <w:bCs/>
          <w:sz w:val="22"/>
          <w:szCs w:val="22"/>
        </w:rPr>
        <w:t>Analysis:</w:t>
      </w:r>
    </w:p>
    <w:p w14:paraId="7DFD1F49" w14:textId="1A097364" w:rsidR="00BF08AD" w:rsidRPr="007A7348" w:rsidRDefault="00BF08AD" w:rsidP="00BF08AD">
      <w:pPr>
        <w:pStyle w:val="afff3"/>
        <w:numPr>
          <w:ilvl w:val="0"/>
          <w:numId w:val="77"/>
        </w:numPr>
        <w:suppressAutoHyphens w:val="0"/>
        <w:spacing w:after="0"/>
        <w:jc w:val="both"/>
        <w:rPr>
          <w:rFonts w:asciiTheme="minorHAnsi" w:hAnsiTheme="minorHAnsi" w:cstheme="minorHAnsi"/>
          <w:sz w:val="22"/>
          <w:szCs w:val="22"/>
        </w:rPr>
      </w:pPr>
      <w:r w:rsidRPr="007A7348">
        <w:rPr>
          <w:rFonts w:asciiTheme="minorHAnsi" w:hAnsiTheme="minorHAnsi" w:cstheme="minorHAnsi"/>
          <w:sz w:val="22"/>
          <w:szCs w:val="22"/>
        </w:rPr>
        <w:t>Students demonstrate theoretical understanding.</w:t>
      </w:r>
    </w:p>
    <w:p w14:paraId="72A640E8" w14:textId="77777777" w:rsidR="00BF08AD" w:rsidRPr="007A7348" w:rsidRDefault="00BF08AD" w:rsidP="00BF08AD">
      <w:pPr>
        <w:pStyle w:val="afff3"/>
        <w:numPr>
          <w:ilvl w:val="0"/>
          <w:numId w:val="77"/>
        </w:numPr>
        <w:suppressAutoHyphens w:val="0"/>
        <w:spacing w:after="0"/>
        <w:jc w:val="both"/>
        <w:rPr>
          <w:rFonts w:asciiTheme="minorHAnsi" w:hAnsiTheme="minorHAnsi" w:cstheme="minorHAnsi"/>
          <w:sz w:val="22"/>
          <w:szCs w:val="22"/>
        </w:rPr>
      </w:pPr>
      <w:r w:rsidRPr="007A7348">
        <w:rPr>
          <w:rFonts w:asciiTheme="minorHAnsi" w:hAnsiTheme="minorHAnsi" w:cstheme="minorHAnsi"/>
          <w:sz w:val="22"/>
          <w:szCs w:val="22"/>
        </w:rPr>
        <w:t>Difficulties were observed in practical task execution.</w:t>
      </w:r>
    </w:p>
    <w:p w14:paraId="6F14FB31" w14:textId="77777777" w:rsidR="00BF08AD" w:rsidRPr="007A7348" w:rsidRDefault="00BF08AD" w:rsidP="00BF08AD">
      <w:pPr>
        <w:pStyle w:val="afff3"/>
        <w:numPr>
          <w:ilvl w:val="0"/>
          <w:numId w:val="77"/>
        </w:numPr>
        <w:suppressAutoHyphens w:val="0"/>
        <w:spacing w:after="0"/>
        <w:jc w:val="both"/>
        <w:rPr>
          <w:rFonts w:asciiTheme="minorHAnsi" w:hAnsiTheme="minorHAnsi" w:cstheme="minorHAnsi"/>
          <w:sz w:val="22"/>
          <w:szCs w:val="22"/>
        </w:rPr>
      </w:pPr>
      <w:r w:rsidRPr="007A7348">
        <w:rPr>
          <w:rFonts w:asciiTheme="minorHAnsi" w:hAnsiTheme="minorHAnsi" w:cstheme="minorHAnsi"/>
          <w:sz w:val="22"/>
          <w:szCs w:val="22"/>
        </w:rPr>
        <w:t>Limited experience with Git, Docker, and REST API implementation.</w:t>
      </w:r>
    </w:p>
    <w:p w14:paraId="12F56AD5" w14:textId="77777777" w:rsidR="00BF08AD" w:rsidRPr="007A7348" w:rsidRDefault="00BF08AD" w:rsidP="00BF08AD">
      <w:pPr>
        <w:pStyle w:val="afff3"/>
        <w:numPr>
          <w:ilvl w:val="0"/>
          <w:numId w:val="77"/>
        </w:numPr>
        <w:suppressAutoHyphens w:val="0"/>
        <w:spacing w:after="0"/>
        <w:jc w:val="both"/>
        <w:rPr>
          <w:rFonts w:asciiTheme="minorHAnsi" w:hAnsiTheme="minorHAnsi" w:cstheme="minorHAnsi"/>
          <w:sz w:val="22"/>
          <w:szCs w:val="22"/>
        </w:rPr>
      </w:pPr>
      <w:r w:rsidRPr="007A7348">
        <w:rPr>
          <w:rFonts w:asciiTheme="minorHAnsi" w:hAnsiTheme="minorHAnsi" w:cstheme="minorHAnsi"/>
          <w:sz w:val="22"/>
          <w:szCs w:val="22"/>
        </w:rPr>
        <w:t>Insufficient exposure to real-world project-based development.</w:t>
      </w:r>
    </w:p>
    <w:p w14:paraId="5D9004DE" w14:textId="77777777" w:rsidR="0006301E" w:rsidRPr="007A7348" w:rsidRDefault="0006301E" w:rsidP="00BF08AD">
      <w:pPr>
        <w:spacing w:after="0"/>
        <w:jc w:val="both"/>
        <w:rPr>
          <w:i/>
          <w:iCs/>
          <w:sz w:val="23"/>
          <w:szCs w:val="23"/>
        </w:rPr>
      </w:pPr>
    </w:p>
    <w:p w14:paraId="190AEF32" w14:textId="1B65A0A5" w:rsidR="0006301E" w:rsidRPr="007A7348" w:rsidRDefault="0006301E" w:rsidP="0006301E">
      <w:pPr>
        <w:pStyle w:val="31"/>
        <w:rPr>
          <w:rFonts w:asciiTheme="minorHAnsi" w:hAnsiTheme="minorHAnsi"/>
          <w:color w:val="1F497D" w:themeColor="text2"/>
          <w:sz w:val="28"/>
          <w:szCs w:val="28"/>
        </w:rPr>
      </w:pPr>
      <w:bookmarkStart w:id="37" w:name="_Toc232691154"/>
      <w:r w:rsidRPr="007A7348">
        <w:rPr>
          <w:rFonts w:asciiTheme="minorHAnsi" w:hAnsiTheme="minorHAnsi"/>
          <w:color w:val="1F497D" w:themeColor="text2"/>
          <w:sz w:val="28"/>
          <w:szCs w:val="28"/>
        </w:rPr>
        <w:t>3․2 Student Digital Skill Gaps in Business Administration Programs</w:t>
      </w:r>
      <w:bookmarkEnd w:id="37"/>
    </w:p>
    <w:p w14:paraId="449DA2A4" w14:textId="7917970E" w:rsidR="00BF08AD" w:rsidRPr="007A7348" w:rsidRDefault="00BF08AD" w:rsidP="00BF08AD">
      <w:pPr>
        <w:spacing w:after="0"/>
        <w:jc w:val="both"/>
        <w:rPr>
          <w:i/>
          <w:iCs/>
          <w:sz w:val="23"/>
          <w:szCs w:val="23"/>
        </w:rPr>
      </w:pPr>
      <w:r w:rsidRPr="007A7348">
        <w:rPr>
          <w:i/>
          <w:iCs/>
          <w:sz w:val="23"/>
          <w:szCs w:val="23"/>
        </w:rPr>
        <w:t>(based on the Student Questionnaire – Sections B, C, and F; Lecturer Questionnaire – Section C; and Workshop data)</w:t>
      </w:r>
    </w:p>
    <w:p w14:paraId="6E75446B" w14:textId="77777777" w:rsidR="00BF08AD" w:rsidRPr="007A7348" w:rsidRDefault="00BF08AD" w:rsidP="00BF08AD">
      <w:pPr>
        <w:spacing w:after="0"/>
        <w:jc w:val="both"/>
        <w:rPr>
          <w:i/>
          <w:iCs/>
          <w:sz w:val="23"/>
          <w:szCs w:val="23"/>
        </w:rPr>
      </w:pPr>
    </w:p>
    <w:p w14:paraId="2B4F07ED" w14:textId="4C31F87B" w:rsidR="0006301E" w:rsidRPr="007A7348" w:rsidRDefault="0006301E" w:rsidP="00BF08AD">
      <w:pPr>
        <w:spacing w:after="0"/>
        <w:jc w:val="both"/>
        <w:rPr>
          <w:b/>
          <w:bCs/>
          <w:sz w:val="23"/>
          <w:szCs w:val="23"/>
        </w:rPr>
      </w:pPr>
      <w:r w:rsidRPr="007A7348">
        <w:rPr>
          <w:b/>
          <w:bCs/>
          <w:sz w:val="23"/>
          <w:szCs w:val="23"/>
        </w:rPr>
        <w:t>Findings:</w:t>
      </w:r>
    </w:p>
    <w:p w14:paraId="4A781369" w14:textId="77777777" w:rsidR="00BF08AD" w:rsidRPr="007A7348" w:rsidRDefault="00BF08AD" w:rsidP="00BF08AD">
      <w:pPr>
        <w:pStyle w:val="afff3"/>
        <w:numPr>
          <w:ilvl w:val="0"/>
          <w:numId w:val="78"/>
        </w:numPr>
        <w:suppressAutoHyphens w:val="0"/>
        <w:spacing w:after="0"/>
        <w:jc w:val="both"/>
        <w:rPr>
          <w:rFonts w:asciiTheme="minorHAnsi" w:hAnsiTheme="minorHAnsi" w:cstheme="minorHAnsi"/>
          <w:sz w:val="22"/>
          <w:szCs w:val="22"/>
        </w:rPr>
      </w:pPr>
      <w:r w:rsidRPr="007A7348">
        <w:rPr>
          <w:rFonts w:asciiTheme="minorHAnsi" w:hAnsiTheme="minorHAnsi" w:cstheme="minorHAnsi"/>
          <w:sz w:val="22"/>
          <w:szCs w:val="22"/>
        </w:rPr>
        <w:t>Advanced Excel functions – moderate level</w:t>
      </w:r>
    </w:p>
    <w:p w14:paraId="7B8D7051" w14:textId="77777777" w:rsidR="00BF08AD" w:rsidRPr="007A7348" w:rsidRDefault="00BF08AD" w:rsidP="00BF08AD">
      <w:pPr>
        <w:pStyle w:val="afff3"/>
        <w:numPr>
          <w:ilvl w:val="0"/>
          <w:numId w:val="78"/>
        </w:numPr>
        <w:suppressAutoHyphens w:val="0"/>
        <w:spacing w:after="0"/>
        <w:jc w:val="both"/>
        <w:rPr>
          <w:rFonts w:asciiTheme="minorHAnsi" w:hAnsiTheme="minorHAnsi" w:cstheme="minorHAnsi"/>
          <w:sz w:val="22"/>
          <w:szCs w:val="22"/>
        </w:rPr>
      </w:pPr>
      <w:r w:rsidRPr="007A7348">
        <w:rPr>
          <w:rFonts w:asciiTheme="minorHAnsi" w:hAnsiTheme="minorHAnsi" w:cstheme="minorHAnsi"/>
          <w:sz w:val="22"/>
          <w:szCs w:val="22"/>
        </w:rPr>
        <w:t>Data-driven decision-making – insufficient</w:t>
      </w:r>
    </w:p>
    <w:p w14:paraId="7C1AD712" w14:textId="77777777" w:rsidR="00BF08AD" w:rsidRPr="007A7348" w:rsidRDefault="00BF08AD" w:rsidP="00BF08AD">
      <w:pPr>
        <w:pStyle w:val="afff3"/>
        <w:numPr>
          <w:ilvl w:val="0"/>
          <w:numId w:val="78"/>
        </w:numPr>
        <w:suppressAutoHyphens w:val="0"/>
        <w:spacing w:after="0"/>
        <w:jc w:val="both"/>
        <w:rPr>
          <w:rFonts w:asciiTheme="minorHAnsi" w:hAnsiTheme="minorHAnsi" w:cstheme="minorHAnsi"/>
          <w:sz w:val="22"/>
          <w:szCs w:val="22"/>
        </w:rPr>
      </w:pPr>
      <w:r w:rsidRPr="007A7348">
        <w:rPr>
          <w:rFonts w:asciiTheme="minorHAnsi" w:hAnsiTheme="minorHAnsi" w:cstheme="minorHAnsi"/>
          <w:sz w:val="22"/>
          <w:szCs w:val="22"/>
        </w:rPr>
        <w:t>Use of AI tools in business analytics – low</w:t>
      </w:r>
    </w:p>
    <w:p w14:paraId="2CB9D34A" w14:textId="77777777" w:rsidR="00BF08AD" w:rsidRPr="007A7348" w:rsidRDefault="00BF08AD" w:rsidP="00BF08AD">
      <w:pPr>
        <w:pStyle w:val="afff3"/>
        <w:numPr>
          <w:ilvl w:val="0"/>
          <w:numId w:val="78"/>
        </w:numPr>
        <w:suppressAutoHyphens w:val="0"/>
        <w:spacing w:after="0"/>
        <w:jc w:val="both"/>
        <w:rPr>
          <w:rFonts w:asciiTheme="minorHAnsi" w:hAnsiTheme="minorHAnsi" w:cstheme="minorHAnsi"/>
          <w:sz w:val="22"/>
          <w:szCs w:val="22"/>
        </w:rPr>
      </w:pPr>
      <w:r w:rsidRPr="007A7348">
        <w:rPr>
          <w:rFonts w:asciiTheme="minorHAnsi" w:hAnsiTheme="minorHAnsi" w:cstheme="minorHAnsi"/>
          <w:sz w:val="22"/>
          <w:szCs w:val="22"/>
        </w:rPr>
        <w:t>Limited practical experience with CRM and ERP systems</w:t>
      </w:r>
    </w:p>
    <w:p w14:paraId="6FEB7A33" w14:textId="77777777" w:rsidR="00BF08AD" w:rsidRPr="007A7348" w:rsidRDefault="00BF08AD" w:rsidP="00D06165">
      <w:pPr>
        <w:jc w:val="center"/>
        <w:rPr>
          <w:rFonts w:cstheme="minorHAnsi"/>
          <w:lang w:val="ru-RU"/>
        </w:rPr>
      </w:pPr>
      <w:r w:rsidRPr="007A7348">
        <w:rPr>
          <w:noProof/>
          <w14:ligatures w14:val="standardContextual"/>
        </w:rPr>
        <w:lastRenderedPageBreak/>
        <w:drawing>
          <wp:inline distT="0" distB="0" distL="0" distR="0" wp14:anchorId="3EB0656B" wp14:editId="102F8780">
            <wp:extent cx="4699635" cy="2623582"/>
            <wp:effectExtent l="0" t="0" r="5715" b="5715"/>
            <wp:docPr id="105643080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430804" name=""/>
                    <pic:cNvPicPr/>
                  </pic:nvPicPr>
                  <pic:blipFill rotWithShape="1">
                    <a:blip r:embed="rId15"/>
                    <a:srcRect l="19569" t="46238" r="54918" b="28441"/>
                    <a:stretch>
                      <a:fillRect/>
                    </a:stretch>
                  </pic:blipFill>
                  <pic:spPr bwMode="auto">
                    <a:xfrm>
                      <a:off x="0" y="0"/>
                      <a:ext cx="4699635" cy="2623582"/>
                    </a:xfrm>
                    <a:prstGeom prst="rect">
                      <a:avLst/>
                    </a:prstGeom>
                    <a:ln>
                      <a:noFill/>
                    </a:ln>
                    <a:extLst>
                      <a:ext uri="{53640926-AAD7-44D8-BBD7-CCE9431645EC}">
                        <a14:shadowObscured xmlns:a14="http://schemas.microsoft.com/office/drawing/2010/main"/>
                      </a:ext>
                    </a:extLst>
                  </pic:spPr>
                </pic:pic>
              </a:graphicData>
            </a:graphic>
          </wp:inline>
        </w:drawing>
      </w:r>
    </w:p>
    <w:p w14:paraId="574E5FB3" w14:textId="77777777" w:rsidR="0006301E" w:rsidRPr="007A7348" w:rsidRDefault="0006301E" w:rsidP="00BF08AD">
      <w:pPr>
        <w:pStyle w:val="31"/>
        <w:spacing w:before="0"/>
        <w:ind w:firstLine="720"/>
        <w:jc w:val="both"/>
        <w:rPr>
          <w:rFonts w:asciiTheme="minorHAnsi" w:hAnsiTheme="minorHAnsi" w:cstheme="minorHAnsi"/>
          <w:color w:val="auto"/>
        </w:rPr>
      </w:pPr>
    </w:p>
    <w:p w14:paraId="37BE7F66" w14:textId="5A792F43" w:rsidR="0006301E" w:rsidRPr="007A7348" w:rsidRDefault="0006301E" w:rsidP="0006301E">
      <w:pPr>
        <w:pStyle w:val="afff3"/>
        <w:spacing w:after="0"/>
        <w:jc w:val="both"/>
        <w:rPr>
          <w:rFonts w:asciiTheme="minorHAnsi" w:hAnsiTheme="minorHAnsi" w:cstheme="minorHAnsi"/>
          <w:b/>
          <w:bCs/>
          <w:sz w:val="22"/>
          <w:szCs w:val="22"/>
        </w:rPr>
      </w:pPr>
      <w:r w:rsidRPr="007A7348">
        <w:rPr>
          <w:rFonts w:asciiTheme="minorHAnsi" w:hAnsiTheme="minorHAnsi" w:cstheme="minorHAnsi"/>
          <w:b/>
          <w:bCs/>
          <w:sz w:val="22"/>
          <w:szCs w:val="22"/>
        </w:rPr>
        <w:t>Analytical Conclusion:</w:t>
      </w:r>
    </w:p>
    <w:p w14:paraId="3C7A4935" w14:textId="780A21C5" w:rsidR="00BF08AD" w:rsidRPr="007A7348" w:rsidRDefault="00BF08AD" w:rsidP="0006301E">
      <w:pPr>
        <w:pStyle w:val="afff3"/>
        <w:spacing w:after="0"/>
        <w:jc w:val="both"/>
        <w:rPr>
          <w:rFonts w:asciiTheme="minorHAnsi" w:hAnsiTheme="minorHAnsi" w:cstheme="minorHAnsi"/>
          <w:sz w:val="22"/>
          <w:szCs w:val="22"/>
        </w:rPr>
      </w:pPr>
      <w:r w:rsidRPr="007A7348">
        <w:rPr>
          <w:rFonts w:asciiTheme="minorHAnsi" w:hAnsiTheme="minorHAnsi" w:cstheme="minorHAnsi"/>
          <w:sz w:val="22"/>
          <w:szCs w:val="22"/>
        </w:rPr>
        <w:t>Business students understand the concept of digital transformation; however, their competence in data-driven decision-making remains underdeveloped.</w:t>
      </w:r>
    </w:p>
    <w:p w14:paraId="3A574A53" w14:textId="77777777" w:rsidR="00BF08AD" w:rsidRPr="007A7348" w:rsidRDefault="00BF08AD" w:rsidP="00BF08AD">
      <w:pPr>
        <w:pStyle w:val="afff3"/>
        <w:spacing w:after="0"/>
        <w:ind w:firstLine="720"/>
        <w:jc w:val="both"/>
        <w:rPr>
          <w:rFonts w:asciiTheme="minorHAnsi" w:hAnsiTheme="minorHAnsi" w:cstheme="minorHAnsi"/>
          <w:sz w:val="22"/>
          <w:szCs w:val="22"/>
        </w:rPr>
      </w:pPr>
    </w:p>
    <w:p w14:paraId="2C051A15" w14:textId="4D4DD3D4" w:rsidR="0006301E" w:rsidRPr="007A7348" w:rsidRDefault="0006301E" w:rsidP="0006301E">
      <w:pPr>
        <w:pStyle w:val="31"/>
        <w:rPr>
          <w:rFonts w:asciiTheme="minorHAnsi" w:hAnsiTheme="minorHAnsi"/>
          <w:color w:val="1F497D" w:themeColor="text2"/>
          <w:sz w:val="28"/>
          <w:szCs w:val="28"/>
        </w:rPr>
      </w:pPr>
      <w:bookmarkStart w:id="38" w:name="_Toc232691155"/>
      <w:r w:rsidRPr="007A7348">
        <w:rPr>
          <w:rFonts w:asciiTheme="minorHAnsi" w:hAnsiTheme="minorHAnsi"/>
          <w:color w:val="1F497D" w:themeColor="text2"/>
          <w:sz w:val="28"/>
          <w:szCs w:val="28"/>
        </w:rPr>
        <w:t>3.3 Student Soft Skills Gaps</w:t>
      </w:r>
      <w:bookmarkEnd w:id="38"/>
    </w:p>
    <w:p w14:paraId="293E4E23" w14:textId="2FFA2FB6" w:rsidR="00BF08AD" w:rsidRPr="007A7348" w:rsidRDefault="00BF08AD" w:rsidP="00BF08AD">
      <w:pPr>
        <w:ind w:right="40"/>
        <w:jc w:val="both"/>
        <w:rPr>
          <w:i/>
          <w:iCs/>
        </w:rPr>
      </w:pPr>
      <w:r w:rsidRPr="007A7348">
        <w:rPr>
          <w:i/>
          <w:iCs/>
        </w:rPr>
        <w:t>(based on the Student Questionnaire – Section B; Lecturer Questionnaire – Section C; Workshop and Focus Group Data)</w:t>
      </w:r>
    </w:p>
    <w:p w14:paraId="7A576304" w14:textId="63C62706" w:rsidR="0006301E" w:rsidRPr="007A7348" w:rsidRDefault="0006301E" w:rsidP="00BF08AD">
      <w:pPr>
        <w:ind w:right="40"/>
        <w:jc w:val="both"/>
        <w:rPr>
          <w:b/>
          <w:bCs/>
        </w:rPr>
      </w:pPr>
      <w:r w:rsidRPr="007A7348">
        <w:rPr>
          <w:b/>
          <w:bCs/>
        </w:rPr>
        <w:t>Identified by Employers:</w:t>
      </w:r>
    </w:p>
    <w:p w14:paraId="337592E1" w14:textId="77777777" w:rsidR="00BF08AD" w:rsidRPr="007A7348" w:rsidRDefault="00BF08AD" w:rsidP="00BF08AD">
      <w:pPr>
        <w:pStyle w:val="afff3"/>
        <w:numPr>
          <w:ilvl w:val="0"/>
          <w:numId w:val="79"/>
        </w:numPr>
        <w:suppressAutoHyphens w:val="0"/>
        <w:spacing w:after="0"/>
        <w:jc w:val="both"/>
        <w:rPr>
          <w:rFonts w:asciiTheme="minorHAnsi" w:hAnsiTheme="minorHAnsi"/>
        </w:rPr>
      </w:pPr>
      <w:r w:rsidRPr="007A7348">
        <w:rPr>
          <w:rFonts w:asciiTheme="minorHAnsi" w:hAnsiTheme="minorHAnsi"/>
        </w:rPr>
        <w:t>Problem-solving skills</w:t>
      </w:r>
    </w:p>
    <w:p w14:paraId="40909B6E" w14:textId="77777777" w:rsidR="00BF08AD" w:rsidRPr="007A7348" w:rsidRDefault="00BF08AD" w:rsidP="00BF08AD">
      <w:pPr>
        <w:pStyle w:val="afff3"/>
        <w:numPr>
          <w:ilvl w:val="0"/>
          <w:numId w:val="79"/>
        </w:numPr>
        <w:suppressAutoHyphens w:val="0"/>
        <w:spacing w:after="0"/>
        <w:jc w:val="both"/>
        <w:rPr>
          <w:rFonts w:asciiTheme="minorHAnsi" w:hAnsiTheme="minorHAnsi"/>
        </w:rPr>
      </w:pPr>
      <w:r w:rsidRPr="007A7348">
        <w:rPr>
          <w:rFonts w:asciiTheme="minorHAnsi" w:hAnsiTheme="minorHAnsi"/>
        </w:rPr>
        <w:t>Analytical thinking</w:t>
      </w:r>
    </w:p>
    <w:p w14:paraId="06A78EB3" w14:textId="77777777" w:rsidR="00BF08AD" w:rsidRPr="007A7348" w:rsidRDefault="00BF08AD" w:rsidP="00BF08AD">
      <w:pPr>
        <w:pStyle w:val="afff3"/>
        <w:numPr>
          <w:ilvl w:val="0"/>
          <w:numId w:val="79"/>
        </w:numPr>
        <w:suppressAutoHyphens w:val="0"/>
        <w:spacing w:after="0"/>
        <w:jc w:val="both"/>
        <w:rPr>
          <w:rFonts w:asciiTheme="minorHAnsi" w:hAnsiTheme="minorHAnsi"/>
        </w:rPr>
      </w:pPr>
      <w:r w:rsidRPr="007A7348">
        <w:rPr>
          <w:rFonts w:asciiTheme="minorHAnsi" w:hAnsiTheme="minorHAnsi"/>
        </w:rPr>
        <w:t>Teamwork</w:t>
      </w:r>
    </w:p>
    <w:p w14:paraId="651A244B" w14:textId="77777777" w:rsidR="00BF08AD" w:rsidRPr="007A7348" w:rsidRDefault="00BF08AD" w:rsidP="00BF08AD">
      <w:pPr>
        <w:pStyle w:val="afff3"/>
        <w:numPr>
          <w:ilvl w:val="0"/>
          <w:numId w:val="79"/>
        </w:numPr>
        <w:suppressAutoHyphens w:val="0"/>
        <w:spacing w:after="0"/>
        <w:jc w:val="both"/>
        <w:rPr>
          <w:rFonts w:asciiTheme="minorHAnsi" w:hAnsiTheme="minorHAnsi"/>
        </w:rPr>
      </w:pPr>
      <w:r w:rsidRPr="007A7348">
        <w:rPr>
          <w:rFonts w:asciiTheme="minorHAnsi" w:hAnsiTheme="minorHAnsi"/>
        </w:rPr>
        <w:t>Presentation skills</w:t>
      </w:r>
    </w:p>
    <w:p w14:paraId="36EF4516" w14:textId="77777777" w:rsidR="00BF08AD" w:rsidRPr="007A7348" w:rsidRDefault="00BF08AD" w:rsidP="00BF08AD">
      <w:pPr>
        <w:pStyle w:val="afff3"/>
        <w:spacing w:after="0"/>
        <w:ind w:firstLine="720"/>
        <w:jc w:val="both"/>
        <w:rPr>
          <w:rFonts w:asciiTheme="minorHAnsi" w:hAnsiTheme="minorHAnsi"/>
        </w:rPr>
      </w:pPr>
      <w:r w:rsidRPr="007A7348">
        <w:rPr>
          <w:rFonts w:asciiTheme="minorHAnsi" w:hAnsiTheme="minorHAnsi"/>
        </w:rPr>
        <w:t>During scenario-based tasks:</w:t>
      </w:r>
    </w:p>
    <w:p w14:paraId="143A2FCA" w14:textId="77777777" w:rsidR="00BF08AD" w:rsidRPr="007A7348" w:rsidRDefault="00BF08AD" w:rsidP="00BF08AD">
      <w:pPr>
        <w:pStyle w:val="afff3"/>
        <w:numPr>
          <w:ilvl w:val="0"/>
          <w:numId w:val="80"/>
        </w:numPr>
        <w:suppressAutoHyphens w:val="0"/>
        <w:spacing w:after="0"/>
        <w:jc w:val="both"/>
        <w:rPr>
          <w:rFonts w:asciiTheme="minorHAnsi" w:hAnsiTheme="minorHAnsi"/>
        </w:rPr>
      </w:pPr>
      <w:r w:rsidRPr="007A7348">
        <w:rPr>
          <w:rFonts w:asciiTheme="minorHAnsi" w:hAnsiTheme="minorHAnsi"/>
        </w:rPr>
        <w:t>Students were able to complete technical tasks but struggled to justify and articulate their solutions.</w:t>
      </w:r>
    </w:p>
    <w:p w14:paraId="17482736" w14:textId="77777777" w:rsidR="00BF08AD" w:rsidRPr="007A7348" w:rsidRDefault="00BF08AD" w:rsidP="00BF08AD">
      <w:pPr>
        <w:pStyle w:val="afff3"/>
        <w:numPr>
          <w:ilvl w:val="0"/>
          <w:numId w:val="80"/>
        </w:numPr>
        <w:suppressAutoHyphens w:val="0"/>
        <w:spacing w:after="0"/>
        <w:jc w:val="both"/>
        <w:rPr>
          <w:rFonts w:asciiTheme="minorHAnsi" w:hAnsiTheme="minorHAnsi"/>
        </w:rPr>
      </w:pPr>
      <w:r w:rsidRPr="007A7348">
        <w:rPr>
          <w:rFonts w:asciiTheme="minorHAnsi" w:hAnsiTheme="minorHAnsi"/>
        </w:rPr>
        <w:t>Structural thinking in case analysis was insufficient.</w:t>
      </w:r>
    </w:p>
    <w:p w14:paraId="4614F964" w14:textId="77777777" w:rsidR="00BF08AD" w:rsidRPr="007A7348" w:rsidRDefault="00BF08AD" w:rsidP="00BF08AD">
      <w:pPr>
        <w:ind w:left="360" w:right="40"/>
        <w:jc w:val="both"/>
      </w:pPr>
      <w:r w:rsidRPr="007A7348">
        <w:br/>
        <w:t>The majority of surveyed students demonstrated moderate to high confidence in basic digital tools, programming environments, and AI chatbot usage. Students from Software Engineering, Applied Informatics, and Computer Science programs showed stronger digital readiness compared to students from generalized IT programs.</w:t>
      </w:r>
    </w:p>
    <w:p w14:paraId="2DB042B4" w14:textId="77777777" w:rsidR="00BF08AD" w:rsidRPr="007A7348" w:rsidRDefault="00BF08AD" w:rsidP="00BF08AD">
      <w:pPr>
        <w:spacing w:after="59"/>
        <w:ind w:right="-5"/>
      </w:pPr>
      <w:r w:rsidRPr="007A7348">
        <w:rPr>
          <w:noProof/>
        </w:rPr>
        <w:lastRenderedPageBreak/>
        <w:drawing>
          <wp:inline distT="0" distB="0" distL="0" distR="0" wp14:anchorId="0A6DF3DF" wp14:editId="37317898">
            <wp:extent cx="6288423" cy="2754086"/>
            <wp:effectExtent l="0" t="0" r="0" b="8255"/>
            <wp:docPr id="68709868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098684" name=""/>
                    <pic:cNvPicPr/>
                  </pic:nvPicPr>
                  <pic:blipFill rotWithShape="1">
                    <a:blip r:embed="rId16"/>
                    <a:srcRect l="5938" t="30535" r="25467" b="16055"/>
                    <a:stretch>
                      <a:fillRect/>
                    </a:stretch>
                  </pic:blipFill>
                  <pic:spPr bwMode="auto">
                    <a:xfrm>
                      <a:off x="0" y="0"/>
                      <a:ext cx="6325775" cy="2770445"/>
                    </a:xfrm>
                    <a:prstGeom prst="rect">
                      <a:avLst/>
                    </a:prstGeom>
                    <a:ln>
                      <a:noFill/>
                    </a:ln>
                    <a:extLst>
                      <a:ext uri="{53640926-AAD7-44D8-BBD7-CCE9431645EC}">
                        <a14:shadowObscured xmlns:a14="http://schemas.microsoft.com/office/drawing/2010/main"/>
                      </a:ext>
                    </a:extLst>
                  </pic:spPr>
                </pic:pic>
              </a:graphicData>
            </a:graphic>
          </wp:inline>
        </w:drawing>
      </w:r>
    </w:p>
    <w:p w14:paraId="5DFBB0E8" w14:textId="77777777" w:rsidR="00BF08AD" w:rsidRPr="007A7348" w:rsidRDefault="00BF08AD" w:rsidP="00BF08AD">
      <w:pPr>
        <w:spacing w:after="308"/>
        <w:ind w:left="11"/>
        <w:jc w:val="center"/>
      </w:pPr>
      <w:r w:rsidRPr="007A7348">
        <w:rPr>
          <w:rFonts w:eastAsia="MS PGothic" w:cs="MS PGothic"/>
          <w:color w:val="2E7BC4"/>
          <w:sz w:val="20"/>
        </w:rPr>
        <w:t>▸</w:t>
      </w:r>
      <w:r w:rsidRPr="007A7348">
        <w:rPr>
          <w:b/>
          <w:color w:val="2E7BC4"/>
          <w:sz w:val="20"/>
        </w:rPr>
        <w:t xml:space="preserve"> </w:t>
      </w:r>
      <w:r w:rsidRPr="007A7348">
        <w:rPr>
          <w:i/>
          <w:color w:val="546E7A"/>
          <w:sz w:val="20"/>
        </w:rPr>
        <w:t>Figure 3.3   Task and soft skill confidence diverging bar — OshTU Technical students (n=252).</w:t>
      </w:r>
      <w:r w:rsidRPr="007A7348">
        <w:t xml:space="preserve"> </w:t>
      </w:r>
    </w:p>
    <w:p w14:paraId="1BBE92FE" w14:textId="77777777" w:rsidR="00BF08AD" w:rsidRPr="007A7348" w:rsidRDefault="00BF08AD" w:rsidP="00BF08AD">
      <w:pPr>
        <w:ind w:right="40"/>
        <w:jc w:val="both"/>
      </w:pPr>
      <w:r w:rsidRPr="007A7348">
        <w:t>The strongest competencies identified include:</w:t>
      </w:r>
    </w:p>
    <w:p w14:paraId="7919E486" w14:textId="77777777" w:rsidR="00BF08AD" w:rsidRPr="007A7348" w:rsidRDefault="00BF08AD" w:rsidP="0006301E">
      <w:pPr>
        <w:numPr>
          <w:ilvl w:val="0"/>
          <w:numId w:val="85"/>
        </w:numPr>
        <w:spacing w:after="0"/>
        <w:ind w:right="40"/>
        <w:jc w:val="both"/>
      </w:pPr>
      <w:r w:rsidRPr="007A7348">
        <w:t>Generative AI chatbot usage;</w:t>
      </w:r>
    </w:p>
    <w:p w14:paraId="7160E91B" w14:textId="77777777" w:rsidR="00BF08AD" w:rsidRPr="007A7348" w:rsidRDefault="00BF08AD" w:rsidP="0006301E">
      <w:pPr>
        <w:numPr>
          <w:ilvl w:val="0"/>
          <w:numId w:val="85"/>
        </w:numPr>
        <w:spacing w:after="0"/>
        <w:ind w:right="40"/>
        <w:jc w:val="both"/>
      </w:pPr>
      <w:r w:rsidRPr="007A7348">
        <w:t>Python programming basics;</w:t>
      </w:r>
    </w:p>
    <w:p w14:paraId="2DDB9789" w14:textId="77777777" w:rsidR="00BF08AD" w:rsidRPr="007A7348" w:rsidRDefault="00BF08AD" w:rsidP="0006301E">
      <w:pPr>
        <w:numPr>
          <w:ilvl w:val="0"/>
          <w:numId w:val="85"/>
        </w:numPr>
        <w:spacing w:after="0"/>
        <w:ind w:right="40"/>
        <w:jc w:val="both"/>
      </w:pPr>
      <w:r w:rsidRPr="007A7348">
        <w:t>SQL/database querying;</w:t>
      </w:r>
    </w:p>
    <w:p w14:paraId="5C513DCE" w14:textId="77777777" w:rsidR="00BF08AD" w:rsidRPr="007A7348" w:rsidRDefault="00BF08AD" w:rsidP="0006301E">
      <w:pPr>
        <w:numPr>
          <w:ilvl w:val="0"/>
          <w:numId w:val="85"/>
        </w:numPr>
        <w:spacing w:after="0"/>
        <w:ind w:right="40"/>
        <w:jc w:val="both"/>
      </w:pPr>
      <w:r w:rsidRPr="007A7348">
        <w:t>Digital presentations and teamwork;</w:t>
      </w:r>
    </w:p>
    <w:p w14:paraId="33BCFC47" w14:textId="77777777" w:rsidR="00BF08AD" w:rsidRPr="007A7348" w:rsidRDefault="00BF08AD" w:rsidP="0006301E">
      <w:pPr>
        <w:numPr>
          <w:ilvl w:val="0"/>
          <w:numId w:val="85"/>
        </w:numPr>
        <w:spacing w:after="0"/>
        <w:ind w:right="40"/>
        <w:jc w:val="both"/>
      </w:pPr>
      <w:r w:rsidRPr="007A7348">
        <w:t>Independent learning motivation.</w:t>
      </w:r>
    </w:p>
    <w:p w14:paraId="16A826E7" w14:textId="77777777" w:rsidR="0006301E" w:rsidRPr="007A7348" w:rsidRDefault="0006301E" w:rsidP="0006301E">
      <w:pPr>
        <w:spacing w:after="0"/>
        <w:ind w:left="720" w:right="40"/>
        <w:jc w:val="both"/>
      </w:pPr>
    </w:p>
    <w:p w14:paraId="7426ED9B" w14:textId="77777777" w:rsidR="00BF08AD" w:rsidRPr="007A7348" w:rsidRDefault="00BF08AD" w:rsidP="00BF08AD">
      <w:pPr>
        <w:ind w:right="40"/>
        <w:jc w:val="both"/>
      </w:pPr>
      <w:r w:rsidRPr="007A7348">
        <w:t>However, several critical weaknesses were identified:</w:t>
      </w:r>
    </w:p>
    <w:p w14:paraId="14764DE5" w14:textId="77777777" w:rsidR="00BF08AD" w:rsidRPr="007A7348" w:rsidRDefault="00BF08AD" w:rsidP="0006301E">
      <w:pPr>
        <w:numPr>
          <w:ilvl w:val="0"/>
          <w:numId w:val="86"/>
        </w:numPr>
        <w:spacing w:after="0"/>
        <w:ind w:right="40"/>
        <w:jc w:val="both"/>
      </w:pPr>
      <w:r w:rsidRPr="007A7348">
        <w:t>Weak understanding of Machine Learning frameworks;</w:t>
      </w:r>
    </w:p>
    <w:p w14:paraId="199703F7" w14:textId="77777777" w:rsidR="00BF08AD" w:rsidRPr="007A7348" w:rsidRDefault="00BF08AD" w:rsidP="0006301E">
      <w:pPr>
        <w:numPr>
          <w:ilvl w:val="0"/>
          <w:numId w:val="86"/>
        </w:numPr>
        <w:spacing w:after="0"/>
        <w:ind w:right="40"/>
        <w:jc w:val="both"/>
      </w:pPr>
      <w:r w:rsidRPr="007A7348">
        <w:t>Low familiarity with DevOps and cloud infrastructure;</w:t>
      </w:r>
    </w:p>
    <w:p w14:paraId="517FCFEE" w14:textId="77777777" w:rsidR="00BF08AD" w:rsidRPr="007A7348" w:rsidRDefault="00BF08AD" w:rsidP="0006301E">
      <w:pPr>
        <w:numPr>
          <w:ilvl w:val="0"/>
          <w:numId w:val="86"/>
        </w:numPr>
        <w:spacing w:after="0"/>
        <w:ind w:right="40"/>
        <w:jc w:val="both"/>
      </w:pPr>
      <w:r w:rsidRPr="007A7348">
        <w:t>Limited API integration skills;</w:t>
      </w:r>
    </w:p>
    <w:p w14:paraId="2F58B5F4" w14:textId="77777777" w:rsidR="00BF08AD" w:rsidRPr="007A7348" w:rsidRDefault="00BF08AD" w:rsidP="0006301E">
      <w:pPr>
        <w:numPr>
          <w:ilvl w:val="0"/>
          <w:numId w:val="86"/>
        </w:numPr>
        <w:spacing w:after="0"/>
        <w:ind w:right="40"/>
        <w:jc w:val="both"/>
      </w:pPr>
      <w:r w:rsidRPr="007A7348">
        <w:t>Poor cybersecurity practices;</w:t>
      </w:r>
    </w:p>
    <w:p w14:paraId="794918F8" w14:textId="77777777" w:rsidR="00BF08AD" w:rsidRPr="007A7348" w:rsidRDefault="00BF08AD" w:rsidP="0006301E">
      <w:pPr>
        <w:numPr>
          <w:ilvl w:val="0"/>
          <w:numId w:val="86"/>
        </w:numPr>
        <w:spacing w:after="0"/>
        <w:ind w:right="40"/>
        <w:jc w:val="both"/>
      </w:pPr>
      <w:r w:rsidRPr="007A7348">
        <w:t>Insufficient experience with Git workflows;</w:t>
      </w:r>
    </w:p>
    <w:p w14:paraId="044FDF4E" w14:textId="77777777" w:rsidR="00BF08AD" w:rsidRPr="007A7348" w:rsidRDefault="00BF08AD" w:rsidP="0006301E">
      <w:pPr>
        <w:numPr>
          <w:ilvl w:val="0"/>
          <w:numId w:val="86"/>
        </w:numPr>
        <w:spacing w:after="0"/>
        <w:ind w:right="40"/>
        <w:jc w:val="both"/>
      </w:pPr>
      <w:r w:rsidRPr="007A7348">
        <w:t>Limited Industry 4.0 exposure.</w:t>
      </w:r>
    </w:p>
    <w:p w14:paraId="5523A1AE" w14:textId="77777777" w:rsidR="0006301E" w:rsidRPr="007A7348" w:rsidRDefault="0006301E" w:rsidP="0006301E">
      <w:pPr>
        <w:spacing w:after="0"/>
        <w:ind w:left="720" w:right="40"/>
        <w:jc w:val="both"/>
      </w:pPr>
    </w:p>
    <w:p w14:paraId="07365488" w14:textId="77777777" w:rsidR="00BF08AD" w:rsidRPr="007A7348" w:rsidRDefault="00BF08AD" w:rsidP="00BF08AD">
      <w:pPr>
        <w:ind w:right="40"/>
        <w:jc w:val="both"/>
      </w:pPr>
      <w:r w:rsidRPr="007A7348">
        <w:t>Students actively use AI tools daily, but this usage often focuses on task completion rather than deep technical understanding.</w:t>
      </w:r>
    </w:p>
    <w:p w14:paraId="7CA0D985" w14:textId="1911D5E8" w:rsidR="0006301E" w:rsidRPr="007A7348" w:rsidRDefault="0006301E" w:rsidP="0006301E">
      <w:pPr>
        <w:pStyle w:val="31"/>
        <w:rPr>
          <w:rFonts w:asciiTheme="minorHAnsi" w:hAnsiTheme="minorHAnsi"/>
          <w:color w:val="1F497D" w:themeColor="text2"/>
          <w:sz w:val="28"/>
          <w:szCs w:val="28"/>
        </w:rPr>
      </w:pPr>
      <w:bookmarkStart w:id="39" w:name="_Toc232691156"/>
      <w:r w:rsidRPr="007A7348">
        <w:rPr>
          <w:rFonts w:asciiTheme="minorHAnsi" w:hAnsiTheme="minorHAnsi"/>
          <w:color w:val="1F497D" w:themeColor="text2"/>
          <w:sz w:val="28"/>
          <w:szCs w:val="28"/>
        </w:rPr>
        <w:t>4. Student AI Competence and Usage Readiness</w:t>
      </w:r>
      <w:bookmarkEnd w:id="39"/>
    </w:p>
    <w:p w14:paraId="5385E8DD" w14:textId="7D428979" w:rsidR="00BF08AD" w:rsidRPr="007A7348" w:rsidRDefault="00BF08AD" w:rsidP="00BF08AD">
      <w:pPr>
        <w:spacing w:after="0"/>
        <w:jc w:val="both"/>
        <w:rPr>
          <w:i/>
          <w:iCs/>
          <w:sz w:val="23"/>
          <w:szCs w:val="23"/>
        </w:rPr>
      </w:pPr>
      <w:r w:rsidRPr="007A7348">
        <w:rPr>
          <w:i/>
          <w:iCs/>
          <w:sz w:val="23"/>
          <w:szCs w:val="23"/>
        </w:rPr>
        <w:t>(based on the Student Questionnaire – Section B and additional sources)</w:t>
      </w:r>
    </w:p>
    <w:p w14:paraId="53434C30" w14:textId="77777777" w:rsidR="00BF08AD" w:rsidRPr="007A7348" w:rsidRDefault="00BF08AD" w:rsidP="00BF08AD">
      <w:pPr>
        <w:spacing w:after="0"/>
        <w:jc w:val="both"/>
        <w:rPr>
          <w:i/>
          <w:iCs/>
          <w:sz w:val="23"/>
          <w:szCs w:val="23"/>
        </w:rPr>
      </w:pPr>
    </w:p>
    <w:p w14:paraId="57CEA879" w14:textId="77777777" w:rsidR="00BF08AD" w:rsidRPr="007A7348" w:rsidRDefault="00BF08AD" w:rsidP="0006301E">
      <w:pPr>
        <w:jc w:val="both"/>
      </w:pPr>
      <w:bookmarkStart w:id="40" w:name="_Toc228280372"/>
      <w:r w:rsidRPr="007A7348">
        <w:t xml:space="preserve">The analysis conducted within the DIGITECH Erasmus+ project indicates that students of Osh Technological University demonstrate growing interest in Artificial Intelligence (AI) technologies and actively use AI tools in the educational process. </w:t>
      </w:r>
    </w:p>
    <w:p w14:paraId="2E221E66" w14:textId="77777777" w:rsidR="00BF08AD" w:rsidRPr="007A7348" w:rsidRDefault="00BF08AD" w:rsidP="00BF08AD">
      <w:r w:rsidRPr="007A7348">
        <w:t>Survey results show that:</w:t>
      </w:r>
    </w:p>
    <w:p w14:paraId="6DF4ECDE" w14:textId="77777777" w:rsidR="00BF08AD" w:rsidRPr="007A7348" w:rsidRDefault="00BF08AD" w:rsidP="00BF08AD">
      <w:r w:rsidRPr="007A7348">
        <w:rPr>
          <w:b/>
          <w:bCs/>
        </w:rPr>
        <w:t>78% of students use AI tools such as ChatGPT</w:t>
      </w:r>
      <w:r w:rsidRPr="007A7348">
        <w:t xml:space="preserve"> for: </w:t>
      </w:r>
    </w:p>
    <w:p w14:paraId="682FFB3B" w14:textId="77777777" w:rsidR="00BF08AD" w:rsidRPr="007A7348" w:rsidRDefault="00BF08AD" w:rsidP="00BF08AD">
      <w:pPr>
        <w:pStyle w:val="aff6"/>
        <w:numPr>
          <w:ilvl w:val="0"/>
          <w:numId w:val="127"/>
        </w:numPr>
      </w:pPr>
      <w:r w:rsidRPr="007A7348">
        <w:t xml:space="preserve">information search, </w:t>
      </w:r>
    </w:p>
    <w:p w14:paraId="13C5E692" w14:textId="77777777" w:rsidR="00BF08AD" w:rsidRPr="007A7348" w:rsidRDefault="00BF08AD" w:rsidP="00BF08AD">
      <w:pPr>
        <w:pStyle w:val="aff6"/>
        <w:numPr>
          <w:ilvl w:val="0"/>
          <w:numId w:val="127"/>
        </w:numPr>
      </w:pPr>
      <w:r w:rsidRPr="007A7348">
        <w:lastRenderedPageBreak/>
        <w:t xml:space="preserve">assignment preparation, </w:t>
      </w:r>
    </w:p>
    <w:p w14:paraId="2A2B243D" w14:textId="77777777" w:rsidR="00BF08AD" w:rsidRPr="007A7348" w:rsidRDefault="00BF08AD" w:rsidP="00BF08AD">
      <w:pPr>
        <w:pStyle w:val="aff6"/>
        <w:numPr>
          <w:ilvl w:val="0"/>
          <w:numId w:val="127"/>
        </w:numPr>
      </w:pPr>
      <w:r w:rsidRPr="007A7348">
        <w:t xml:space="preserve">idea generation, </w:t>
      </w:r>
    </w:p>
    <w:p w14:paraId="541A10A6" w14:textId="77777777" w:rsidR="00BF08AD" w:rsidRPr="007A7348" w:rsidRDefault="00BF08AD" w:rsidP="00BF08AD">
      <w:pPr>
        <w:pStyle w:val="aff6"/>
        <w:numPr>
          <w:ilvl w:val="0"/>
          <w:numId w:val="127"/>
        </w:numPr>
      </w:pPr>
      <w:r w:rsidRPr="007A7348">
        <w:t xml:space="preserve">and academic support. </w:t>
      </w:r>
    </w:p>
    <w:p w14:paraId="06FD9E01" w14:textId="77777777" w:rsidR="00BF08AD" w:rsidRPr="007A7348" w:rsidRDefault="00BF08AD" w:rsidP="00BF08AD">
      <w:r w:rsidRPr="007A7348">
        <w:t xml:space="preserve">However, only </w:t>
      </w:r>
      <w:r w:rsidRPr="007A7348">
        <w:rPr>
          <w:b/>
          <w:bCs/>
        </w:rPr>
        <w:t>23% of students have systematically applied AI tools in academic projects or practical technical tasks</w:t>
      </w:r>
      <w:r w:rsidRPr="007A7348">
        <w:t xml:space="preserve">. </w:t>
      </w:r>
    </w:p>
    <w:p w14:paraId="4AA33CD7" w14:textId="77777777" w:rsidR="00BF08AD" w:rsidRPr="007A7348" w:rsidRDefault="00BF08AD" w:rsidP="00BF08AD">
      <w:r w:rsidRPr="007A7348">
        <w:t>The findings indicate that AI usage among students remains primarily:</w:t>
      </w:r>
    </w:p>
    <w:p w14:paraId="7361F1F3" w14:textId="77777777" w:rsidR="00BF08AD" w:rsidRPr="007A7348" w:rsidRDefault="00BF08AD" w:rsidP="00BF08AD">
      <w:pPr>
        <w:pStyle w:val="aff6"/>
        <w:numPr>
          <w:ilvl w:val="0"/>
          <w:numId w:val="128"/>
        </w:numPr>
      </w:pPr>
      <w:r w:rsidRPr="007A7348">
        <w:t xml:space="preserve">text-oriented, </w:t>
      </w:r>
    </w:p>
    <w:p w14:paraId="0F8BDC0F" w14:textId="77777777" w:rsidR="00BF08AD" w:rsidRPr="007A7348" w:rsidRDefault="00BF08AD" w:rsidP="00BF08AD">
      <w:pPr>
        <w:pStyle w:val="aff6"/>
        <w:numPr>
          <w:ilvl w:val="0"/>
          <w:numId w:val="128"/>
        </w:numPr>
      </w:pPr>
      <w:r w:rsidRPr="007A7348">
        <w:t xml:space="preserve">assistive, </w:t>
      </w:r>
    </w:p>
    <w:p w14:paraId="0385EAC5" w14:textId="77777777" w:rsidR="00BF08AD" w:rsidRPr="007A7348" w:rsidRDefault="00BF08AD" w:rsidP="00BF08AD">
      <w:pPr>
        <w:pStyle w:val="aff6"/>
        <w:numPr>
          <w:ilvl w:val="0"/>
          <w:numId w:val="128"/>
        </w:numPr>
      </w:pPr>
      <w:r w:rsidRPr="007A7348">
        <w:t>and consumer-focused,</w:t>
      </w:r>
      <w:r w:rsidRPr="007A7348">
        <w:br/>
        <w:t xml:space="preserve">rather than: </w:t>
      </w:r>
    </w:p>
    <w:p w14:paraId="438C2756" w14:textId="77777777" w:rsidR="00BF08AD" w:rsidRPr="007A7348" w:rsidRDefault="00BF08AD" w:rsidP="00BF08AD">
      <w:pPr>
        <w:pStyle w:val="aff6"/>
        <w:numPr>
          <w:ilvl w:val="0"/>
          <w:numId w:val="128"/>
        </w:numPr>
      </w:pPr>
      <w:r w:rsidRPr="007A7348">
        <w:t xml:space="preserve">analytical, </w:t>
      </w:r>
    </w:p>
    <w:p w14:paraId="72CDE8AE" w14:textId="77777777" w:rsidR="00BF08AD" w:rsidRPr="007A7348" w:rsidRDefault="00BF08AD" w:rsidP="00BF08AD">
      <w:pPr>
        <w:pStyle w:val="aff6"/>
        <w:numPr>
          <w:ilvl w:val="0"/>
          <w:numId w:val="128"/>
        </w:numPr>
      </w:pPr>
      <w:r w:rsidRPr="007A7348">
        <w:t xml:space="preserve">engineering-oriented, </w:t>
      </w:r>
    </w:p>
    <w:p w14:paraId="60643E44" w14:textId="77777777" w:rsidR="00BF08AD" w:rsidRPr="007A7348" w:rsidRDefault="00BF08AD" w:rsidP="00BF08AD">
      <w:pPr>
        <w:pStyle w:val="aff6"/>
        <w:numPr>
          <w:ilvl w:val="0"/>
          <w:numId w:val="128"/>
        </w:numPr>
      </w:pPr>
      <w:r w:rsidRPr="007A7348">
        <w:t xml:space="preserve">or project-based. </w:t>
      </w:r>
    </w:p>
    <w:p w14:paraId="00B595A4" w14:textId="77777777" w:rsidR="00BF08AD" w:rsidRPr="007A7348" w:rsidRDefault="00BF08AD" w:rsidP="00BF08AD">
      <w:r w:rsidRPr="007A7348">
        <w:t>Students mainly use AI technologies for:</w:t>
      </w:r>
    </w:p>
    <w:p w14:paraId="513A6D60" w14:textId="77777777" w:rsidR="00BF08AD" w:rsidRPr="007A7348" w:rsidRDefault="00BF08AD" w:rsidP="00BF08AD">
      <w:pPr>
        <w:pStyle w:val="aff6"/>
        <w:numPr>
          <w:ilvl w:val="0"/>
          <w:numId w:val="129"/>
        </w:numPr>
      </w:pPr>
      <w:r w:rsidRPr="007A7348">
        <w:t xml:space="preserve">preparing textual materials, </w:t>
      </w:r>
    </w:p>
    <w:p w14:paraId="4982C994" w14:textId="77777777" w:rsidR="00BF08AD" w:rsidRPr="007A7348" w:rsidRDefault="00BF08AD" w:rsidP="00BF08AD">
      <w:pPr>
        <w:pStyle w:val="aff6"/>
        <w:numPr>
          <w:ilvl w:val="0"/>
          <w:numId w:val="129"/>
        </w:numPr>
      </w:pPr>
      <w:r w:rsidRPr="007A7348">
        <w:t xml:space="preserve">searching for information, </w:t>
      </w:r>
    </w:p>
    <w:p w14:paraId="397BFF91" w14:textId="77777777" w:rsidR="00BF08AD" w:rsidRPr="007A7348" w:rsidRDefault="00BF08AD" w:rsidP="00BF08AD">
      <w:pPr>
        <w:pStyle w:val="aff6"/>
        <w:numPr>
          <w:ilvl w:val="0"/>
          <w:numId w:val="129"/>
        </w:numPr>
      </w:pPr>
      <w:r w:rsidRPr="007A7348">
        <w:t xml:space="preserve">and supporting routine academic activities. </w:t>
      </w:r>
    </w:p>
    <w:p w14:paraId="65083E7B" w14:textId="77777777" w:rsidR="00BF08AD" w:rsidRPr="007A7348" w:rsidRDefault="00BF08AD" w:rsidP="00BF08AD">
      <w:r w:rsidRPr="007A7348">
        <w:t>Relatively few students use AI for:</w:t>
      </w:r>
    </w:p>
    <w:p w14:paraId="0851E89A" w14:textId="77777777" w:rsidR="00BF08AD" w:rsidRPr="007A7348" w:rsidRDefault="00BF08AD" w:rsidP="00BF08AD">
      <w:pPr>
        <w:pStyle w:val="aff6"/>
        <w:numPr>
          <w:ilvl w:val="0"/>
          <w:numId w:val="130"/>
        </w:numPr>
      </w:pPr>
      <w:r w:rsidRPr="007A7348">
        <w:t xml:space="preserve">data analysis, </w:t>
      </w:r>
    </w:p>
    <w:p w14:paraId="49550F59" w14:textId="77777777" w:rsidR="00BF08AD" w:rsidRPr="007A7348" w:rsidRDefault="00BF08AD" w:rsidP="00BF08AD">
      <w:pPr>
        <w:pStyle w:val="aff6"/>
        <w:numPr>
          <w:ilvl w:val="0"/>
          <w:numId w:val="130"/>
        </w:numPr>
      </w:pPr>
      <w:r w:rsidRPr="007A7348">
        <w:t xml:space="preserve">automation, </w:t>
      </w:r>
    </w:p>
    <w:p w14:paraId="5F3A9409" w14:textId="77777777" w:rsidR="00BF08AD" w:rsidRPr="007A7348" w:rsidRDefault="00BF08AD" w:rsidP="00BF08AD">
      <w:pPr>
        <w:pStyle w:val="aff6"/>
        <w:numPr>
          <w:ilvl w:val="0"/>
          <w:numId w:val="130"/>
        </w:numPr>
      </w:pPr>
      <w:r w:rsidRPr="007A7348">
        <w:t xml:space="preserve">programming support, </w:t>
      </w:r>
    </w:p>
    <w:p w14:paraId="654DFAC7" w14:textId="77777777" w:rsidR="00BF08AD" w:rsidRPr="007A7348" w:rsidRDefault="00BF08AD" w:rsidP="00BF08AD">
      <w:pPr>
        <w:pStyle w:val="aff6"/>
        <w:numPr>
          <w:ilvl w:val="0"/>
          <w:numId w:val="130"/>
        </w:numPr>
      </w:pPr>
      <w:r w:rsidRPr="007A7348">
        <w:t xml:space="preserve">or solving technical problems. </w:t>
      </w:r>
    </w:p>
    <w:p w14:paraId="7B9A9881" w14:textId="77777777" w:rsidR="00BF08AD" w:rsidRPr="007A7348" w:rsidRDefault="00BF08AD" w:rsidP="00BF08AD">
      <w:pPr>
        <w:rPr>
          <w:b/>
          <w:bCs/>
        </w:rPr>
      </w:pPr>
      <w:r w:rsidRPr="007A7348">
        <w:rPr>
          <w:b/>
          <w:bCs/>
        </w:rPr>
        <w:t>Identified Issues</w:t>
      </w:r>
    </w:p>
    <w:p w14:paraId="74D9827F" w14:textId="77777777" w:rsidR="00BF08AD" w:rsidRPr="007A7348" w:rsidRDefault="00BF08AD" w:rsidP="00BF08AD">
      <w:r w:rsidRPr="007A7348">
        <w:t>The analysis identified several important competency gaps:</w:t>
      </w:r>
    </w:p>
    <w:p w14:paraId="5770493B" w14:textId="77777777" w:rsidR="00BF08AD" w:rsidRPr="007A7348" w:rsidRDefault="00BF08AD" w:rsidP="00BF08AD">
      <w:r w:rsidRPr="007A7348">
        <w:rPr>
          <w:b/>
          <w:bCs/>
        </w:rPr>
        <w:t>Limited understanding of AI ethics</w:t>
      </w:r>
      <w:r w:rsidRPr="007A7348">
        <w:br/>
        <w:t xml:space="preserve">Students demonstrate insufficient awareness of: </w:t>
      </w:r>
    </w:p>
    <w:p w14:paraId="09B64975" w14:textId="77777777" w:rsidR="00BF08AD" w:rsidRPr="007A7348" w:rsidRDefault="00BF08AD" w:rsidP="00BF08AD">
      <w:pPr>
        <w:pStyle w:val="aff6"/>
        <w:numPr>
          <w:ilvl w:val="0"/>
          <w:numId w:val="131"/>
        </w:numPr>
      </w:pPr>
      <w:r w:rsidRPr="007A7348">
        <w:t xml:space="preserve">responsible AI usage, </w:t>
      </w:r>
    </w:p>
    <w:p w14:paraId="312CCBFF" w14:textId="77777777" w:rsidR="00BF08AD" w:rsidRPr="007A7348" w:rsidRDefault="00BF08AD" w:rsidP="00BF08AD">
      <w:pPr>
        <w:pStyle w:val="aff6"/>
        <w:numPr>
          <w:ilvl w:val="0"/>
          <w:numId w:val="131"/>
        </w:numPr>
      </w:pPr>
      <w:r w:rsidRPr="007A7348">
        <w:t xml:space="preserve">data privacy, </w:t>
      </w:r>
    </w:p>
    <w:p w14:paraId="1E9ABBD9" w14:textId="77777777" w:rsidR="00BF08AD" w:rsidRPr="007A7348" w:rsidRDefault="00BF08AD" w:rsidP="00BF08AD">
      <w:pPr>
        <w:pStyle w:val="aff6"/>
        <w:numPr>
          <w:ilvl w:val="0"/>
          <w:numId w:val="131"/>
        </w:numPr>
      </w:pPr>
      <w:r w:rsidRPr="007A7348">
        <w:t xml:space="preserve">academic integrity, </w:t>
      </w:r>
    </w:p>
    <w:p w14:paraId="31252EE0" w14:textId="77777777" w:rsidR="00BF08AD" w:rsidRPr="007A7348" w:rsidRDefault="00BF08AD" w:rsidP="00BF08AD">
      <w:pPr>
        <w:pStyle w:val="aff6"/>
        <w:numPr>
          <w:ilvl w:val="0"/>
          <w:numId w:val="131"/>
        </w:numPr>
      </w:pPr>
      <w:r w:rsidRPr="007A7348">
        <w:t xml:space="preserve">and risks related to AI-generated misinformation. </w:t>
      </w:r>
    </w:p>
    <w:p w14:paraId="7A84264E" w14:textId="77777777" w:rsidR="00BF08AD" w:rsidRPr="007A7348" w:rsidRDefault="00BF08AD" w:rsidP="00BF08AD">
      <w:r w:rsidRPr="007A7348">
        <w:rPr>
          <w:b/>
          <w:bCs/>
        </w:rPr>
        <w:t>Minimal knowledge of prompt engineering</w:t>
      </w:r>
      <w:r w:rsidRPr="007A7348">
        <w:br/>
        <w:t xml:space="preserve">Most students use AI tools through simple queries and lack competencies in: </w:t>
      </w:r>
    </w:p>
    <w:p w14:paraId="3ABE83DC" w14:textId="77777777" w:rsidR="00BF08AD" w:rsidRPr="007A7348" w:rsidRDefault="00BF08AD" w:rsidP="00BF08AD">
      <w:pPr>
        <w:pStyle w:val="aff6"/>
        <w:numPr>
          <w:ilvl w:val="0"/>
          <w:numId w:val="132"/>
        </w:numPr>
      </w:pPr>
      <w:r w:rsidRPr="007A7348">
        <w:t xml:space="preserve">structured prompting, </w:t>
      </w:r>
    </w:p>
    <w:p w14:paraId="39D55CC6" w14:textId="77777777" w:rsidR="00BF08AD" w:rsidRPr="007A7348" w:rsidRDefault="00BF08AD" w:rsidP="00BF08AD">
      <w:pPr>
        <w:pStyle w:val="aff6"/>
        <w:numPr>
          <w:ilvl w:val="0"/>
          <w:numId w:val="132"/>
        </w:numPr>
      </w:pPr>
      <w:r w:rsidRPr="007A7348">
        <w:t xml:space="preserve">contextual AI interaction, </w:t>
      </w:r>
    </w:p>
    <w:p w14:paraId="4954E734" w14:textId="77777777" w:rsidR="00BF08AD" w:rsidRPr="007A7348" w:rsidRDefault="00BF08AD" w:rsidP="00BF08AD">
      <w:pPr>
        <w:pStyle w:val="aff6"/>
        <w:numPr>
          <w:ilvl w:val="0"/>
          <w:numId w:val="132"/>
        </w:numPr>
      </w:pPr>
      <w:r w:rsidRPr="007A7348">
        <w:t xml:space="preserve">and optimization of AI-generated outputs. </w:t>
      </w:r>
    </w:p>
    <w:p w14:paraId="59369679" w14:textId="77777777" w:rsidR="00BF08AD" w:rsidRPr="007A7348" w:rsidRDefault="00BF08AD" w:rsidP="00BF08AD">
      <w:r w:rsidRPr="007A7348">
        <w:rPr>
          <w:b/>
          <w:bCs/>
        </w:rPr>
        <w:t>Weak critical evaluation of AI-generated information</w:t>
      </w:r>
      <w:r w:rsidRPr="007A7348">
        <w:br/>
        <w:t xml:space="preserve">Workshop observations revealed that students often: </w:t>
      </w:r>
    </w:p>
    <w:p w14:paraId="1E377EF8" w14:textId="77777777" w:rsidR="00BF08AD" w:rsidRPr="007A7348" w:rsidRDefault="00BF08AD" w:rsidP="00BF08AD">
      <w:pPr>
        <w:pStyle w:val="aff6"/>
        <w:numPr>
          <w:ilvl w:val="0"/>
          <w:numId w:val="133"/>
        </w:numPr>
      </w:pPr>
      <w:r w:rsidRPr="007A7348">
        <w:lastRenderedPageBreak/>
        <w:t xml:space="preserve">accept AI-generated answers without verification, </w:t>
      </w:r>
    </w:p>
    <w:p w14:paraId="520EAFDB" w14:textId="77777777" w:rsidR="00BF08AD" w:rsidRPr="007A7348" w:rsidRDefault="00BF08AD" w:rsidP="00BF08AD">
      <w:pPr>
        <w:pStyle w:val="aff6"/>
        <w:numPr>
          <w:ilvl w:val="0"/>
          <w:numId w:val="133"/>
        </w:numPr>
      </w:pPr>
      <w:r w:rsidRPr="007A7348">
        <w:t xml:space="preserve">struggle to evaluate reliability, </w:t>
      </w:r>
    </w:p>
    <w:p w14:paraId="187D5481" w14:textId="77777777" w:rsidR="00BF08AD" w:rsidRPr="007A7348" w:rsidRDefault="00BF08AD" w:rsidP="00BF08AD">
      <w:pPr>
        <w:pStyle w:val="aff6"/>
        <w:numPr>
          <w:ilvl w:val="0"/>
          <w:numId w:val="133"/>
        </w:numPr>
      </w:pPr>
      <w:r w:rsidRPr="007A7348">
        <w:t xml:space="preserve">and demonstrate limited analytical skepticism. </w:t>
      </w:r>
    </w:p>
    <w:p w14:paraId="1B1F9A94" w14:textId="77777777" w:rsidR="00BF08AD" w:rsidRPr="007A7348" w:rsidRDefault="00BF08AD" w:rsidP="00BF08AD">
      <w:r w:rsidRPr="007A7348">
        <w:t>Overall, the findings demonstrate that OshTU students show strong motivation to use AI technologies; however, further development of:</w:t>
      </w:r>
    </w:p>
    <w:p w14:paraId="2679DEB5" w14:textId="77777777" w:rsidR="00BF08AD" w:rsidRPr="007A7348" w:rsidRDefault="00BF08AD" w:rsidP="00BF08AD">
      <w:pPr>
        <w:pStyle w:val="aff6"/>
        <w:numPr>
          <w:ilvl w:val="0"/>
          <w:numId w:val="134"/>
        </w:numPr>
      </w:pPr>
      <w:r w:rsidRPr="007A7348">
        <w:t xml:space="preserve">AI literacy, </w:t>
      </w:r>
    </w:p>
    <w:p w14:paraId="2C618F69" w14:textId="77777777" w:rsidR="00BF08AD" w:rsidRPr="007A7348" w:rsidRDefault="00BF08AD" w:rsidP="00BF08AD">
      <w:pPr>
        <w:pStyle w:val="aff6"/>
        <w:numPr>
          <w:ilvl w:val="0"/>
          <w:numId w:val="134"/>
        </w:numPr>
      </w:pPr>
      <w:r w:rsidRPr="007A7348">
        <w:t xml:space="preserve">critical thinking, </w:t>
      </w:r>
    </w:p>
    <w:p w14:paraId="35C777D3" w14:textId="77777777" w:rsidR="00BF08AD" w:rsidRPr="007A7348" w:rsidRDefault="00BF08AD" w:rsidP="00BF08AD">
      <w:pPr>
        <w:pStyle w:val="aff6"/>
        <w:numPr>
          <w:ilvl w:val="0"/>
          <w:numId w:val="134"/>
        </w:numPr>
      </w:pPr>
      <w:r w:rsidRPr="007A7348">
        <w:t xml:space="preserve">ethical awareness, </w:t>
      </w:r>
    </w:p>
    <w:p w14:paraId="404CBAD6" w14:textId="77777777" w:rsidR="00BF08AD" w:rsidRPr="007A7348" w:rsidRDefault="00BF08AD" w:rsidP="00BF08AD">
      <w:pPr>
        <w:pStyle w:val="aff6"/>
        <w:numPr>
          <w:ilvl w:val="0"/>
          <w:numId w:val="134"/>
        </w:numPr>
      </w:pPr>
      <w:r w:rsidRPr="007A7348">
        <w:t>and practical AI application skills</w:t>
      </w:r>
      <w:r w:rsidRPr="007A7348">
        <w:br/>
        <w:t>is necessary to ensure responsible and effective use of AI in educational and professional environments.</w:t>
      </w:r>
    </w:p>
    <w:p w14:paraId="652333C9" w14:textId="415B4E80" w:rsidR="0006301E" w:rsidRPr="007A7348" w:rsidRDefault="0006301E" w:rsidP="0006301E">
      <w:pPr>
        <w:pStyle w:val="31"/>
        <w:rPr>
          <w:rFonts w:asciiTheme="minorHAnsi" w:hAnsiTheme="minorHAnsi"/>
          <w:color w:val="1F497D" w:themeColor="text2"/>
          <w:sz w:val="28"/>
          <w:szCs w:val="28"/>
        </w:rPr>
      </w:pPr>
      <w:bookmarkStart w:id="41" w:name="_Toc232691157"/>
      <w:bookmarkEnd w:id="40"/>
      <w:r w:rsidRPr="007A7348">
        <w:rPr>
          <w:rFonts w:asciiTheme="minorHAnsi" w:hAnsiTheme="minorHAnsi"/>
          <w:color w:val="1F497D" w:themeColor="text2"/>
          <w:sz w:val="28"/>
          <w:szCs w:val="28"/>
        </w:rPr>
        <w:t>5. Industry 4.0 Readiness in Students</w:t>
      </w:r>
      <w:bookmarkEnd w:id="41"/>
    </w:p>
    <w:p w14:paraId="1B475D92" w14:textId="1BDD7AE4" w:rsidR="0006301E" w:rsidRPr="007A7348" w:rsidRDefault="00BF08AD" w:rsidP="00BF08AD">
      <w:pPr>
        <w:spacing w:after="0"/>
        <w:jc w:val="both"/>
        <w:rPr>
          <w:i/>
          <w:iCs/>
        </w:rPr>
      </w:pPr>
      <w:r w:rsidRPr="007A7348">
        <w:rPr>
          <w:i/>
          <w:iCs/>
          <w:sz w:val="23"/>
          <w:szCs w:val="23"/>
        </w:rPr>
        <w:t>(based on the Student Questionnaire – Section D)</w:t>
      </w:r>
      <w:r w:rsidRPr="007A7348">
        <w:rPr>
          <w:i/>
          <w:iCs/>
        </w:rPr>
        <w:t xml:space="preserve"> </w:t>
      </w:r>
    </w:p>
    <w:p w14:paraId="1FF7E0EF" w14:textId="77777777" w:rsidR="00BF08AD" w:rsidRPr="007A7348" w:rsidRDefault="00BF08AD" w:rsidP="00BF08AD">
      <w:pPr>
        <w:jc w:val="both"/>
      </w:pPr>
      <w:bookmarkStart w:id="42" w:name="_Toc228280373"/>
      <w:r w:rsidRPr="007A7348">
        <w:t xml:space="preserve">The assessment of Industry 4.0 readiness among students of Osh Technological University was conducted based on the analysis of responses collected in Section D of the DIGITECH student questionnaire. The analysis focused on evaluating students’ conceptual understanding, technological awareness, and practical preparedness related to modern Industry 4.0 ecosystems and digital transformation technologies. </w:t>
      </w:r>
    </w:p>
    <w:p w14:paraId="037CFCBB" w14:textId="77777777" w:rsidR="00BF08AD" w:rsidRPr="007A7348" w:rsidRDefault="00BF08AD" w:rsidP="00BF08AD">
      <w:pPr>
        <w:jc w:val="both"/>
      </w:pPr>
      <w:r w:rsidRPr="007A7348">
        <w:t>Industry 4.0 represents the integration of:</w:t>
      </w:r>
    </w:p>
    <w:p w14:paraId="6CF8457B" w14:textId="77777777" w:rsidR="00BF08AD" w:rsidRPr="007A7348" w:rsidRDefault="00BF08AD" w:rsidP="00BF08AD">
      <w:pPr>
        <w:pStyle w:val="aff6"/>
        <w:numPr>
          <w:ilvl w:val="0"/>
          <w:numId w:val="87"/>
        </w:numPr>
      </w:pPr>
      <w:r w:rsidRPr="007A7348">
        <w:t xml:space="preserve">artificial intelligence, </w:t>
      </w:r>
    </w:p>
    <w:p w14:paraId="0B8E7EB1" w14:textId="77777777" w:rsidR="00BF08AD" w:rsidRPr="007A7348" w:rsidRDefault="00BF08AD" w:rsidP="00BF08AD">
      <w:pPr>
        <w:pStyle w:val="aff6"/>
        <w:numPr>
          <w:ilvl w:val="0"/>
          <w:numId w:val="87"/>
        </w:numPr>
      </w:pPr>
      <w:r w:rsidRPr="007A7348">
        <w:t xml:space="preserve">automation, </w:t>
      </w:r>
    </w:p>
    <w:p w14:paraId="749EFB47" w14:textId="77777777" w:rsidR="00BF08AD" w:rsidRPr="007A7348" w:rsidRDefault="00BF08AD" w:rsidP="00BF08AD">
      <w:pPr>
        <w:pStyle w:val="aff6"/>
        <w:numPr>
          <w:ilvl w:val="0"/>
          <w:numId w:val="87"/>
        </w:numPr>
      </w:pPr>
      <w:r w:rsidRPr="007A7348">
        <w:t xml:space="preserve">cloud computing, </w:t>
      </w:r>
    </w:p>
    <w:p w14:paraId="121ACEBA" w14:textId="77777777" w:rsidR="00BF08AD" w:rsidRPr="007A7348" w:rsidRDefault="00BF08AD" w:rsidP="00BF08AD">
      <w:pPr>
        <w:pStyle w:val="aff6"/>
        <w:numPr>
          <w:ilvl w:val="0"/>
          <w:numId w:val="87"/>
        </w:numPr>
      </w:pPr>
      <w:r w:rsidRPr="007A7348">
        <w:t xml:space="preserve">Internet of Things (IoT), </w:t>
      </w:r>
    </w:p>
    <w:p w14:paraId="297979D5" w14:textId="77777777" w:rsidR="00BF08AD" w:rsidRPr="007A7348" w:rsidRDefault="00BF08AD" w:rsidP="00BF08AD">
      <w:pPr>
        <w:pStyle w:val="aff6"/>
        <w:numPr>
          <w:ilvl w:val="0"/>
          <w:numId w:val="87"/>
        </w:numPr>
      </w:pPr>
      <w:r w:rsidRPr="007A7348">
        <w:t xml:space="preserve">cybersecurity, </w:t>
      </w:r>
    </w:p>
    <w:p w14:paraId="3443A610" w14:textId="77777777" w:rsidR="00BF08AD" w:rsidRPr="007A7348" w:rsidRDefault="00BF08AD" w:rsidP="00BF08AD">
      <w:pPr>
        <w:pStyle w:val="aff6"/>
        <w:numPr>
          <w:ilvl w:val="0"/>
          <w:numId w:val="87"/>
        </w:numPr>
      </w:pPr>
      <w:r w:rsidRPr="007A7348">
        <w:t xml:space="preserve">big data analytics, </w:t>
      </w:r>
    </w:p>
    <w:p w14:paraId="22468ACE" w14:textId="77777777" w:rsidR="00BF08AD" w:rsidRPr="007A7348" w:rsidRDefault="00BF08AD" w:rsidP="00BF08AD">
      <w:pPr>
        <w:pStyle w:val="aff6"/>
        <w:numPr>
          <w:ilvl w:val="0"/>
          <w:numId w:val="87"/>
        </w:numPr>
      </w:pPr>
      <w:r w:rsidRPr="007A7348">
        <w:t>and cyber-physical systems</w:t>
      </w:r>
      <w:r w:rsidRPr="007A7348">
        <w:br/>
        <w:t xml:space="preserve">into industrial, engineering, and digital production environments. </w:t>
      </w:r>
    </w:p>
    <w:p w14:paraId="0747D642" w14:textId="77777777" w:rsidR="00BF08AD" w:rsidRPr="007A7348" w:rsidRDefault="00BF08AD" w:rsidP="0006301E">
      <w:pPr>
        <w:jc w:val="both"/>
      </w:pPr>
      <w:r w:rsidRPr="007A7348">
        <w:t>In modern labor markets, Industry 4.0 competencies are increasingly considered essential for graduates in technical, engineering, information technology, and applied informatics programs. Consequently, assessing the readiness of OshTU students in this area represents a strategically important component of institutional digital transformation planning.</w:t>
      </w:r>
    </w:p>
    <w:p w14:paraId="69F35826" w14:textId="77777777" w:rsidR="00BF08AD" w:rsidRPr="007A7348" w:rsidRDefault="00BF08AD" w:rsidP="0006301E">
      <w:pPr>
        <w:jc w:val="both"/>
      </w:pPr>
      <w:r w:rsidRPr="007A7348">
        <w:t>The analysis demonstrates that OshTU students possess moderate conceptual awareness of Industry 4.0 technologies; however, practical engineering readiness remains significantly underdeveloped across several key domains.</w:t>
      </w:r>
    </w:p>
    <w:p w14:paraId="37899028" w14:textId="77777777" w:rsidR="00BF08AD" w:rsidRPr="007A7348" w:rsidRDefault="00BF08AD" w:rsidP="00BF08AD">
      <w:pPr>
        <w:spacing w:after="0"/>
        <w:rPr>
          <w:b/>
          <w:bCs/>
        </w:rPr>
      </w:pPr>
      <w:r w:rsidRPr="007A7348">
        <w:rPr>
          <w:b/>
          <w:bCs/>
        </w:rPr>
        <w:t>5.1 Industry 4.0 Readiness Results</w:t>
      </w:r>
    </w:p>
    <w:tbl>
      <w:tblPr>
        <w:tblStyle w:val="affb"/>
        <w:tblW w:w="0" w:type="auto"/>
        <w:tblLook w:val="04A0" w:firstRow="1" w:lastRow="0" w:firstColumn="1" w:lastColumn="0" w:noHBand="0" w:noVBand="1"/>
      </w:tblPr>
      <w:tblGrid>
        <w:gridCol w:w="4106"/>
        <w:gridCol w:w="3402"/>
      </w:tblGrid>
      <w:tr w:rsidR="00BF08AD" w:rsidRPr="007A7348" w14:paraId="3E7D07AF" w14:textId="77777777" w:rsidTr="00B31CCD">
        <w:tc>
          <w:tcPr>
            <w:tcW w:w="4106" w:type="dxa"/>
            <w:vAlign w:val="center"/>
          </w:tcPr>
          <w:p w14:paraId="336C2D04" w14:textId="77777777" w:rsidR="00BF08AD" w:rsidRPr="007A7348" w:rsidRDefault="00BF08AD" w:rsidP="00B31CCD">
            <w:pPr>
              <w:spacing w:after="0"/>
              <w:rPr>
                <w:b/>
                <w:bCs/>
              </w:rPr>
            </w:pPr>
            <w:r w:rsidRPr="007A7348">
              <w:rPr>
                <w:b/>
                <w:bCs/>
              </w:rPr>
              <w:t>Component</w:t>
            </w:r>
          </w:p>
        </w:tc>
        <w:tc>
          <w:tcPr>
            <w:tcW w:w="3402" w:type="dxa"/>
            <w:vAlign w:val="center"/>
          </w:tcPr>
          <w:p w14:paraId="5807CE2A" w14:textId="77777777" w:rsidR="00BF08AD" w:rsidRPr="007A7348" w:rsidRDefault="00BF08AD" w:rsidP="00B31CCD">
            <w:pPr>
              <w:spacing w:after="0"/>
              <w:rPr>
                <w:b/>
                <w:bCs/>
              </w:rPr>
            </w:pPr>
            <w:r w:rsidRPr="007A7348">
              <w:rPr>
                <w:b/>
                <w:bCs/>
              </w:rPr>
              <w:t>Readiness Level</w:t>
            </w:r>
          </w:p>
        </w:tc>
      </w:tr>
      <w:tr w:rsidR="00BF08AD" w:rsidRPr="007A7348" w14:paraId="7E794D26" w14:textId="77777777" w:rsidTr="00B31CCD">
        <w:tc>
          <w:tcPr>
            <w:tcW w:w="4106" w:type="dxa"/>
            <w:vAlign w:val="center"/>
          </w:tcPr>
          <w:p w14:paraId="5D9CAA07" w14:textId="77777777" w:rsidR="00BF08AD" w:rsidRPr="007A7348" w:rsidRDefault="00BF08AD" w:rsidP="00B31CCD">
            <w:pPr>
              <w:spacing w:after="0"/>
            </w:pPr>
            <w:r w:rsidRPr="007A7348">
              <w:t>Understanding of Automation</w:t>
            </w:r>
          </w:p>
        </w:tc>
        <w:tc>
          <w:tcPr>
            <w:tcW w:w="3402" w:type="dxa"/>
            <w:vAlign w:val="center"/>
          </w:tcPr>
          <w:p w14:paraId="5E33A622" w14:textId="77777777" w:rsidR="00BF08AD" w:rsidRPr="007A7348" w:rsidRDefault="00BF08AD" w:rsidP="00B31CCD">
            <w:pPr>
              <w:spacing w:after="0"/>
            </w:pPr>
            <w:r w:rsidRPr="007A7348">
              <w:t>Medium</w:t>
            </w:r>
          </w:p>
        </w:tc>
      </w:tr>
      <w:tr w:rsidR="00BF08AD" w:rsidRPr="007A7348" w14:paraId="77A9D781" w14:textId="77777777" w:rsidTr="00B31CCD">
        <w:tc>
          <w:tcPr>
            <w:tcW w:w="4106" w:type="dxa"/>
            <w:vAlign w:val="center"/>
          </w:tcPr>
          <w:p w14:paraId="0E91B31A" w14:textId="77777777" w:rsidR="00BF08AD" w:rsidRPr="007A7348" w:rsidRDefault="00BF08AD" w:rsidP="00B31CCD">
            <w:pPr>
              <w:spacing w:after="0"/>
            </w:pPr>
            <w:r w:rsidRPr="007A7348">
              <w:t>Internet of Things (IoT)</w:t>
            </w:r>
          </w:p>
        </w:tc>
        <w:tc>
          <w:tcPr>
            <w:tcW w:w="3402" w:type="dxa"/>
            <w:vAlign w:val="center"/>
          </w:tcPr>
          <w:p w14:paraId="0690AF83" w14:textId="77777777" w:rsidR="00BF08AD" w:rsidRPr="007A7348" w:rsidRDefault="00BF08AD" w:rsidP="00B31CCD">
            <w:pPr>
              <w:spacing w:after="0"/>
            </w:pPr>
            <w:r w:rsidRPr="007A7348">
              <w:t>Low</w:t>
            </w:r>
          </w:p>
        </w:tc>
      </w:tr>
      <w:tr w:rsidR="00BF08AD" w:rsidRPr="007A7348" w14:paraId="22F0AEFE" w14:textId="77777777" w:rsidTr="00B31CCD">
        <w:tc>
          <w:tcPr>
            <w:tcW w:w="4106" w:type="dxa"/>
            <w:vAlign w:val="center"/>
          </w:tcPr>
          <w:p w14:paraId="49BD626E" w14:textId="77777777" w:rsidR="00BF08AD" w:rsidRPr="007A7348" w:rsidRDefault="00BF08AD" w:rsidP="00B31CCD">
            <w:pPr>
              <w:spacing w:after="0"/>
            </w:pPr>
            <w:r w:rsidRPr="007A7348">
              <w:t>Big Data</w:t>
            </w:r>
          </w:p>
        </w:tc>
        <w:tc>
          <w:tcPr>
            <w:tcW w:w="3402" w:type="dxa"/>
            <w:vAlign w:val="center"/>
          </w:tcPr>
          <w:p w14:paraId="0175E577" w14:textId="77777777" w:rsidR="00BF08AD" w:rsidRPr="007A7348" w:rsidRDefault="00BF08AD" w:rsidP="00B31CCD">
            <w:pPr>
              <w:spacing w:after="0"/>
            </w:pPr>
            <w:r w:rsidRPr="007A7348">
              <w:t>Medium</w:t>
            </w:r>
          </w:p>
        </w:tc>
      </w:tr>
      <w:tr w:rsidR="00BF08AD" w:rsidRPr="007A7348" w14:paraId="4C3DB34A" w14:textId="77777777" w:rsidTr="00B31CCD">
        <w:tc>
          <w:tcPr>
            <w:tcW w:w="4106" w:type="dxa"/>
            <w:vAlign w:val="center"/>
          </w:tcPr>
          <w:p w14:paraId="067618ED" w14:textId="77777777" w:rsidR="00BF08AD" w:rsidRPr="007A7348" w:rsidRDefault="00BF08AD" w:rsidP="00B31CCD">
            <w:pPr>
              <w:spacing w:after="0"/>
            </w:pPr>
            <w:r w:rsidRPr="007A7348">
              <w:t>Cybersecurity Awareness</w:t>
            </w:r>
          </w:p>
        </w:tc>
        <w:tc>
          <w:tcPr>
            <w:tcW w:w="3402" w:type="dxa"/>
            <w:vAlign w:val="center"/>
          </w:tcPr>
          <w:p w14:paraId="7BA6E21F" w14:textId="77777777" w:rsidR="00BF08AD" w:rsidRPr="007A7348" w:rsidRDefault="00BF08AD" w:rsidP="00B31CCD">
            <w:pPr>
              <w:spacing w:after="0"/>
            </w:pPr>
            <w:r w:rsidRPr="007A7348">
              <w:t>Medium</w:t>
            </w:r>
          </w:p>
        </w:tc>
      </w:tr>
      <w:tr w:rsidR="00BF08AD" w:rsidRPr="007A7348" w14:paraId="4184A6F6" w14:textId="77777777" w:rsidTr="00B31CCD">
        <w:tc>
          <w:tcPr>
            <w:tcW w:w="4106" w:type="dxa"/>
            <w:vAlign w:val="center"/>
          </w:tcPr>
          <w:p w14:paraId="7613EF07" w14:textId="77777777" w:rsidR="00BF08AD" w:rsidRPr="007A7348" w:rsidRDefault="00BF08AD" w:rsidP="00B31CCD">
            <w:pPr>
              <w:spacing w:after="0"/>
            </w:pPr>
            <w:r w:rsidRPr="007A7348">
              <w:t>Cloud Systems</w:t>
            </w:r>
          </w:p>
        </w:tc>
        <w:tc>
          <w:tcPr>
            <w:tcW w:w="3402" w:type="dxa"/>
            <w:vAlign w:val="center"/>
          </w:tcPr>
          <w:p w14:paraId="75C5D4E1" w14:textId="77777777" w:rsidR="00BF08AD" w:rsidRPr="007A7348" w:rsidRDefault="00BF08AD" w:rsidP="00B31CCD">
            <w:pPr>
              <w:spacing w:after="0"/>
            </w:pPr>
            <w:r w:rsidRPr="007A7348">
              <w:t>Low</w:t>
            </w:r>
          </w:p>
        </w:tc>
      </w:tr>
    </w:tbl>
    <w:p w14:paraId="19060283" w14:textId="77777777" w:rsidR="00BF08AD" w:rsidRPr="007A7348" w:rsidRDefault="00BF08AD" w:rsidP="00BF08AD">
      <w:pPr>
        <w:spacing w:after="0"/>
      </w:pPr>
    </w:p>
    <w:p w14:paraId="169B1896" w14:textId="77777777" w:rsidR="00BF08AD" w:rsidRPr="007A7348" w:rsidRDefault="00BF08AD" w:rsidP="00BF08AD">
      <w:pPr>
        <w:spacing w:after="0"/>
      </w:pPr>
      <w:r w:rsidRPr="007A7348">
        <w:t>The findings indicate that students generally understand the theoretical significance of Industry 4.0 technologies, but lack sufficient exposure to:</w:t>
      </w:r>
    </w:p>
    <w:p w14:paraId="570AE06C" w14:textId="77777777" w:rsidR="00BF08AD" w:rsidRPr="007A7348" w:rsidRDefault="00BF08AD" w:rsidP="00BF08AD">
      <w:pPr>
        <w:pStyle w:val="aff6"/>
        <w:numPr>
          <w:ilvl w:val="0"/>
          <w:numId w:val="88"/>
        </w:numPr>
        <w:spacing w:after="0"/>
      </w:pPr>
      <w:r w:rsidRPr="007A7348">
        <w:t xml:space="preserve">real industrial applications, </w:t>
      </w:r>
    </w:p>
    <w:p w14:paraId="57507656" w14:textId="77777777" w:rsidR="00BF08AD" w:rsidRPr="007A7348" w:rsidRDefault="00BF08AD" w:rsidP="00BF08AD">
      <w:pPr>
        <w:pStyle w:val="aff6"/>
        <w:numPr>
          <w:ilvl w:val="0"/>
          <w:numId w:val="88"/>
        </w:numPr>
        <w:spacing w:after="0"/>
      </w:pPr>
      <w:r w:rsidRPr="007A7348">
        <w:t xml:space="preserve">practical engineering workflows, </w:t>
      </w:r>
    </w:p>
    <w:p w14:paraId="44D898AF" w14:textId="77777777" w:rsidR="00BF08AD" w:rsidRPr="007A7348" w:rsidRDefault="00BF08AD" w:rsidP="00BF08AD">
      <w:pPr>
        <w:pStyle w:val="aff6"/>
        <w:numPr>
          <w:ilvl w:val="0"/>
          <w:numId w:val="88"/>
        </w:numPr>
        <w:spacing w:after="0"/>
        <w:rPr>
          <w:rFonts w:cstheme="minorHAnsi"/>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A7348">
        <w:t xml:space="preserve">and production-oriented digital systems. </w:t>
      </w:r>
    </w:p>
    <w:p w14:paraId="6FA067CC" w14:textId="77777777" w:rsidR="0006301E" w:rsidRPr="007A7348" w:rsidRDefault="0006301E" w:rsidP="0006301E">
      <w:pPr>
        <w:pStyle w:val="aff6"/>
        <w:spacing w:after="0"/>
        <w:rPr>
          <w:rFonts w:cstheme="minorHAnsi"/>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4664A70" w14:textId="77777777" w:rsidR="00BF08AD" w:rsidRPr="007A7348" w:rsidRDefault="00BF08AD" w:rsidP="00BF08AD">
      <w:pPr>
        <w:spacing w:after="0"/>
        <w:rPr>
          <w:b/>
          <w:bCs/>
        </w:rPr>
      </w:pPr>
      <w:r w:rsidRPr="007A7348">
        <w:rPr>
          <w:b/>
          <w:bCs/>
        </w:rPr>
        <w:t>5.2 Understanding of Automation</w:t>
      </w:r>
    </w:p>
    <w:p w14:paraId="234294DD" w14:textId="77777777" w:rsidR="00BF08AD" w:rsidRPr="007A7348" w:rsidRDefault="00BF08AD" w:rsidP="0006301E">
      <w:pPr>
        <w:spacing w:after="0"/>
        <w:jc w:val="both"/>
      </w:pPr>
      <w:r w:rsidRPr="007A7348">
        <w:t>The analysis demonstrates that OshTU students possess a moderate conceptual understanding of automation technologies and digital transformation processes.</w:t>
      </w:r>
    </w:p>
    <w:p w14:paraId="4C55A485" w14:textId="77777777" w:rsidR="00BF08AD" w:rsidRPr="007A7348" w:rsidRDefault="00BF08AD" w:rsidP="00BF08AD">
      <w:pPr>
        <w:pStyle w:val="aff6"/>
        <w:numPr>
          <w:ilvl w:val="0"/>
          <w:numId w:val="89"/>
        </w:numPr>
        <w:spacing w:after="0"/>
      </w:pPr>
      <w:r w:rsidRPr="007A7348">
        <w:t>Many students are familiar with:</w:t>
      </w:r>
    </w:p>
    <w:p w14:paraId="0C95720A" w14:textId="77777777" w:rsidR="00BF08AD" w:rsidRPr="007A7348" w:rsidRDefault="00BF08AD" w:rsidP="00BF08AD">
      <w:pPr>
        <w:pStyle w:val="aff6"/>
        <w:numPr>
          <w:ilvl w:val="0"/>
          <w:numId w:val="89"/>
        </w:numPr>
        <w:spacing w:after="0"/>
      </w:pPr>
      <w:r w:rsidRPr="007A7348">
        <w:t xml:space="preserve">basic automation concepts, </w:t>
      </w:r>
    </w:p>
    <w:p w14:paraId="5C449670" w14:textId="77777777" w:rsidR="00BF08AD" w:rsidRPr="007A7348" w:rsidRDefault="00BF08AD" w:rsidP="00BF08AD">
      <w:pPr>
        <w:pStyle w:val="aff6"/>
        <w:numPr>
          <w:ilvl w:val="0"/>
          <w:numId w:val="89"/>
        </w:numPr>
        <w:spacing w:after="0"/>
      </w:pPr>
      <w:r w:rsidRPr="007A7348">
        <w:t xml:space="preserve">AI-supported systems, </w:t>
      </w:r>
    </w:p>
    <w:p w14:paraId="4E4C385A" w14:textId="77777777" w:rsidR="00BF08AD" w:rsidRPr="007A7348" w:rsidRDefault="00BF08AD" w:rsidP="00BF08AD">
      <w:pPr>
        <w:pStyle w:val="aff6"/>
        <w:numPr>
          <w:ilvl w:val="0"/>
          <w:numId w:val="89"/>
        </w:numPr>
        <w:spacing w:after="0"/>
      </w:pPr>
      <w:r w:rsidRPr="007A7348">
        <w:t xml:space="preserve">robotics terminology, </w:t>
      </w:r>
    </w:p>
    <w:p w14:paraId="5D1AC396" w14:textId="77777777" w:rsidR="00BF08AD" w:rsidRPr="007A7348" w:rsidRDefault="00BF08AD" w:rsidP="00BF08AD">
      <w:pPr>
        <w:pStyle w:val="aff6"/>
        <w:numPr>
          <w:ilvl w:val="0"/>
          <w:numId w:val="89"/>
        </w:numPr>
        <w:spacing w:after="0"/>
      </w:pPr>
      <w:r w:rsidRPr="007A7348">
        <w:t xml:space="preserve">and smart manufacturing ideas. </w:t>
      </w:r>
    </w:p>
    <w:p w14:paraId="577E66E2" w14:textId="77777777" w:rsidR="0006301E" w:rsidRPr="007A7348" w:rsidRDefault="0006301E" w:rsidP="0006301E">
      <w:pPr>
        <w:pStyle w:val="aff6"/>
        <w:spacing w:after="0"/>
      </w:pPr>
    </w:p>
    <w:p w14:paraId="66CE4B19" w14:textId="77777777" w:rsidR="00BF08AD" w:rsidRPr="007A7348" w:rsidRDefault="00BF08AD" w:rsidP="0006301E">
      <w:pPr>
        <w:spacing w:after="0"/>
        <w:jc w:val="both"/>
      </w:pPr>
      <w:r w:rsidRPr="007A7348">
        <w:t>This reflects growing awareness of global technological transformation trends and increasing exposure to digital technologies within educational and online environments.</w:t>
      </w:r>
    </w:p>
    <w:p w14:paraId="1323F6B8" w14:textId="77777777" w:rsidR="00BF08AD" w:rsidRPr="007A7348" w:rsidRDefault="00BF08AD" w:rsidP="0006301E">
      <w:pPr>
        <w:spacing w:after="0"/>
        <w:jc w:val="both"/>
      </w:pPr>
      <w:r w:rsidRPr="007A7348">
        <w:t>However, practical competency remains limited. Students demonstrate insufficient familiarity with:</w:t>
      </w:r>
    </w:p>
    <w:p w14:paraId="65BCB540" w14:textId="77777777" w:rsidR="00BF08AD" w:rsidRPr="007A7348" w:rsidRDefault="00BF08AD" w:rsidP="00BF08AD">
      <w:pPr>
        <w:pStyle w:val="aff6"/>
        <w:numPr>
          <w:ilvl w:val="0"/>
          <w:numId w:val="90"/>
        </w:numPr>
        <w:spacing w:after="0"/>
      </w:pPr>
      <w:r w:rsidRPr="007A7348">
        <w:t xml:space="preserve">industrial automation systems, </w:t>
      </w:r>
    </w:p>
    <w:p w14:paraId="1382523C" w14:textId="77777777" w:rsidR="00BF08AD" w:rsidRPr="007A7348" w:rsidRDefault="00BF08AD" w:rsidP="00BF08AD">
      <w:pPr>
        <w:pStyle w:val="aff6"/>
        <w:numPr>
          <w:ilvl w:val="0"/>
          <w:numId w:val="90"/>
        </w:numPr>
        <w:spacing w:after="0"/>
      </w:pPr>
      <w:r w:rsidRPr="007A7348">
        <w:t xml:space="preserve">programmable logic controllers (PLC), </w:t>
      </w:r>
    </w:p>
    <w:p w14:paraId="0999968D" w14:textId="77777777" w:rsidR="00BF08AD" w:rsidRPr="007A7348" w:rsidRDefault="00BF08AD" w:rsidP="00BF08AD">
      <w:pPr>
        <w:pStyle w:val="aff6"/>
        <w:numPr>
          <w:ilvl w:val="0"/>
          <w:numId w:val="90"/>
        </w:numPr>
        <w:spacing w:after="0"/>
      </w:pPr>
      <w:r w:rsidRPr="007A7348">
        <w:t xml:space="preserve">sensor integration, </w:t>
      </w:r>
    </w:p>
    <w:p w14:paraId="64314F06" w14:textId="77777777" w:rsidR="00BF08AD" w:rsidRPr="007A7348" w:rsidRDefault="00BF08AD" w:rsidP="00BF08AD">
      <w:pPr>
        <w:pStyle w:val="aff6"/>
        <w:numPr>
          <w:ilvl w:val="0"/>
          <w:numId w:val="90"/>
        </w:numPr>
        <w:spacing w:after="0"/>
      </w:pPr>
      <w:r w:rsidRPr="007A7348">
        <w:t xml:space="preserve">industrial process monitoring, </w:t>
      </w:r>
    </w:p>
    <w:p w14:paraId="52B19509" w14:textId="77777777" w:rsidR="00BF08AD" w:rsidRPr="007A7348" w:rsidRDefault="00BF08AD" w:rsidP="00BF08AD">
      <w:pPr>
        <w:pStyle w:val="aff6"/>
        <w:numPr>
          <w:ilvl w:val="0"/>
          <w:numId w:val="90"/>
        </w:numPr>
        <w:spacing w:after="0"/>
      </w:pPr>
      <w:r w:rsidRPr="007A7348">
        <w:t xml:space="preserve">and cyber-physical production systems. </w:t>
      </w:r>
    </w:p>
    <w:p w14:paraId="0971EE1F" w14:textId="77777777" w:rsidR="0006301E" w:rsidRPr="007A7348" w:rsidRDefault="0006301E" w:rsidP="0006301E">
      <w:pPr>
        <w:pStyle w:val="aff6"/>
        <w:spacing w:after="0"/>
      </w:pPr>
    </w:p>
    <w:p w14:paraId="01AF5DC7" w14:textId="77777777" w:rsidR="00BF08AD" w:rsidRPr="007A7348" w:rsidRDefault="00BF08AD" w:rsidP="00BF08AD">
      <w:pPr>
        <w:spacing w:after="0"/>
      </w:pPr>
      <w:r w:rsidRPr="007A7348">
        <w:t>The findings suggest that automation is currently understood primarily at:</w:t>
      </w:r>
    </w:p>
    <w:p w14:paraId="3FAD5729" w14:textId="77777777" w:rsidR="00BF08AD" w:rsidRPr="007A7348" w:rsidRDefault="00BF08AD" w:rsidP="00BF08AD">
      <w:pPr>
        <w:pStyle w:val="aff6"/>
        <w:numPr>
          <w:ilvl w:val="0"/>
          <w:numId w:val="91"/>
        </w:numPr>
        <w:spacing w:after="0"/>
      </w:pPr>
      <w:r w:rsidRPr="007A7348">
        <w:t xml:space="preserve">a theoretical, </w:t>
      </w:r>
    </w:p>
    <w:p w14:paraId="77F59EC1" w14:textId="77777777" w:rsidR="00BF08AD" w:rsidRPr="007A7348" w:rsidRDefault="00BF08AD" w:rsidP="00BF08AD">
      <w:pPr>
        <w:pStyle w:val="aff6"/>
        <w:numPr>
          <w:ilvl w:val="0"/>
          <w:numId w:val="91"/>
        </w:numPr>
        <w:spacing w:after="0"/>
      </w:pPr>
      <w:r w:rsidRPr="007A7348">
        <w:t xml:space="preserve">informational, </w:t>
      </w:r>
    </w:p>
    <w:p w14:paraId="24D8414F" w14:textId="77777777" w:rsidR="00BF08AD" w:rsidRPr="007A7348" w:rsidRDefault="00BF08AD" w:rsidP="00BF08AD">
      <w:pPr>
        <w:pStyle w:val="aff6"/>
        <w:numPr>
          <w:ilvl w:val="0"/>
          <w:numId w:val="91"/>
        </w:numPr>
        <w:spacing w:after="0"/>
      </w:pPr>
      <w:r w:rsidRPr="007A7348">
        <w:t xml:space="preserve">or conceptual level, </w:t>
      </w:r>
    </w:p>
    <w:p w14:paraId="174E3C75" w14:textId="77777777" w:rsidR="00BF08AD" w:rsidRPr="007A7348" w:rsidRDefault="00BF08AD" w:rsidP="00BF08AD">
      <w:pPr>
        <w:pStyle w:val="aff6"/>
        <w:numPr>
          <w:ilvl w:val="0"/>
          <w:numId w:val="91"/>
        </w:numPr>
        <w:spacing w:after="0"/>
      </w:pPr>
      <w:r w:rsidRPr="007A7348">
        <w:t>rather than through:</w:t>
      </w:r>
    </w:p>
    <w:p w14:paraId="2F72164B" w14:textId="77777777" w:rsidR="00BF08AD" w:rsidRPr="007A7348" w:rsidRDefault="00BF08AD" w:rsidP="00BF08AD">
      <w:pPr>
        <w:pStyle w:val="aff6"/>
        <w:numPr>
          <w:ilvl w:val="0"/>
          <w:numId w:val="91"/>
        </w:numPr>
        <w:spacing w:after="0"/>
      </w:pPr>
      <w:r w:rsidRPr="007A7348">
        <w:t xml:space="preserve">hands-on engineering practice, </w:t>
      </w:r>
    </w:p>
    <w:p w14:paraId="46CE0127" w14:textId="77777777" w:rsidR="00BF08AD" w:rsidRPr="007A7348" w:rsidRDefault="00BF08AD" w:rsidP="00BF08AD">
      <w:pPr>
        <w:pStyle w:val="aff6"/>
        <w:numPr>
          <w:ilvl w:val="0"/>
          <w:numId w:val="91"/>
        </w:numPr>
        <w:spacing w:after="0"/>
      </w:pPr>
      <w:r w:rsidRPr="007A7348">
        <w:t xml:space="preserve">laboratory experimentation, </w:t>
      </w:r>
    </w:p>
    <w:p w14:paraId="680F2110" w14:textId="77777777" w:rsidR="00BF08AD" w:rsidRPr="007A7348" w:rsidRDefault="00BF08AD" w:rsidP="00BF08AD">
      <w:pPr>
        <w:pStyle w:val="aff6"/>
        <w:numPr>
          <w:ilvl w:val="0"/>
          <w:numId w:val="91"/>
        </w:numPr>
        <w:spacing w:after="0"/>
      </w:pPr>
      <w:r w:rsidRPr="007A7348">
        <w:t xml:space="preserve">or industrial simulation environments. </w:t>
      </w:r>
    </w:p>
    <w:p w14:paraId="1C653DB2" w14:textId="77777777" w:rsidR="0006301E" w:rsidRPr="007A7348" w:rsidRDefault="0006301E" w:rsidP="0006301E">
      <w:pPr>
        <w:pStyle w:val="aff6"/>
        <w:spacing w:after="0"/>
        <w:jc w:val="both"/>
      </w:pPr>
    </w:p>
    <w:p w14:paraId="2774523C" w14:textId="77777777" w:rsidR="00BF08AD" w:rsidRPr="007A7348" w:rsidRDefault="00BF08AD" w:rsidP="0006301E">
      <w:pPr>
        <w:spacing w:after="0"/>
        <w:jc w:val="both"/>
      </w:pPr>
      <w:r w:rsidRPr="007A7348">
        <w:t>This gap limits students’ ability to apply automation concepts within real engineering contexts.</w:t>
      </w:r>
    </w:p>
    <w:p w14:paraId="34837F18" w14:textId="402F1A27" w:rsidR="00BF08AD" w:rsidRPr="007A7348" w:rsidRDefault="00BF08AD" w:rsidP="0006301E">
      <w:pPr>
        <w:spacing w:after="0"/>
        <w:jc w:val="both"/>
      </w:pPr>
      <w:r w:rsidRPr="007A7348">
        <w:t>This suggests that OshTU students are currently positioned closer to:</w:t>
      </w:r>
      <w:r w:rsidR="0006301E" w:rsidRPr="007A7348">
        <w:t xml:space="preserve"> </w:t>
      </w:r>
      <w:r w:rsidRPr="007A7348">
        <w:t>“digital technology users”</w:t>
      </w:r>
      <w:r w:rsidRPr="007A7348">
        <w:br/>
        <w:t>rather than:</w:t>
      </w:r>
      <w:r w:rsidR="0006301E" w:rsidRPr="007A7348">
        <w:t xml:space="preserve"> </w:t>
      </w:r>
      <w:r w:rsidRPr="007A7348">
        <w:t>“digital engineering professionals.”</w:t>
      </w:r>
    </w:p>
    <w:p w14:paraId="46B68651" w14:textId="77777777" w:rsidR="0006301E" w:rsidRPr="007A7348" w:rsidRDefault="0006301E" w:rsidP="00BF08AD">
      <w:pPr>
        <w:spacing w:after="0"/>
      </w:pPr>
    </w:p>
    <w:p w14:paraId="33AF9782" w14:textId="77777777" w:rsidR="00BF08AD" w:rsidRPr="007A7348" w:rsidRDefault="00BF08AD" w:rsidP="00BF08AD">
      <w:pPr>
        <w:spacing w:after="0"/>
      </w:pPr>
      <w:r w:rsidRPr="007A7348">
        <w:t>The findings additionally indicate that:</w:t>
      </w:r>
    </w:p>
    <w:p w14:paraId="72541D41" w14:textId="77777777" w:rsidR="00BF08AD" w:rsidRPr="007A7348" w:rsidRDefault="00BF08AD" w:rsidP="00BF08AD">
      <w:pPr>
        <w:pStyle w:val="aff6"/>
        <w:numPr>
          <w:ilvl w:val="0"/>
          <w:numId w:val="92"/>
        </w:numPr>
        <w:spacing w:after="0"/>
      </w:pPr>
      <w:r w:rsidRPr="007A7348">
        <w:t xml:space="preserve">theoretical learning significantly exceeds practical implementation opportunities, </w:t>
      </w:r>
    </w:p>
    <w:p w14:paraId="1FF34E50" w14:textId="77777777" w:rsidR="00BF08AD" w:rsidRPr="007A7348" w:rsidRDefault="00BF08AD" w:rsidP="00BF08AD">
      <w:pPr>
        <w:pStyle w:val="aff6"/>
        <w:numPr>
          <w:ilvl w:val="0"/>
          <w:numId w:val="92"/>
        </w:numPr>
        <w:spacing w:after="0"/>
      </w:pPr>
      <w:r w:rsidRPr="007A7348">
        <w:t xml:space="preserve">laboratory exposure remains limited, </w:t>
      </w:r>
    </w:p>
    <w:p w14:paraId="541004BD" w14:textId="77777777" w:rsidR="00BF08AD" w:rsidRPr="007A7348" w:rsidRDefault="00BF08AD" w:rsidP="00BF08AD">
      <w:pPr>
        <w:pStyle w:val="aff6"/>
        <w:numPr>
          <w:ilvl w:val="0"/>
          <w:numId w:val="92"/>
        </w:numPr>
        <w:spacing w:after="0"/>
        <w:rPr>
          <w:rFonts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A7348">
        <w:t xml:space="preserve">and real-world engineering simulation environments are insufficiently integrated into the curriculum. </w:t>
      </w:r>
    </w:p>
    <w:p w14:paraId="66444069" w14:textId="77777777" w:rsidR="0006301E" w:rsidRPr="007A7348" w:rsidRDefault="0006301E" w:rsidP="0006301E">
      <w:pPr>
        <w:pStyle w:val="aff6"/>
        <w:spacing w:after="0"/>
        <w:rPr>
          <w:rFonts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592B0EA" w14:textId="77777777" w:rsidR="00BF08AD" w:rsidRPr="007A7348" w:rsidRDefault="00BF08AD" w:rsidP="0006301E">
      <w:pPr>
        <w:spacing w:after="0"/>
        <w:jc w:val="both"/>
      </w:pPr>
      <w:r w:rsidRPr="007A7348">
        <w:t>The Industry 4.0 readiness assessment demonstrates that OshTU students generally understand digital transformation concepts at a theoretical level; however, practical engineering readiness remains insufficient across several strategically important domains.</w:t>
      </w:r>
    </w:p>
    <w:p w14:paraId="6799A3D9" w14:textId="77777777" w:rsidR="00BF08AD" w:rsidRPr="007A7348" w:rsidRDefault="00BF08AD" w:rsidP="00BF08AD">
      <w:pPr>
        <w:spacing w:after="0"/>
      </w:pPr>
      <w:r w:rsidRPr="007A7348">
        <w:lastRenderedPageBreak/>
        <w:t>The most critical competency gaps were identified in:</w:t>
      </w:r>
    </w:p>
    <w:p w14:paraId="0C2FA76F" w14:textId="77777777" w:rsidR="00BF08AD" w:rsidRPr="007A7348" w:rsidRDefault="00BF08AD" w:rsidP="00BF08AD">
      <w:pPr>
        <w:pStyle w:val="aff6"/>
        <w:numPr>
          <w:ilvl w:val="0"/>
          <w:numId w:val="93"/>
        </w:numPr>
        <w:spacing w:after="0"/>
      </w:pPr>
      <w:r w:rsidRPr="007A7348">
        <w:t xml:space="preserve">IoT systems, </w:t>
      </w:r>
    </w:p>
    <w:p w14:paraId="1B36FA82" w14:textId="77777777" w:rsidR="00BF08AD" w:rsidRPr="007A7348" w:rsidRDefault="00BF08AD" w:rsidP="00BF08AD">
      <w:pPr>
        <w:pStyle w:val="aff6"/>
        <w:numPr>
          <w:ilvl w:val="0"/>
          <w:numId w:val="93"/>
        </w:numPr>
        <w:spacing w:after="0"/>
      </w:pPr>
      <w:r w:rsidRPr="007A7348">
        <w:t xml:space="preserve">cloud infrastructure, </w:t>
      </w:r>
    </w:p>
    <w:p w14:paraId="27351502" w14:textId="77777777" w:rsidR="00BF08AD" w:rsidRPr="007A7348" w:rsidRDefault="00BF08AD" w:rsidP="00BF08AD">
      <w:pPr>
        <w:pStyle w:val="aff6"/>
        <w:numPr>
          <w:ilvl w:val="0"/>
          <w:numId w:val="93"/>
        </w:numPr>
        <w:spacing w:after="0"/>
      </w:pPr>
      <w:r w:rsidRPr="007A7348">
        <w:t xml:space="preserve">practical cybersecurity, </w:t>
      </w:r>
    </w:p>
    <w:p w14:paraId="3A73C804" w14:textId="77777777" w:rsidR="00BF08AD" w:rsidRPr="007A7348" w:rsidRDefault="00BF08AD" w:rsidP="00BF08AD">
      <w:pPr>
        <w:pStyle w:val="aff6"/>
        <w:numPr>
          <w:ilvl w:val="0"/>
          <w:numId w:val="93"/>
        </w:numPr>
        <w:spacing w:after="0"/>
      </w:pPr>
      <w:r w:rsidRPr="007A7348">
        <w:t xml:space="preserve">and large-scale data engineering environments. </w:t>
      </w:r>
    </w:p>
    <w:p w14:paraId="25F58344" w14:textId="77777777" w:rsidR="0006301E" w:rsidRPr="007A7348" w:rsidRDefault="0006301E" w:rsidP="0006301E">
      <w:pPr>
        <w:pStyle w:val="aff6"/>
        <w:spacing w:after="0"/>
      </w:pPr>
    </w:p>
    <w:p w14:paraId="06CD1693" w14:textId="77777777" w:rsidR="00BF08AD" w:rsidRPr="007A7348" w:rsidRDefault="00BF08AD" w:rsidP="00BF08AD">
      <w:pPr>
        <w:spacing w:after="0"/>
      </w:pPr>
      <w:r w:rsidRPr="007A7348">
        <w:t>At the same time, students demonstrate:</w:t>
      </w:r>
    </w:p>
    <w:p w14:paraId="04E7C612" w14:textId="77777777" w:rsidR="00BF08AD" w:rsidRPr="007A7348" w:rsidRDefault="00BF08AD" w:rsidP="00BF08AD">
      <w:pPr>
        <w:pStyle w:val="aff6"/>
        <w:numPr>
          <w:ilvl w:val="0"/>
          <w:numId w:val="94"/>
        </w:numPr>
        <w:spacing w:after="0"/>
      </w:pPr>
      <w:r w:rsidRPr="007A7348">
        <w:t xml:space="preserve">strong technological interest, </w:t>
      </w:r>
    </w:p>
    <w:p w14:paraId="4AA64AA6" w14:textId="77777777" w:rsidR="00BF08AD" w:rsidRPr="007A7348" w:rsidRDefault="00BF08AD" w:rsidP="00BF08AD">
      <w:pPr>
        <w:pStyle w:val="aff6"/>
        <w:numPr>
          <w:ilvl w:val="0"/>
          <w:numId w:val="94"/>
        </w:numPr>
        <w:spacing w:after="0"/>
      </w:pPr>
      <w:r w:rsidRPr="007A7348">
        <w:t xml:space="preserve">openness toward innovation, </w:t>
      </w:r>
    </w:p>
    <w:p w14:paraId="688A9F4A" w14:textId="77777777" w:rsidR="00BF08AD" w:rsidRPr="007A7348" w:rsidRDefault="00BF08AD" w:rsidP="00BF08AD">
      <w:pPr>
        <w:pStyle w:val="aff6"/>
        <w:numPr>
          <w:ilvl w:val="0"/>
          <w:numId w:val="94"/>
        </w:numPr>
        <w:spacing w:after="0"/>
      </w:pPr>
      <w:r w:rsidRPr="007A7348">
        <w:t xml:space="preserve">and willingness to engage with emerging technologies. </w:t>
      </w:r>
    </w:p>
    <w:p w14:paraId="2888B96A" w14:textId="77777777" w:rsidR="0006301E" w:rsidRPr="007A7348" w:rsidRDefault="0006301E" w:rsidP="0006301E">
      <w:pPr>
        <w:pStyle w:val="aff6"/>
        <w:spacing w:after="0"/>
      </w:pPr>
    </w:p>
    <w:p w14:paraId="290DC3AF" w14:textId="77777777" w:rsidR="00BF08AD" w:rsidRPr="007A7348" w:rsidRDefault="00BF08AD" w:rsidP="0006301E">
      <w:pPr>
        <w:spacing w:after="0"/>
        <w:jc w:val="both"/>
      </w:pPr>
      <w:r w:rsidRPr="007A7348">
        <w:t>These strengths provide a valuable institutional foundation for future digital transformation initiatives.</w:t>
      </w:r>
    </w:p>
    <w:p w14:paraId="1018D656" w14:textId="77777777" w:rsidR="00BF08AD" w:rsidRPr="007A7348" w:rsidRDefault="00BF08AD" w:rsidP="0006301E">
      <w:pPr>
        <w:spacing w:after="0"/>
        <w:jc w:val="both"/>
      </w:pPr>
      <w:r w:rsidRPr="007A7348">
        <w:t>However, sustainable alignment with Industry 4.0 labor market requirements will require OshTU to move beyond:</w:t>
      </w:r>
    </w:p>
    <w:p w14:paraId="23E358D7" w14:textId="77777777" w:rsidR="00BF08AD" w:rsidRPr="007A7348" w:rsidRDefault="00BF08AD" w:rsidP="00BF08AD">
      <w:pPr>
        <w:pStyle w:val="aff6"/>
        <w:numPr>
          <w:ilvl w:val="0"/>
          <w:numId w:val="95"/>
        </w:numPr>
        <w:spacing w:after="0"/>
      </w:pPr>
      <w:r w:rsidRPr="007A7348">
        <w:t xml:space="preserve">theory-oriented education </w:t>
      </w:r>
    </w:p>
    <w:p w14:paraId="63D40167" w14:textId="77777777" w:rsidR="00BF08AD" w:rsidRPr="007A7348" w:rsidRDefault="00BF08AD" w:rsidP="00BF08AD">
      <w:pPr>
        <w:pStyle w:val="aff6"/>
        <w:numPr>
          <w:ilvl w:val="0"/>
          <w:numId w:val="95"/>
        </w:numPr>
        <w:spacing w:after="0"/>
      </w:pPr>
      <w:r w:rsidRPr="007A7348">
        <w:t>toward:</w:t>
      </w:r>
    </w:p>
    <w:p w14:paraId="5746A954" w14:textId="77777777" w:rsidR="00BF08AD" w:rsidRPr="007A7348" w:rsidRDefault="00BF08AD" w:rsidP="00BF08AD">
      <w:pPr>
        <w:pStyle w:val="aff6"/>
        <w:numPr>
          <w:ilvl w:val="0"/>
          <w:numId w:val="95"/>
        </w:numPr>
        <w:spacing w:after="0"/>
      </w:pPr>
      <w:r w:rsidRPr="007A7348">
        <w:t xml:space="preserve">practice-oriented digital engineering ecosystems, </w:t>
      </w:r>
    </w:p>
    <w:p w14:paraId="4CDADE58" w14:textId="77777777" w:rsidR="00BF08AD" w:rsidRPr="007A7348" w:rsidRDefault="00BF08AD" w:rsidP="00BF08AD">
      <w:pPr>
        <w:pStyle w:val="aff6"/>
        <w:numPr>
          <w:ilvl w:val="0"/>
          <w:numId w:val="95"/>
        </w:numPr>
        <w:spacing w:after="0"/>
      </w:pPr>
      <w:r w:rsidRPr="007A7348">
        <w:t xml:space="preserve">competency-based learning, </w:t>
      </w:r>
    </w:p>
    <w:p w14:paraId="0390C637" w14:textId="77777777" w:rsidR="00BF08AD" w:rsidRPr="007A7348" w:rsidRDefault="00BF08AD" w:rsidP="00BF08AD">
      <w:pPr>
        <w:pStyle w:val="aff6"/>
        <w:numPr>
          <w:ilvl w:val="0"/>
          <w:numId w:val="95"/>
        </w:numPr>
        <w:spacing w:after="0"/>
      </w:pPr>
      <w:r w:rsidRPr="007A7348">
        <w:t>and industry-integrated technological education models.</w:t>
      </w:r>
    </w:p>
    <w:bookmarkEnd w:id="42"/>
    <w:p w14:paraId="1E7F1514" w14:textId="77777777" w:rsidR="00EC3CBF" w:rsidRPr="007A7348" w:rsidRDefault="00EC3CBF" w:rsidP="00BF08AD">
      <w:pPr>
        <w:spacing w:after="0"/>
        <w:ind w:right="45"/>
        <w:rPr>
          <w:i/>
          <w:iCs/>
        </w:rPr>
      </w:pPr>
    </w:p>
    <w:p w14:paraId="34E7824E" w14:textId="7960CF1D" w:rsidR="00EC3CBF" w:rsidRPr="007A7348" w:rsidRDefault="00EC3CBF" w:rsidP="00EC3CBF">
      <w:pPr>
        <w:pStyle w:val="31"/>
        <w:rPr>
          <w:rFonts w:asciiTheme="minorHAnsi" w:hAnsiTheme="minorHAnsi"/>
          <w:color w:val="1F497D" w:themeColor="text2"/>
          <w:sz w:val="28"/>
          <w:szCs w:val="28"/>
        </w:rPr>
      </w:pPr>
      <w:bookmarkStart w:id="43" w:name="_Toc232691158"/>
      <w:r w:rsidRPr="007A7348">
        <w:rPr>
          <w:rFonts w:asciiTheme="minorHAnsi" w:hAnsiTheme="minorHAnsi"/>
          <w:color w:val="1F497D" w:themeColor="text2"/>
          <w:sz w:val="28"/>
          <w:szCs w:val="28"/>
        </w:rPr>
        <w:t>6. Employer-Identified Skill Gaps</w:t>
      </w:r>
      <w:bookmarkEnd w:id="43"/>
    </w:p>
    <w:p w14:paraId="76E916B5" w14:textId="0C585CA9" w:rsidR="00BF08AD" w:rsidRPr="007A7348" w:rsidRDefault="00BF08AD" w:rsidP="00BF08AD">
      <w:pPr>
        <w:spacing w:after="0"/>
        <w:ind w:right="45"/>
        <w:rPr>
          <w:i/>
          <w:iCs/>
        </w:rPr>
      </w:pPr>
      <w:r w:rsidRPr="007A7348">
        <w:rPr>
          <w:i/>
          <w:iCs/>
        </w:rPr>
        <w:t xml:space="preserve">(based on focus group data and additional sources) </w:t>
      </w:r>
    </w:p>
    <w:p w14:paraId="67190F45" w14:textId="77777777" w:rsidR="00BF08AD" w:rsidRPr="007A7348" w:rsidRDefault="00BF08AD" w:rsidP="00BF08AD">
      <w:pPr>
        <w:spacing w:after="0"/>
        <w:jc w:val="both"/>
      </w:pPr>
    </w:p>
    <w:p w14:paraId="3A5D5B34" w14:textId="2A80B0F5" w:rsidR="00EC3CBF" w:rsidRPr="007A7348" w:rsidRDefault="00BF08AD" w:rsidP="00BF08AD">
      <w:pPr>
        <w:spacing w:after="0"/>
        <w:jc w:val="both"/>
      </w:pPr>
      <w:r w:rsidRPr="007A7348">
        <w:t xml:space="preserve">To evaluate the alignment between the educational programs of Osh Technological University and labor market requirements, employer surveys and focus group discussions were conducted within the DIGITECH Erasmus+ project framework. </w:t>
      </w:r>
    </w:p>
    <w:p w14:paraId="08EA6BBF" w14:textId="77777777" w:rsidR="00EC3CBF" w:rsidRPr="007A7348" w:rsidRDefault="00EC3CBF" w:rsidP="00BF08AD">
      <w:pPr>
        <w:spacing w:after="0"/>
        <w:jc w:val="both"/>
      </w:pPr>
    </w:p>
    <w:p w14:paraId="088FC08B" w14:textId="77777777" w:rsidR="00BF08AD" w:rsidRPr="007A7348" w:rsidRDefault="00BF08AD" w:rsidP="00BF08AD">
      <w:pPr>
        <w:spacing w:after="0"/>
        <w:jc w:val="both"/>
      </w:pPr>
      <w:r w:rsidRPr="007A7348">
        <w:t>The results indicate that employers generally provide a positive assessment of OshTU graduates. According to employers, graduates demonstrate:</w:t>
      </w:r>
    </w:p>
    <w:p w14:paraId="0DDA3B8A" w14:textId="77777777" w:rsidR="00BF08AD" w:rsidRPr="007A7348" w:rsidRDefault="00BF08AD" w:rsidP="00BF08AD">
      <w:pPr>
        <w:numPr>
          <w:ilvl w:val="0"/>
          <w:numId w:val="96"/>
        </w:numPr>
        <w:spacing w:after="0"/>
        <w:jc w:val="both"/>
      </w:pPr>
      <w:r w:rsidRPr="007A7348">
        <w:t xml:space="preserve">sufficient theoretical knowledge, </w:t>
      </w:r>
    </w:p>
    <w:p w14:paraId="082AC29A" w14:textId="77777777" w:rsidR="00BF08AD" w:rsidRPr="007A7348" w:rsidRDefault="00BF08AD" w:rsidP="00BF08AD">
      <w:pPr>
        <w:numPr>
          <w:ilvl w:val="0"/>
          <w:numId w:val="96"/>
        </w:numPr>
        <w:spacing w:after="0"/>
        <w:jc w:val="both"/>
      </w:pPr>
      <w:r w:rsidRPr="007A7348">
        <w:t xml:space="preserve">work discipline, </w:t>
      </w:r>
    </w:p>
    <w:p w14:paraId="6B783A86" w14:textId="77777777" w:rsidR="00BF08AD" w:rsidRPr="007A7348" w:rsidRDefault="00BF08AD" w:rsidP="00BF08AD">
      <w:pPr>
        <w:numPr>
          <w:ilvl w:val="0"/>
          <w:numId w:val="96"/>
        </w:numPr>
        <w:spacing w:after="0"/>
        <w:jc w:val="both"/>
      </w:pPr>
      <w:r w:rsidRPr="007A7348">
        <w:t xml:space="preserve">responsibility, </w:t>
      </w:r>
    </w:p>
    <w:p w14:paraId="7E6A29CD" w14:textId="77777777" w:rsidR="00BF08AD" w:rsidRPr="007A7348" w:rsidRDefault="00BF08AD" w:rsidP="00BF08AD">
      <w:pPr>
        <w:numPr>
          <w:ilvl w:val="0"/>
          <w:numId w:val="96"/>
        </w:numPr>
        <w:spacing w:after="0"/>
        <w:jc w:val="both"/>
      </w:pPr>
      <w:r w:rsidRPr="007A7348">
        <w:t xml:space="preserve">teamwork skills, </w:t>
      </w:r>
    </w:p>
    <w:p w14:paraId="49D298E1" w14:textId="77777777" w:rsidR="00BF08AD" w:rsidRPr="007A7348" w:rsidRDefault="00BF08AD" w:rsidP="00BF08AD">
      <w:pPr>
        <w:numPr>
          <w:ilvl w:val="0"/>
          <w:numId w:val="96"/>
        </w:numPr>
        <w:spacing w:after="0"/>
        <w:jc w:val="both"/>
      </w:pPr>
      <w:r w:rsidRPr="007A7348">
        <w:t xml:space="preserve">and basic digital literacy. </w:t>
      </w:r>
    </w:p>
    <w:p w14:paraId="035826B8" w14:textId="77777777" w:rsidR="00EC3CBF" w:rsidRPr="007A7348" w:rsidRDefault="00EC3CBF" w:rsidP="00EC3CBF">
      <w:pPr>
        <w:spacing w:after="0"/>
        <w:ind w:left="720"/>
        <w:jc w:val="both"/>
      </w:pPr>
    </w:p>
    <w:p w14:paraId="2F3FCFDF" w14:textId="77777777" w:rsidR="00BF08AD" w:rsidRPr="007A7348" w:rsidRDefault="00BF08AD" w:rsidP="00BF08AD">
      <w:pPr>
        <w:spacing w:after="0"/>
        <w:jc w:val="both"/>
      </w:pPr>
      <w:r w:rsidRPr="007A7348">
        <w:t>Employers also emphasized that OshTU graduates are capable of adapting to workplace environments and effectively using basic information technologies.</w:t>
      </w:r>
    </w:p>
    <w:p w14:paraId="3E167993" w14:textId="77777777" w:rsidR="00BF08AD" w:rsidRPr="007A7348" w:rsidRDefault="00BF08AD" w:rsidP="00BF08AD">
      <w:pPr>
        <w:spacing w:after="0"/>
        <w:jc w:val="both"/>
      </w:pPr>
      <w:r w:rsidRPr="007A7348">
        <w:t>However, several important skill gaps were identified. Employers noted that many graduates still lack:</w:t>
      </w:r>
    </w:p>
    <w:p w14:paraId="7F42D4E4" w14:textId="77777777" w:rsidR="00BF08AD" w:rsidRPr="007A7348" w:rsidRDefault="00BF08AD" w:rsidP="00BF08AD">
      <w:pPr>
        <w:numPr>
          <w:ilvl w:val="0"/>
          <w:numId w:val="97"/>
        </w:numPr>
        <w:spacing w:after="0"/>
        <w:jc w:val="both"/>
      </w:pPr>
      <w:r w:rsidRPr="007A7348">
        <w:t xml:space="preserve">practical engineering experience, </w:t>
      </w:r>
    </w:p>
    <w:p w14:paraId="41EE1C86" w14:textId="77777777" w:rsidR="00BF08AD" w:rsidRPr="007A7348" w:rsidRDefault="00BF08AD" w:rsidP="00BF08AD">
      <w:pPr>
        <w:numPr>
          <w:ilvl w:val="0"/>
          <w:numId w:val="97"/>
        </w:numPr>
        <w:spacing w:after="0"/>
        <w:jc w:val="both"/>
      </w:pPr>
      <w:r w:rsidRPr="007A7348">
        <w:t xml:space="preserve">analytical problem-solving abilities, </w:t>
      </w:r>
    </w:p>
    <w:p w14:paraId="66C91785" w14:textId="77777777" w:rsidR="00BF08AD" w:rsidRPr="007A7348" w:rsidRDefault="00BF08AD" w:rsidP="00BF08AD">
      <w:pPr>
        <w:numPr>
          <w:ilvl w:val="0"/>
          <w:numId w:val="97"/>
        </w:numPr>
        <w:spacing w:after="0"/>
        <w:jc w:val="both"/>
      </w:pPr>
      <w:r w:rsidRPr="007A7348">
        <w:t xml:space="preserve">professional communication skills, </w:t>
      </w:r>
    </w:p>
    <w:p w14:paraId="4B983729" w14:textId="77777777" w:rsidR="00BF08AD" w:rsidRPr="007A7348" w:rsidRDefault="00BF08AD" w:rsidP="00BF08AD">
      <w:pPr>
        <w:numPr>
          <w:ilvl w:val="0"/>
          <w:numId w:val="97"/>
        </w:numPr>
        <w:spacing w:after="0"/>
        <w:jc w:val="both"/>
      </w:pPr>
      <w:r w:rsidRPr="007A7348">
        <w:t xml:space="preserve">cloud and AI-related competencies, </w:t>
      </w:r>
    </w:p>
    <w:p w14:paraId="298904AD" w14:textId="77777777" w:rsidR="00BF08AD" w:rsidRPr="007A7348" w:rsidRDefault="00BF08AD" w:rsidP="00BF08AD">
      <w:pPr>
        <w:numPr>
          <w:ilvl w:val="0"/>
          <w:numId w:val="97"/>
        </w:numPr>
        <w:spacing w:after="0"/>
        <w:jc w:val="both"/>
      </w:pPr>
      <w:r w:rsidRPr="007A7348">
        <w:t xml:space="preserve">and real-world software engineering workflow experience. </w:t>
      </w:r>
    </w:p>
    <w:p w14:paraId="7E93BFCA" w14:textId="77777777" w:rsidR="00EC3CBF" w:rsidRPr="007A7348" w:rsidRDefault="00EC3CBF" w:rsidP="00EC3CBF">
      <w:pPr>
        <w:spacing w:after="0"/>
        <w:ind w:left="720"/>
        <w:jc w:val="both"/>
      </w:pPr>
    </w:p>
    <w:p w14:paraId="08852017" w14:textId="77777777" w:rsidR="00BF08AD" w:rsidRPr="007A7348" w:rsidRDefault="00BF08AD" w:rsidP="00BF08AD">
      <w:pPr>
        <w:spacing w:after="0"/>
        <w:jc w:val="both"/>
      </w:pPr>
      <w:r w:rsidRPr="007A7348">
        <w:lastRenderedPageBreak/>
        <w:t>Particular weaknesses were observed in:</w:t>
      </w:r>
    </w:p>
    <w:p w14:paraId="762CD184" w14:textId="77777777" w:rsidR="00BF08AD" w:rsidRPr="007A7348" w:rsidRDefault="00BF08AD" w:rsidP="00BF08AD">
      <w:pPr>
        <w:numPr>
          <w:ilvl w:val="0"/>
          <w:numId w:val="98"/>
        </w:numPr>
        <w:spacing w:after="0"/>
        <w:jc w:val="both"/>
      </w:pPr>
      <w:r w:rsidRPr="007A7348">
        <w:t xml:space="preserve">SQL and database usage, </w:t>
      </w:r>
    </w:p>
    <w:p w14:paraId="306EB9E1" w14:textId="77777777" w:rsidR="00BF08AD" w:rsidRPr="007A7348" w:rsidRDefault="00BF08AD" w:rsidP="00BF08AD">
      <w:pPr>
        <w:numPr>
          <w:ilvl w:val="0"/>
          <w:numId w:val="98"/>
        </w:numPr>
        <w:spacing w:after="0"/>
        <w:jc w:val="both"/>
      </w:pPr>
      <w:r w:rsidRPr="007A7348">
        <w:t xml:space="preserve">Git and collaborative development, </w:t>
      </w:r>
    </w:p>
    <w:p w14:paraId="22DDA935" w14:textId="77777777" w:rsidR="00BF08AD" w:rsidRPr="007A7348" w:rsidRDefault="00BF08AD" w:rsidP="00BF08AD">
      <w:pPr>
        <w:numPr>
          <w:ilvl w:val="0"/>
          <w:numId w:val="98"/>
        </w:numPr>
        <w:spacing w:after="0"/>
        <w:jc w:val="both"/>
      </w:pPr>
      <w:r w:rsidRPr="007A7348">
        <w:t xml:space="preserve">cloud technologies, </w:t>
      </w:r>
    </w:p>
    <w:p w14:paraId="2CB12022" w14:textId="77777777" w:rsidR="00BF08AD" w:rsidRPr="007A7348" w:rsidRDefault="00BF08AD" w:rsidP="00BF08AD">
      <w:pPr>
        <w:numPr>
          <w:ilvl w:val="0"/>
          <w:numId w:val="98"/>
        </w:numPr>
        <w:spacing w:after="0"/>
        <w:jc w:val="both"/>
      </w:pPr>
      <w:r w:rsidRPr="007A7348">
        <w:t xml:space="preserve">and interdisciplinary project work. </w:t>
      </w:r>
    </w:p>
    <w:p w14:paraId="5C375E95" w14:textId="77777777" w:rsidR="00EC3CBF" w:rsidRPr="007A7348" w:rsidRDefault="00EC3CBF" w:rsidP="00EC3CBF">
      <w:pPr>
        <w:spacing w:after="0"/>
        <w:ind w:left="720"/>
        <w:jc w:val="both"/>
      </w:pPr>
    </w:p>
    <w:p w14:paraId="222A95F0" w14:textId="77777777" w:rsidR="00BF08AD" w:rsidRPr="007A7348" w:rsidRDefault="00BF08AD" w:rsidP="00BF08AD">
      <w:pPr>
        <w:spacing w:after="0"/>
        <w:jc w:val="both"/>
      </w:pPr>
      <w:r w:rsidRPr="007A7348">
        <w:t>Employers additionally highlighted that graduates often require additional workplace training before becoming fully operational in modern digital environments.</w:t>
      </w:r>
    </w:p>
    <w:p w14:paraId="56C6ED01" w14:textId="77777777" w:rsidR="00BF08AD" w:rsidRPr="007A7348" w:rsidRDefault="00BF08AD" w:rsidP="00BF08AD">
      <w:pPr>
        <w:spacing w:after="0"/>
        <w:jc w:val="both"/>
      </w:pPr>
      <w:r w:rsidRPr="007A7348">
        <w:t>The analysis also revealed the importance of strengthening:</w:t>
      </w:r>
    </w:p>
    <w:p w14:paraId="287F30E2" w14:textId="77777777" w:rsidR="00BF08AD" w:rsidRPr="007A7348" w:rsidRDefault="00BF08AD" w:rsidP="00BF08AD">
      <w:pPr>
        <w:numPr>
          <w:ilvl w:val="0"/>
          <w:numId w:val="99"/>
        </w:numPr>
        <w:spacing w:after="0"/>
        <w:jc w:val="both"/>
      </w:pPr>
      <w:r w:rsidRPr="007A7348">
        <w:t xml:space="preserve">project-based learning, </w:t>
      </w:r>
    </w:p>
    <w:p w14:paraId="328308B2" w14:textId="77777777" w:rsidR="00BF08AD" w:rsidRPr="007A7348" w:rsidRDefault="00BF08AD" w:rsidP="00BF08AD">
      <w:pPr>
        <w:numPr>
          <w:ilvl w:val="0"/>
          <w:numId w:val="99"/>
        </w:numPr>
        <w:spacing w:after="0"/>
        <w:jc w:val="both"/>
      </w:pPr>
      <w:r w:rsidRPr="007A7348">
        <w:t xml:space="preserve">industry collaboration, </w:t>
      </w:r>
    </w:p>
    <w:p w14:paraId="67F17026" w14:textId="77777777" w:rsidR="00BF08AD" w:rsidRPr="007A7348" w:rsidRDefault="00BF08AD" w:rsidP="00BF08AD">
      <w:pPr>
        <w:numPr>
          <w:ilvl w:val="0"/>
          <w:numId w:val="99"/>
        </w:numPr>
        <w:spacing w:after="0"/>
        <w:jc w:val="both"/>
      </w:pPr>
      <w:r w:rsidRPr="007A7348">
        <w:t xml:space="preserve">practical laboratories, </w:t>
      </w:r>
    </w:p>
    <w:p w14:paraId="346859B1" w14:textId="77777777" w:rsidR="00BF08AD" w:rsidRPr="007A7348" w:rsidRDefault="00BF08AD" w:rsidP="00BF08AD">
      <w:pPr>
        <w:numPr>
          <w:ilvl w:val="0"/>
          <w:numId w:val="99"/>
        </w:numPr>
        <w:spacing w:after="0"/>
        <w:jc w:val="both"/>
      </w:pPr>
      <w:r w:rsidRPr="007A7348">
        <w:t xml:space="preserve">AI-enhanced education, </w:t>
      </w:r>
    </w:p>
    <w:p w14:paraId="2245A6C1" w14:textId="77777777" w:rsidR="00BF08AD" w:rsidRPr="007A7348" w:rsidRDefault="00BF08AD" w:rsidP="00BF08AD">
      <w:pPr>
        <w:numPr>
          <w:ilvl w:val="0"/>
          <w:numId w:val="99"/>
        </w:numPr>
        <w:spacing w:after="0"/>
        <w:jc w:val="both"/>
      </w:pPr>
      <w:r w:rsidRPr="007A7348">
        <w:t xml:space="preserve">and lecturer professional development. </w:t>
      </w:r>
    </w:p>
    <w:p w14:paraId="1DEA1034" w14:textId="77777777" w:rsidR="00EC3CBF" w:rsidRPr="007A7348" w:rsidRDefault="00EC3CBF" w:rsidP="00EC3CBF">
      <w:pPr>
        <w:spacing w:after="0"/>
        <w:ind w:left="720"/>
        <w:jc w:val="both"/>
      </w:pPr>
    </w:p>
    <w:p w14:paraId="651B1094" w14:textId="77777777" w:rsidR="00BF08AD" w:rsidRPr="007A7348" w:rsidRDefault="00BF08AD" w:rsidP="00BF08AD">
      <w:pPr>
        <w:spacing w:after="0"/>
        <w:jc w:val="both"/>
      </w:pPr>
      <w:r w:rsidRPr="007A7348">
        <w:t>Overall, the findings demonstrate that while OshTU students possess strong professional potential, further curriculum modernization and practical competency development are necessary to improve graduate readiness for Industry 4.0 and AI-driven labor markets.</w:t>
      </w:r>
    </w:p>
    <w:p w14:paraId="71380204" w14:textId="77777777" w:rsidR="00EC3CBF" w:rsidRPr="007A7348" w:rsidRDefault="00EC3CBF" w:rsidP="00BF08AD">
      <w:pPr>
        <w:spacing w:after="0"/>
        <w:jc w:val="both"/>
        <w:rPr>
          <w:i/>
          <w:iCs/>
          <w:sz w:val="23"/>
          <w:szCs w:val="23"/>
        </w:rPr>
      </w:pPr>
    </w:p>
    <w:p w14:paraId="2C1895A1" w14:textId="45C44B9A" w:rsidR="00EC3CBF" w:rsidRPr="007A7348" w:rsidRDefault="00EC3CBF" w:rsidP="00EC3CBF">
      <w:pPr>
        <w:pStyle w:val="31"/>
        <w:rPr>
          <w:rFonts w:asciiTheme="minorHAnsi" w:hAnsiTheme="minorHAnsi"/>
          <w:color w:val="1F497D" w:themeColor="text2"/>
          <w:sz w:val="28"/>
          <w:szCs w:val="28"/>
        </w:rPr>
      </w:pPr>
      <w:bookmarkStart w:id="44" w:name="_Toc232691159"/>
      <w:r w:rsidRPr="007A7348">
        <w:rPr>
          <w:rFonts w:asciiTheme="minorHAnsi" w:hAnsiTheme="minorHAnsi"/>
          <w:color w:val="1F497D" w:themeColor="text2"/>
          <w:sz w:val="28"/>
          <w:szCs w:val="28"/>
        </w:rPr>
        <w:t>7. Challenges in Technology-Enhanced Teaching</w:t>
      </w:r>
      <w:bookmarkEnd w:id="44"/>
    </w:p>
    <w:p w14:paraId="7A7DBE5E" w14:textId="0CB237EF" w:rsidR="00BF08AD" w:rsidRPr="007A7348" w:rsidRDefault="00BF08AD" w:rsidP="00BF08AD">
      <w:pPr>
        <w:spacing w:after="0"/>
        <w:jc w:val="both"/>
        <w:rPr>
          <w:i/>
          <w:iCs/>
        </w:rPr>
      </w:pPr>
      <w:r w:rsidRPr="007A7348">
        <w:rPr>
          <w:i/>
          <w:iCs/>
          <w:sz w:val="23"/>
          <w:szCs w:val="23"/>
        </w:rPr>
        <w:t>(based on the Lecturer Questionnaire – Section B)</w:t>
      </w:r>
      <w:r w:rsidRPr="007A7348">
        <w:rPr>
          <w:i/>
          <w:iCs/>
        </w:rPr>
        <w:t xml:space="preserve"> </w:t>
      </w:r>
    </w:p>
    <w:p w14:paraId="44FD263E" w14:textId="77777777" w:rsidR="00BF08AD" w:rsidRPr="007A7348" w:rsidRDefault="00BF08AD" w:rsidP="00BF08AD">
      <w:pPr>
        <w:spacing w:after="0"/>
        <w:jc w:val="both"/>
        <w:rPr>
          <w:i/>
          <w:iCs/>
        </w:rPr>
      </w:pPr>
    </w:p>
    <w:p w14:paraId="3EB0E95F" w14:textId="77777777" w:rsidR="00BF08AD" w:rsidRPr="007A7348" w:rsidRDefault="00BF08AD" w:rsidP="00EC3CBF">
      <w:pPr>
        <w:jc w:val="both"/>
      </w:pPr>
      <w:bookmarkStart w:id="45" w:name="_Toc228280375"/>
      <w:r w:rsidRPr="007A7348">
        <w:rPr>
          <w:noProof/>
        </w:rPr>
        <w:drawing>
          <wp:inline distT="0" distB="0" distL="0" distR="0" wp14:anchorId="7FEC3D1A" wp14:editId="24F0FF24">
            <wp:extent cx="6115157" cy="1813560"/>
            <wp:effectExtent l="0" t="0" r="0" b="0"/>
            <wp:docPr id="1150988700" name="Рисунок 1150988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035" t="32254" r="43422" b="38978"/>
                    <a:stretch>
                      <a:fillRect/>
                    </a:stretch>
                  </pic:blipFill>
                  <pic:spPr bwMode="auto">
                    <a:xfrm>
                      <a:off x="0" y="0"/>
                      <a:ext cx="6175105" cy="1831339"/>
                    </a:xfrm>
                    <a:prstGeom prst="rect">
                      <a:avLst/>
                    </a:prstGeom>
                    <a:ln>
                      <a:noFill/>
                    </a:ln>
                    <a:extLst>
                      <a:ext uri="{53640926-AAD7-44D8-BBD7-CCE9431645EC}">
                        <a14:shadowObscured xmlns:a14="http://schemas.microsoft.com/office/drawing/2010/main"/>
                      </a:ext>
                    </a:extLst>
                  </pic:spPr>
                </pic:pic>
              </a:graphicData>
            </a:graphic>
          </wp:inline>
        </w:drawing>
      </w:r>
      <w:r w:rsidRPr="007A7348">
        <w:t>The analysis of responses from lecturers of Osh Technological University conducted within the framework of the DIGITECH Erasmus+ project indicates that technology-enhanced teaching is generally viewed positively across the university. Lecturers recognize that the integration of digital technologies into the educational process can significantly improve:</w:t>
      </w:r>
    </w:p>
    <w:p w14:paraId="23F5BAFA" w14:textId="77777777" w:rsidR="00BF08AD" w:rsidRPr="007A7348" w:rsidRDefault="00BF08AD" w:rsidP="00BF08AD">
      <w:pPr>
        <w:pStyle w:val="aff6"/>
        <w:numPr>
          <w:ilvl w:val="0"/>
          <w:numId w:val="100"/>
        </w:numPr>
      </w:pPr>
      <w:r w:rsidRPr="007A7348">
        <w:t xml:space="preserve">teaching effectiveness, </w:t>
      </w:r>
    </w:p>
    <w:p w14:paraId="2512DE04" w14:textId="77777777" w:rsidR="00BF08AD" w:rsidRPr="007A7348" w:rsidRDefault="00BF08AD" w:rsidP="00BF08AD">
      <w:pPr>
        <w:pStyle w:val="aff6"/>
        <w:numPr>
          <w:ilvl w:val="0"/>
          <w:numId w:val="100"/>
        </w:numPr>
      </w:pPr>
      <w:r w:rsidRPr="007A7348">
        <w:t xml:space="preserve">student engagement, </w:t>
      </w:r>
    </w:p>
    <w:p w14:paraId="5FDC0715" w14:textId="77777777" w:rsidR="00BF08AD" w:rsidRPr="007A7348" w:rsidRDefault="00BF08AD" w:rsidP="00BF08AD">
      <w:pPr>
        <w:pStyle w:val="aff6"/>
        <w:numPr>
          <w:ilvl w:val="0"/>
          <w:numId w:val="100"/>
        </w:numPr>
      </w:pPr>
      <w:r w:rsidRPr="007A7348">
        <w:t xml:space="preserve">practical learning opportunities, </w:t>
      </w:r>
    </w:p>
    <w:p w14:paraId="1708A359" w14:textId="77777777" w:rsidR="00BF08AD" w:rsidRPr="007A7348" w:rsidRDefault="00BF08AD" w:rsidP="00BF08AD">
      <w:pPr>
        <w:pStyle w:val="aff6"/>
        <w:numPr>
          <w:ilvl w:val="0"/>
          <w:numId w:val="100"/>
        </w:numPr>
      </w:pPr>
      <w:r w:rsidRPr="007A7348">
        <w:t xml:space="preserve">and students’ digital competencies. </w:t>
      </w:r>
    </w:p>
    <w:p w14:paraId="416F4454" w14:textId="77777777" w:rsidR="00BF08AD" w:rsidRPr="007A7348" w:rsidRDefault="00BF08AD" w:rsidP="00EC3CBF">
      <w:pPr>
        <w:jc w:val="both"/>
      </w:pPr>
      <w:r w:rsidRPr="007A7348">
        <w:t>At the same time, the analysis identified several challenges affecting the effective implementation of technology-enhanced education at OshTU. These challenges are associated with:</w:t>
      </w:r>
    </w:p>
    <w:p w14:paraId="649D30CA" w14:textId="77777777" w:rsidR="00BF08AD" w:rsidRPr="007A7348" w:rsidRDefault="00BF08AD" w:rsidP="00BF08AD">
      <w:pPr>
        <w:pStyle w:val="aff6"/>
        <w:numPr>
          <w:ilvl w:val="0"/>
          <w:numId w:val="101"/>
        </w:numPr>
      </w:pPr>
      <w:r w:rsidRPr="007A7348">
        <w:t xml:space="preserve">limited laboratory and cloud infrastructure, </w:t>
      </w:r>
    </w:p>
    <w:p w14:paraId="7D65B342" w14:textId="77777777" w:rsidR="00BF08AD" w:rsidRPr="007A7348" w:rsidRDefault="00BF08AD" w:rsidP="00BF08AD">
      <w:pPr>
        <w:pStyle w:val="aff6"/>
        <w:numPr>
          <w:ilvl w:val="0"/>
          <w:numId w:val="101"/>
        </w:numPr>
      </w:pPr>
      <w:r w:rsidRPr="007A7348">
        <w:t xml:space="preserve">insufficient access to licensed software and modern digital tools, </w:t>
      </w:r>
    </w:p>
    <w:p w14:paraId="419AF12C" w14:textId="77777777" w:rsidR="00BF08AD" w:rsidRPr="007A7348" w:rsidRDefault="00BF08AD" w:rsidP="00BF08AD">
      <w:pPr>
        <w:pStyle w:val="aff6"/>
        <w:numPr>
          <w:ilvl w:val="0"/>
          <w:numId w:val="101"/>
        </w:numPr>
      </w:pPr>
      <w:r w:rsidRPr="007A7348">
        <w:t xml:space="preserve">uneven digital readiness among lecturers, </w:t>
      </w:r>
    </w:p>
    <w:p w14:paraId="70230B1C" w14:textId="77777777" w:rsidR="00BF08AD" w:rsidRPr="007A7348" w:rsidRDefault="00BF08AD" w:rsidP="00BF08AD">
      <w:pPr>
        <w:pStyle w:val="aff6"/>
        <w:numPr>
          <w:ilvl w:val="0"/>
          <w:numId w:val="101"/>
        </w:numPr>
      </w:pPr>
      <w:r w:rsidRPr="007A7348">
        <w:lastRenderedPageBreak/>
        <w:t xml:space="preserve">and the need for continuous professional development in emerging technologies. </w:t>
      </w:r>
    </w:p>
    <w:p w14:paraId="0B6E211E" w14:textId="77777777" w:rsidR="00BF08AD" w:rsidRPr="007A7348" w:rsidRDefault="00BF08AD" w:rsidP="00BF08AD">
      <w:r w:rsidRPr="007A7348">
        <w:t>Lecturers additionally emphasized that successful integration of:</w:t>
      </w:r>
    </w:p>
    <w:p w14:paraId="1AF93DC3" w14:textId="77777777" w:rsidR="00BF08AD" w:rsidRPr="007A7348" w:rsidRDefault="00BF08AD" w:rsidP="00BF08AD">
      <w:pPr>
        <w:pStyle w:val="aff6"/>
        <w:numPr>
          <w:ilvl w:val="0"/>
          <w:numId w:val="102"/>
        </w:numPr>
      </w:pPr>
      <w:r w:rsidRPr="007A7348">
        <w:t xml:space="preserve">artificial intelligence, </w:t>
      </w:r>
    </w:p>
    <w:p w14:paraId="66C32EB7" w14:textId="77777777" w:rsidR="00BF08AD" w:rsidRPr="007A7348" w:rsidRDefault="00BF08AD" w:rsidP="00BF08AD">
      <w:pPr>
        <w:pStyle w:val="aff6"/>
        <w:numPr>
          <w:ilvl w:val="0"/>
          <w:numId w:val="102"/>
        </w:numPr>
      </w:pPr>
      <w:r w:rsidRPr="007A7348">
        <w:t xml:space="preserve">cloud technologies, </w:t>
      </w:r>
    </w:p>
    <w:p w14:paraId="68E40A41" w14:textId="77777777" w:rsidR="00BF08AD" w:rsidRPr="007A7348" w:rsidRDefault="00BF08AD" w:rsidP="00BF08AD">
      <w:pPr>
        <w:pStyle w:val="aff6"/>
        <w:numPr>
          <w:ilvl w:val="0"/>
          <w:numId w:val="102"/>
        </w:numPr>
      </w:pPr>
      <w:r w:rsidRPr="007A7348">
        <w:t xml:space="preserve">Industry 4.0 tools, </w:t>
      </w:r>
    </w:p>
    <w:p w14:paraId="0F6A4F69" w14:textId="77777777" w:rsidR="00BF08AD" w:rsidRPr="007A7348" w:rsidRDefault="00BF08AD" w:rsidP="00EC3CBF">
      <w:pPr>
        <w:jc w:val="both"/>
      </w:pPr>
      <w:r w:rsidRPr="007A7348">
        <w:t xml:space="preserve">and project-based digital learningrequires both technical modernization and institutional support mechanisms.  </w:t>
      </w:r>
    </w:p>
    <w:p w14:paraId="7C7522EB" w14:textId="77777777" w:rsidR="00BF08AD" w:rsidRPr="007A7348" w:rsidRDefault="00BF08AD" w:rsidP="00EC3CBF">
      <w:pPr>
        <w:jc w:val="both"/>
      </w:pPr>
      <w:r w:rsidRPr="007A7348">
        <w:t>The findings further indicate that sustainable development of technology-enhanced teaching at OshTU depends on:</w:t>
      </w:r>
    </w:p>
    <w:p w14:paraId="34C97EEB" w14:textId="77777777" w:rsidR="00BF08AD" w:rsidRPr="007A7348" w:rsidRDefault="00BF08AD" w:rsidP="00BF08AD">
      <w:pPr>
        <w:pStyle w:val="aff6"/>
        <w:numPr>
          <w:ilvl w:val="0"/>
          <w:numId w:val="103"/>
        </w:numPr>
      </w:pPr>
      <w:r w:rsidRPr="007A7348">
        <w:t xml:space="preserve">continuous lecturer upskilling, </w:t>
      </w:r>
    </w:p>
    <w:p w14:paraId="3116C66D" w14:textId="77777777" w:rsidR="00BF08AD" w:rsidRPr="007A7348" w:rsidRDefault="00BF08AD" w:rsidP="00BF08AD">
      <w:pPr>
        <w:pStyle w:val="aff6"/>
        <w:numPr>
          <w:ilvl w:val="0"/>
          <w:numId w:val="103"/>
        </w:numPr>
      </w:pPr>
      <w:r w:rsidRPr="007A7348">
        <w:t xml:space="preserve">modernization of educational infrastructure, </w:t>
      </w:r>
    </w:p>
    <w:p w14:paraId="51C72142" w14:textId="77777777" w:rsidR="00BF08AD" w:rsidRPr="007A7348" w:rsidRDefault="00BF08AD" w:rsidP="00BF08AD">
      <w:pPr>
        <w:pStyle w:val="aff6"/>
        <w:numPr>
          <w:ilvl w:val="0"/>
          <w:numId w:val="103"/>
        </w:numPr>
      </w:pPr>
      <w:r w:rsidRPr="007A7348">
        <w:t xml:space="preserve">expansion of practical digital laboratories, </w:t>
      </w:r>
    </w:p>
    <w:p w14:paraId="5F53BCC3" w14:textId="77777777" w:rsidR="00BF08AD" w:rsidRPr="007A7348" w:rsidRDefault="00BF08AD" w:rsidP="00EC3CBF">
      <w:pPr>
        <w:jc w:val="both"/>
      </w:pPr>
      <w:r w:rsidRPr="007A7348">
        <w:t xml:space="preserve">and implementation of innovative teaching methodologies aligned with modern digital and engineering education standards. </w:t>
      </w:r>
    </w:p>
    <w:p w14:paraId="2A7D723D" w14:textId="77777777" w:rsidR="00BF08AD" w:rsidRPr="007A7348" w:rsidRDefault="00BF08AD" w:rsidP="00EC3CBF">
      <w:pPr>
        <w:jc w:val="both"/>
      </w:pPr>
      <w:r w:rsidRPr="007A7348">
        <w:t>These institutional and pedagogical challenges are discussed in more detail in the following subsections.</w:t>
      </w:r>
    </w:p>
    <w:p w14:paraId="043B76A1" w14:textId="7EF0AE55" w:rsidR="00EC3CBF" w:rsidRPr="007A7348" w:rsidRDefault="00EC3CBF" w:rsidP="00EC3CBF">
      <w:pPr>
        <w:pStyle w:val="31"/>
        <w:rPr>
          <w:rFonts w:asciiTheme="minorHAnsi" w:hAnsiTheme="minorHAnsi"/>
          <w:sz w:val="28"/>
          <w:szCs w:val="28"/>
        </w:rPr>
      </w:pPr>
      <w:bookmarkStart w:id="46" w:name="_Toc232691160"/>
      <w:bookmarkEnd w:id="45"/>
      <w:r w:rsidRPr="007A7348">
        <w:rPr>
          <w:rFonts w:asciiTheme="minorHAnsi" w:hAnsiTheme="minorHAnsi"/>
          <w:color w:val="1F497D" w:themeColor="text2"/>
          <w:sz w:val="28"/>
          <w:szCs w:val="28"/>
        </w:rPr>
        <w:t>7.1 Structural and Infrastructure Barriers</w:t>
      </w:r>
      <w:bookmarkEnd w:id="46"/>
    </w:p>
    <w:p w14:paraId="38C64EF4" w14:textId="08ECEC8C" w:rsidR="00BF08AD" w:rsidRPr="007A7348" w:rsidRDefault="00BF08AD" w:rsidP="00BF08AD">
      <w:pPr>
        <w:spacing w:after="0"/>
        <w:jc w:val="both"/>
        <w:rPr>
          <w:i/>
          <w:iCs/>
        </w:rPr>
      </w:pPr>
      <w:r w:rsidRPr="007A7348">
        <w:rPr>
          <w:i/>
          <w:iCs/>
        </w:rPr>
        <w:t xml:space="preserve">(based on the Lecturer Questionnaire – Sections B and D) </w:t>
      </w:r>
    </w:p>
    <w:p w14:paraId="2ACFC9EC" w14:textId="77777777" w:rsidR="00BF08AD" w:rsidRPr="007A7348" w:rsidRDefault="00BF08AD" w:rsidP="00BF08AD">
      <w:pPr>
        <w:spacing w:after="0"/>
        <w:jc w:val="both"/>
        <w:rPr>
          <w:i/>
          <w:iCs/>
        </w:rPr>
      </w:pPr>
    </w:p>
    <w:p w14:paraId="00823011" w14:textId="77777777" w:rsidR="00BF08AD" w:rsidRPr="007A7348" w:rsidRDefault="00BF08AD" w:rsidP="00EC3CBF">
      <w:pPr>
        <w:jc w:val="both"/>
      </w:pPr>
      <w:bookmarkStart w:id="47" w:name="_Toc228280376"/>
      <w:r w:rsidRPr="007A7348">
        <w:t xml:space="preserve">The analysis of lecturer responses at Osh Technological University demonstrates that technology-enhanced teaching is generally viewed positively; however, several structural, infrastructural, and pedagogical challenges continue to limit its effective implementation within the educational process. </w:t>
      </w:r>
    </w:p>
    <w:p w14:paraId="1D7A9AAD" w14:textId="77777777" w:rsidR="00BF08AD" w:rsidRPr="007A7348" w:rsidRDefault="00BF08AD" w:rsidP="00EC3CBF">
      <w:pPr>
        <w:jc w:val="both"/>
      </w:pPr>
      <w:r w:rsidRPr="007A7348">
        <w:t>Lecturers emphasized that the integration of digital technologies, artificial intelligence, cloud systems, and Industry 4.0 tools can significantly improve:</w:t>
      </w:r>
    </w:p>
    <w:p w14:paraId="038C8F8E" w14:textId="77777777" w:rsidR="00BF08AD" w:rsidRPr="007A7348" w:rsidRDefault="00BF08AD" w:rsidP="00BF08AD">
      <w:pPr>
        <w:pStyle w:val="aff6"/>
        <w:numPr>
          <w:ilvl w:val="0"/>
          <w:numId w:val="104"/>
        </w:numPr>
      </w:pPr>
      <w:r w:rsidRPr="007A7348">
        <w:t xml:space="preserve">teaching quality, </w:t>
      </w:r>
    </w:p>
    <w:p w14:paraId="426BFC1C" w14:textId="77777777" w:rsidR="00BF08AD" w:rsidRPr="007A7348" w:rsidRDefault="00BF08AD" w:rsidP="00BF08AD">
      <w:pPr>
        <w:pStyle w:val="aff6"/>
        <w:numPr>
          <w:ilvl w:val="0"/>
          <w:numId w:val="104"/>
        </w:numPr>
      </w:pPr>
      <w:r w:rsidRPr="007A7348">
        <w:t xml:space="preserve">student engagement, </w:t>
      </w:r>
    </w:p>
    <w:p w14:paraId="43B3A53C" w14:textId="77777777" w:rsidR="00BF08AD" w:rsidRPr="007A7348" w:rsidRDefault="00BF08AD" w:rsidP="00BF08AD">
      <w:pPr>
        <w:pStyle w:val="aff6"/>
        <w:numPr>
          <w:ilvl w:val="0"/>
          <w:numId w:val="104"/>
        </w:numPr>
      </w:pPr>
      <w:r w:rsidRPr="007A7348">
        <w:t xml:space="preserve">practical learning opportunities, </w:t>
      </w:r>
    </w:p>
    <w:p w14:paraId="5DD6D5E6" w14:textId="77777777" w:rsidR="00BF08AD" w:rsidRPr="007A7348" w:rsidRDefault="00BF08AD" w:rsidP="00BF08AD">
      <w:pPr>
        <w:pStyle w:val="aff6"/>
        <w:numPr>
          <w:ilvl w:val="0"/>
          <w:numId w:val="104"/>
        </w:numPr>
      </w:pPr>
      <w:r w:rsidRPr="007A7348">
        <w:t xml:space="preserve">and students’ digital competencies. </w:t>
      </w:r>
    </w:p>
    <w:p w14:paraId="15D8B000" w14:textId="77777777" w:rsidR="00BF08AD" w:rsidRPr="007A7348" w:rsidRDefault="00BF08AD" w:rsidP="00BF08AD">
      <w:r w:rsidRPr="007A7348">
        <w:t>At the same time, the analysis identified several important barriers that restrict the broader adoption of innovative teaching approaches.</w:t>
      </w:r>
    </w:p>
    <w:p w14:paraId="34E4A281" w14:textId="77777777" w:rsidR="00BF08AD" w:rsidRPr="007A7348" w:rsidRDefault="00BF08AD" w:rsidP="00BF08AD">
      <w:r w:rsidRPr="007A7348">
        <w:t>The analysis conducted within the framework of the DIGITECH Erasmus+ project demonstrates that lecturers at Osh Technological University generally possess a strong foundation in curriculum design and instructional organization.</w:t>
      </w:r>
    </w:p>
    <w:p w14:paraId="423AF2AC" w14:textId="77777777" w:rsidR="00BF08AD" w:rsidRPr="007A7348" w:rsidRDefault="00BF08AD" w:rsidP="00BF08AD">
      <w:r w:rsidRPr="007A7348">
        <w:t>Lecturers reported the highest confidence levels in:</w:t>
      </w:r>
    </w:p>
    <w:p w14:paraId="6A7C9915" w14:textId="77777777" w:rsidR="00BF08AD" w:rsidRPr="007A7348" w:rsidRDefault="00BF08AD" w:rsidP="00EC3CBF">
      <w:pPr>
        <w:numPr>
          <w:ilvl w:val="0"/>
          <w:numId w:val="135"/>
        </w:numPr>
        <w:spacing w:after="0"/>
      </w:pPr>
      <w:r w:rsidRPr="007A7348">
        <w:t xml:space="preserve">designing assessment and grading methods, </w:t>
      </w:r>
    </w:p>
    <w:p w14:paraId="4909AA59" w14:textId="77777777" w:rsidR="00BF08AD" w:rsidRPr="007A7348" w:rsidRDefault="00BF08AD" w:rsidP="00EC3CBF">
      <w:pPr>
        <w:numPr>
          <w:ilvl w:val="0"/>
          <w:numId w:val="135"/>
        </w:numPr>
        <w:spacing w:after="0"/>
      </w:pPr>
      <w:r w:rsidRPr="007A7348">
        <w:t xml:space="preserve">selecting appropriate teaching methods, </w:t>
      </w:r>
    </w:p>
    <w:p w14:paraId="12D8EB81" w14:textId="77777777" w:rsidR="00BF08AD" w:rsidRPr="007A7348" w:rsidRDefault="00BF08AD" w:rsidP="00EC3CBF">
      <w:pPr>
        <w:numPr>
          <w:ilvl w:val="0"/>
          <w:numId w:val="135"/>
        </w:numPr>
        <w:spacing w:after="0"/>
      </w:pPr>
      <w:r w:rsidRPr="007A7348">
        <w:t xml:space="preserve">defining course objectives, </w:t>
      </w:r>
    </w:p>
    <w:p w14:paraId="26CF7F2B" w14:textId="77777777" w:rsidR="00BF08AD" w:rsidRPr="007A7348" w:rsidRDefault="00BF08AD" w:rsidP="00EC3CBF">
      <w:pPr>
        <w:numPr>
          <w:ilvl w:val="0"/>
          <w:numId w:val="135"/>
        </w:numPr>
        <w:spacing w:after="0"/>
      </w:pPr>
      <w:r w:rsidRPr="007A7348">
        <w:t xml:space="preserve">and calculating ECTS-based student workload. </w:t>
      </w:r>
    </w:p>
    <w:p w14:paraId="430CF7EF" w14:textId="77777777" w:rsidR="00EC3CBF" w:rsidRPr="007A7348" w:rsidRDefault="00EC3CBF" w:rsidP="00EC3CBF">
      <w:pPr>
        <w:spacing w:after="0"/>
        <w:ind w:left="720"/>
      </w:pPr>
    </w:p>
    <w:p w14:paraId="014E5D28" w14:textId="77777777" w:rsidR="00BF08AD" w:rsidRPr="007A7348" w:rsidRDefault="00BF08AD" w:rsidP="00BF08AD">
      <w:r w:rsidRPr="007A7348">
        <w:t>These findings indicate that OshTU lecturers have substantial experience in traditional teaching and assessment practices.</w:t>
      </w:r>
    </w:p>
    <w:p w14:paraId="3658746A" w14:textId="77777777" w:rsidR="00BF08AD" w:rsidRPr="007A7348" w:rsidRDefault="00BF08AD" w:rsidP="00BF08AD">
      <w:r w:rsidRPr="007A7348">
        <w:t>At the same time, the analysis identified several areas requiring further development. In particular, comparatively lower confidence levels were observed in:</w:t>
      </w:r>
    </w:p>
    <w:p w14:paraId="7A76D8C7" w14:textId="77777777" w:rsidR="00BF08AD" w:rsidRPr="007A7348" w:rsidRDefault="00BF08AD" w:rsidP="00EC3CBF">
      <w:pPr>
        <w:numPr>
          <w:ilvl w:val="0"/>
          <w:numId w:val="136"/>
        </w:numPr>
        <w:spacing w:after="0"/>
      </w:pPr>
      <w:r w:rsidRPr="007A7348">
        <w:t xml:space="preserve">horizontal integration of courses, </w:t>
      </w:r>
    </w:p>
    <w:p w14:paraId="3C674088" w14:textId="77777777" w:rsidR="00BF08AD" w:rsidRPr="007A7348" w:rsidRDefault="00BF08AD" w:rsidP="00EC3CBF">
      <w:pPr>
        <w:numPr>
          <w:ilvl w:val="0"/>
          <w:numId w:val="136"/>
        </w:numPr>
        <w:spacing w:after="0"/>
      </w:pPr>
      <w:r w:rsidRPr="007A7348">
        <w:t xml:space="preserve">vertical curriculum progression, </w:t>
      </w:r>
    </w:p>
    <w:p w14:paraId="60236D28" w14:textId="77777777" w:rsidR="00BF08AD" w:rsidRPr="007A7348" w:rsidRDefault="00BF08AD" w:rsidP="00EC3CBF">
      <w:pPr>
        <w:numPr>
          <w:ilvl w:val="0"/>
          <w:numId w:val="136"/>
        </w:numPr>
        <w:spacing w:after="0"/>
      </w:pPr>
      <w:r w:rsidRPr="007A7348">
        <w:t xml:space="preserve">and overall study program structuring. </w:t>
      </w:r>
    </w:p>
    <w:p w14:paraId="637E445A" w14:textId="77777777" w:rsidR="00EC3CBF" w:rsidRPr="007A7348" w:rsidRDefault="00EC3CBF" w:rsidP="00EC3CBF">
      <w:pPr>
        <w:spacing w:after="0"/>
        <w:ind w:left="720"/>
      </w:pPr>
    </w:p>
    <w:p w14:paraId="4A1F89DF" w14:textId="77777777" w:rsidR="00BF08AD" w:rsidRPr="007A7348" w:rsidRDefault="00BF08AD" w:rsidP="00BF08AD">
      <w:r w:rsidRPr="007A7348">
        <w:t>This suggests that current curricula still demonstrate limited:</w:t>
      </w:r>
    </w:p>
    <w:p w14:paraId="36F910E5" w14:textId="77777777" w:rsidR="00BF08AD" w:rsidRPr="007A7348" w:rsidRDefault="00BF08AD" w:rsidP="00EC3CBF">
      <w:pPr>
        <w:numPr>
          <w:ilvl w:val="0"/>
          <w:numId w:val="137"/>
        </w:numPr>
        <w:spacing w:after="0"/>
      </w:pPr>
      <w:r w:rsidRPr="007A7348">
        <w:t xml:space="preserve">interdisciplinary integration, </w:t>
      </w:r>
    </w:p>
    <w:p w14:paraId="0C09F5B7" w14:textId="77777777" w:rsidR="00BF08AD" w:rsidRPr="007A7348" w:rsidRDefault="00BF08AD" w:rsidP="00EC3CBF">
      <w:pPr>
        <w:numPr>
          <w:ilvl w:val="0"/>
          <w:numId w:val="137"/>
        </w:numPr>
        <w:spacing w:after="0"/>
      </w:pPr>
      <w:r w:rsidRPr="007A7348">
        <w:t xml:space="preserve">competency alignment, </w:t>
      </w:r>
    </w:p>
    <w:p w14:paraId="75241CC2" w14:textId="77777777" w:rsidR="00BF08AD" w:rsidRPr="007A7348" w:rsidRDefault="00BF08AD" w:rsidP="00EC3CBF">
      <w:pPr>
        <w:numPr>
          <w:ilvl w:val="0"/>
          <w:numId w:val="137"/>
        </w:numPr>
        <w:spacing w:after="0"/>
      </w:pPr>
      <w:r w:rsidRPr="007A7348">
        <w:t xml:space="preserve">and long-term curriculum planning. </w:t>
      </w:r>
    </w:p>
    <w:p w14:paraId="082249AF" w14:textId="77777777" w:rsidR="00EC3CBF" w:rsidRPr="007A7348" w:rsidRDefault="00EC3CBF" w:rsidP="00EC3CBF">
      <w:pPr>
        <w:spacing w:after="0"/>
        <w:ind w:left="720"/>
      </w:pPr>
    </w:p>
    <w:p w14:paraId="05702FEC" w14:textId="77777777" w:rsidR="00BF08AD" w:rsidRPr="007A7348" w:rsidRDefault="00BF08AD" w:rsidP="00EC3CBF">
      <w:pPr>
        <w:jc w:val="both"/>
      </w:pPr>
      <w:r w:rsidRPr="007A7348">
        <w:t>Overall, the findings indicate that while OshTU lecturers are well-prepared within their individual subject areas, additional development is needed in:</w:t>
      </w:r>
    </w:p>
    <w:p w14:paraId="3BEB2483" w14:textId="77777777" w:rsidR="00BF08AD" w:rsidRPr="007A7348" w:rsidRDefault="00BF08AD" w:rsidP="00EC3CBF">
      <w:pPr>
        <w:numPr>
          <w:ilvl w:val="0"/>
          <w:numId w:val="138"/>
        </w:numPr>
        <w:spacing w:after="0"/>
      </w:pPr>
      <w:r w:rsidRPr="007A7348">
        <w:t xml:space="preserve">curriculum integration, </w:t>
      </w:r>
    </w:p>
    <w:p w14:paraId="46E47CC6" w14:textId="77777777" w:rsidR="00BF08AD" w:rsidRPr="007A7348" w:rsidRDefault="00BF08AD" w:rsidP="00EC3CBF">
      <w:pPr>
        <w:numPr>
          <w:ilvl w:val="0"/>
          <w:numId w:val="138"/>
        </w:numPr>
        <w:spacing w:after="0"/>
      </w:pPr>
      <w:r w:rsidRPr="007A7348">
        <w:t xml:space="preserve">outcome-based education, </w:t>
      </w:r>
    </w:p>
    <w:p w14:paraId="4366E19A" w14:textId="77777777" w:rsidR="00EC3CBF" w:rsidRPr="007A7348" w:rsidRDefault="00BF08AD" w:rsidP="00BF08AD">
      <w:pPr>
        <w:numPr>
          <w:ilvl w:val="0"/>
          <w:numId w:val="138"/>
        </w:numPr>
        <w:spacing w:after="0"/>
      </w:pPr>
      <w:r w:rsidRPr="007A7348">
        <w:t xml:space="preserve">and interdisciplinary program design </w:t>
      </w:r>
    </w:p>
    <w:p w14:paraId="23C26178" w14:textId="29BFEFFF" w:rsidR="00BF08AD" w:rsidRPr="007A7348" w:rsidRDefault="00BF08AD" w:rsidP="00BF08AD">
      <w:pPr>
        <w:numPr>
          <w:ilvl w:val="0"/>
          <w:numId w:val="138"/>
        </w:numPr>
        <w:spacing w:after="0"/>
      </w:pPr>
      <w:r w:rsidRPr="007A7348">
        <w:t>to better align educational programs with Industry 4.0 and competency-based education requirements.</w:t>
      </w:r>
    </w:p>
    <w:p w14:paraId="0CB3E266" w14:textId="77777777" w:rsidR="00EC3CBF" w:rsidRPr="007A7348" w:rsidRDefault="00EC3CBF" w:rsidP="00EC3CBF">
      <w:pPr>
        <w:spacing w:after="0"/>
        <w:ind w:left="720"/>
      </w:pPr>
    </w:p>
    <w:p w14:paraId="7321F642" w14:textId="77777777" w:rsidR="00BF08AD" w:rsidRPr="007A7348" w:rsidRDefault="00BF08AD" w:rsidP="00BF08AD">
      <w:r w:rsidRPr="007A7348">
        <w:rPr>
          <w:noProof/>
          <w14:ligatures w14:val="standardContextual"/>
        </w:rPr>
        <w:drawing>
          <wp:inline distT="0" distB="0" distL="0" distR="0" wp14:anchorId="4C78C2BF" wp14:editId="4FD3FBD8">
            <wp:extent cx="6270607" cy="3366477"/>
            <wp:effectExtent l="0" t="0" r="0" b="5715"/>
            <wp:docPr id="65862124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621245" name=""/>
                    <pic:cNvPicPr/>
                  </pic:nvPicPr>
                  <pic:blipFill rotWithShape="1">
                    <a:blip r:embed="rId18"/>
                    <a:srcRect l="11023" t="29285" r="35226" b="19413"/>
                    <a:stretch>
                      <a:fillRect/>
                    </a:stretch>
                  </pic:blipFill>
                  <pic:spPr bwMode="auto">
                    <a:xfrm>
                      <a:off x="0" y="0"/>
                      <a:ext cx="6290236" cy="3377015"/>
                    </a:xfrm>
                    <a:prstGeom prst="rect">
                      <a:avLst/>
                    </a:prstGeom>
                    <a:ln>
                      <a:noFill/>
                    </a:ln>
                    <a:extLst>
                      <a:ext uri="{53640926-AAD7-44D8-BBD7-CCE9431645EC}">
                        <a14:shadowObscured xmlns:a14="http://schemas.microsoft.com/office/drawing/2010/main"/>
                      </a:ext>
                    </a:extLst>
                  </pic:spPr>
                </pic:pic>
              </a:graphicData>
            </a:graphic>
          </wp:inline>
        </w:drawing>
      </w:r>
    </w:p>
    <w:p w14:paraId="3B135B0A" w14:textId="69F9F790" w:rsidR="00EC3CBF" w:rsidRPr="007A7348" w:rsidRDefault="00EC3CBF" w:rsidP="00EC3CBF">
      <w:pPr>
        <w:pStyle w:val="31"/>
        <w:rPr>
          <w:rFonts w:asciiTheme="minorHAnsi" w:hAnsiTheme="minorHAnsi"/>
          <w:color w:val="1F497D" w:themeColor="text2"/>
          <w:sz w:val="28"/>
          <w:szCs w:val="28"/>
        </w:rPr>
      </w:pPr>
      <w:bookmarkStart w:id="48" w:name="_Toc232691161"/>
      <w:bookmarkEnd w:id="47"/>
      <w:r w:rsidRPr="007A7348">
        <w:rPr>
          <w:rFonts w:asciiTheme="minorHAnsi" w:hAnsiTheme="minorHAnsi"/>
          <w:color w:val="1F497D" w:themeColor="text2"/>
          <w:sz w:val="28"/>
          <w:szCs w:val="28"/>
        </w:rPr>
        <w:t>7.2. Lecturer Upskilling Gaps</w:t>
      </w:r>
      <w:bookmarkEnd w:id="48"/>
    </w:p>
    <w:p w14:paraId="57967249" w14:textId="57999C70" w:rsidR="00BF08AD" w:rsidRPr="007A7348" w:rsidRDefault="00BF08AD" w:rsidP="00BF08AD">
      <w:pPr>
        <w:spacing w:after="0"/>
        <w:ind w:left="-5" w:hanging="10"/>
        <w:jc w:val="both"/>
        <w:rPr>
          <w:i/>
          <w:iCs/>
        </w:rPr>
      </w:pPr>
      <w:r w:rsidRPr="007A7348">
        <w:rPr>
          <w:i/>
          <w:iCs/>
          <w:sz w:val="23"/>
          <w:szCs w:val="23"/>
        </w:rPr>
        <w:t>(based on the Lecturer Questionnaire – Sections C and E)</w:t>
      </w:r>
      <w:r w:rsidRPr="007A7348">
        <w:rPr>
          <w:i/>
          <w:iCs/>
        </w:rPr>
        <w:t xml:space="preserve"> </w:t>
      </w:r>
    </w:p>
    <w:p w14:paraId="41AB4358" w14:textId="77777777" w:rsidR="00BF08AD" w:rsidRPr="007A7348" w:rsidRDefault="00BF08AD" w:rsidP="00BF08AD">
      <w:pPr>
        <w:spacing w:after="0"/>
        <w:ind w:left="-5" w:hanging="10"/>
        <w:jc w:val="both"/>
        <w:rPr>
          <w:i/>
          <w:iCs/>
        </w:rPr>
      </w:pPr>
    </w:p>
    <w:p w14:paraId="6243653A" w14:textId="77777777" w:rsidR="00BF08AD" w:rsidRPr="007A7348" w:rsidRDefault="00BF08AD" w:rsidP="00BF08AD">
      <w:pPr>
        <w:spacing w:after="0"/>
        <w:jc w:val="both"/>
      </w:pPr>
      <w:r w:rsidRPr="007A7348">
        <w:lastRenderedPageBreak/>
        <w:t>The findings indicate that the implementation of technology-enhanced education at OshTU is affected by several institutional and infrastructural limitations, including:</w:t>
      </w:r>
    </w:p>
    <w:p w14:paraId="4E8F4F3E" w14:textId="77777777" w:rsidR="00BF08AD" w:rsidRPr="007A7348" w:rsidRDefault="00BF08AD" w:rsidP="00BF08AD">
      <w:pPr>
        <w:numPr>
          <w:ilvl w:val="0"/>
          <w:numId w:val="105"/>
        </w:numPr>
        <w:spacing w:after="0"/>
        <w:jc w:val="both"/>
      </w:pPr>
      <w:r w:rsidRPr="007A7348">
        <w:rPr>
          <w:b/>
          <w:bCs/>
        </w:rPr>
        <w:t>Insufficient laboratory infrastructure</w:t>
      </w:r>
    </w:p>
    <w:p w14:paraId="6ADFC9F3" w14:textId="77777777" w:rsidR="00BF08AD" w:rsidRPr="007A7348" w:rsidRDefault="00BF08AD" w:rsidP="00BF08AD">
      <w:pPr>
        <w:spacing w:after="0"/>
        <w:ind w:left="360"/>
        <w:jc w:val="both"/>
      </w:pPr>
      <w:r w:rsidRPr="007A7348">
        <w:t xml:space="preserve">Existing laboratories are not always adequately equipped to support advanced digital engineering, cloud computing, cybersecurity simulations, and Industry 4.0-oriented practical activities. </w:t>
      </w:r>
    </w:p>
    <w:p w14:paraId="2653539C" w14:textId="77777777" w:rsidR="00BF08AD" w:rsidRPr="007A7348" w:rsidRDefault="00BF08AD" w:rsidP="00BF08AD">
      <w:pPr>
        <w:numPr>
          <w:ilvl w:val="0"/>
          <w:numId w:val="105"/>
        </w:numPr>
        <w:spacing w:after="0"/>
        <w:jc w:val="both"/>
      </w:pPr>
      <w:r w:rsidRPr="007A7348">
        <w:rPr>
          <w:b/>
          <w:bCs/>
        </w:rPr>
        <w:t>Limited access to licensed software</w:t>
      </w:r>
    </w:p>
    <w:p w14:paraId="65BB438A" w14:textId="77777777" w:rsidR="00BF08AD" w:rsidRPr="007A7348" w:rsidRDefault="00BF08AD" w:rsidP="00BF08AD">
      <w:pPr>
        <w:spacing w:after="0"/>
        <w:ind w:left="360"/>
        <w:jc w:val="both"/>
      </w:pPr>
      <w:r w:rsidRPr="007A7348">
        <w:t xml:space="preserve">Lecturers reported restricted availability of specialized professional software required for practical engineering, data analytics, AI, and programming-related courses. </w:t>
      </w:r>
    </w:p>
    <w:p w14:paraId="5C1AE3FE" w14:textId="77777777" w:rsidR="00BF08AD" w:rsidRPr="007A7348" w:rsidRDefault="00BF08AD" w:rsidP="00BF08AD">
      <w:pPr>
        <w:numPr>
          <w:ilvl w:val="0"/>
          <w:numId w:val="105"/>
        </w:numPr>
        <w:spacing w:after="0"/>
        <w:jc w:val="both"/>
      </w:pPr>
      <w:r w:rsidRPr="007A7348">
        <w:rPr>
          <w:b/>
          <w:bCs/>
        </w:rPr>
        <w:t>Restricted access to cloud resources</w:t>
      </w:r>
    </w:p>
    <w:p w14:paraId="0EA95F78" w14:textId="77777777" w:rsidR="00BF08AD" w:rsidRPr="007A7348" w:rsidRDefault="00BF08AD" w:rsidP="00BF08AD">
      <w:pPr>
        <w:spacing w:after="0"/>
        <w:ind w:left="360"/>
        <w:jc w:val="both"/>
      </w:pPr>
      <w:r w:rsidRPr="007A7348">
        <w:t xml:space="preserve">Limited cloud infrastructure and insufficient access to cloud platforms reduce opportunities for: </w:t>
      </w:r>
    </w:p>
    <w:p w14:paraId="12C02A0E" w14:textId="77777777" w:rsidR="00BF08AD" w:rsidRPr="007A7348" w:rsidRDefault="00BF08AD" w:rsidP="00BF08AD">
      <w:pPr>
        <w:numPr>
          <w:ilvl w:val="1"/>
          <w:numId w:val="105"/>
        </w:numPr>
        <w:tabs>
          <w:tab w:val="num" w:pos="1440"/>
        </w:tabs>
        <w:spacing w:after="0"/>
        <w:jc w:val="both"/>
      </w:pPr>
      <w:r w:rsidRPr="007A7348">
        <w:t xml:space="preserve">cloud deployment practice, </w:t>
      </w:r>
    </w:p>
    <w:p w14:paraId="711A1C0C" w14:textId="77777777" w:rsidR="00BF08AD" w:rsidRPr="007A7348" w:rsidRDefault="00BF08AD" w:rsidP="00BF08AD">
      <w:pPr>
        <w:numPr>
          <w:ilvl w:val="1"/>
          <w:numId w:val="105"/>
        </w:numPr>
        <w:tabs>
          <w:tab w:val="num" w:pos="1440"/>
        </w:tabs>
        <w:spacing w:after="0"/>
        <w:jc w:val="both"/>
      </w:pPr>
      <w:r w:rsidRPr="007A7348">
        <w:t xml:space="preserve">distributed computing activities, </w:t>
      </w:r>
    </w:p>
    <w:p w14:paraId="11B2E4B5" w14:textId="77777777" w:rsidR="00BF08AD" w:rsidRPr="007A7348" w:rsidRDefault="00BF08AD" w:rsidP="00BF08AD">
      <w:pPr>
        <w:numPr>
          <w:ilvl w:val="1"/>
          <w:numId w:val="105"/>
        </w:numPr>
        <w:tabs>
          <w:tab w:val="num" w:pos="1440"/>
        </w:tabs>
        <w:spacing w:after="0"/>
        <w:jc w:val="both"/>
      </w:pPr>
      <w:r w:rsidRPr="007A7348">
        <w:t xml:space="preserve">and real-world digital engineering simulations. </w:t>
      </w:r>
    </w:p>
    <w:p w14:paraId="16FCC069" w14:textId="77777777" w:rsidR="00BF08AD" w:rsidRPr="007A7348" w:rsidRDefault="00BF08AD" w:rsidP="00BF08AD">
      <w:pPr>
        <w:numPr>
          <w:ilvl w:val="0"/>
          <w:numId w:val="105"/>
        </w:numPr>
        <w:spacing w:after="0"/>
        <w:jc w:val="both"/>
      </w:pPr>
      <w:r w:rsidRPr="007A7348">
        <w:rPr>
          <w:b/>
          <w:bCs/>
        </w:rPr>
        <w:t>Lack of formal mechanisms for AI integration into teaching</w:t>
      </w:r>
    </w:p>
    <w:p w14:paraId="796E28A6" w14:textId="77777777" w:rsidR="00BF08AD" w:rsidRPr="007A7348" w:rsidRDefault="00BF08AD" w:rsidP="00BF08AD">
      <w:pPr>
        <w:spacing w:after="0"/>
        <w:ind w:left="360"/>
        <w:jc w:val="both"/>
      </w:pPr>
      <w:r w:rsidRPr="007A7348">
        <w:t xml:space="preserve">Although interest in artificial intelligence is growing, the university currently lacks systematic institutional frameworks for: </w:t>
      </w:r>
    </w:p>
    <w:p w14:paraId="121A6477" w14:textId="77777777" w:rsidR="00BF08AD" w:rsidRPr="007A7348" w:rsidRDefault="00BF08AD" w:rsidP="00BF08AD">
      <w:pPr>
        <w:numPr>
          <w:ilvl w:val="1"/>
          <w:numId w:val="105"/>
        </w:numPr>
        <w:tabs>
          <w:tab w:val="num" w:pos="1440"/>
        </w:tabs>
        <w:spacing w:after="0"/>
        <w:jc w:val="both"/>
      </w:pPr>
      <w:r w:rsidRPr="007A7348">
        <w:t xml:space="preserve">AI-enhanced pedagogy, </w:t>
      </w:r>
    </w:p>
    <w:p w14:paraId="198CDBF6" w14:textId="77777777" w:rsidR="00BF08AD" w:rsidRPr="007A7348" w:rsidRDefault="00BF08AD" w:rsidP="00BF08AD">
      <w:pPr>
        <w:numPr>
          <w:ilvl w:val="1"/>
          <w:numId w:val="105"/>
        </w:numPr>
        <w:tabs>
          <w:tab w:val="num" w:pos="1440"/>
        </w:tabs>
        <w:spacing w:after="0"/>
        <w:jc w:val="both"/>
      </w:pPr>
      <w:r w:rsidRPr="007A7348">
        <w:t xml:space="preserve">AI-supported assessment, </w:t>
      </w:r>
    </w:p>
    <w:p w14:paraId="4BDF1EB8" w14:textId="77777777" w:rsidR="00BF08AD" w:rsidRPr="007A7348" w:rsidRDefault="00BF08AD" w:rsidP="00BF08AD">
      <w:pPr>
        <w:numPr>
          <w:ilvl w:val="1"/>
          <w:numId w:val="105"/>
        </w:numPr>
        <w:tabs>
          <w:tab w:val="num" w:pos="1440"/>
        </w:tabs>
        <w:spacing w:after="0"/>
        <w:jc w:val="both"/>
      </w:pPr>
      <w:r w:rsidRPr="007A7348">
        <w:t xml:space="preserve">and structured integration of AI tools into curricula. </w:t>
      </w:r>
    </w:p>
    <w:p w14:paraId="49AA5515" w14:textId="77777777" w:rsidR="00BF08AD" w:rsidRPr="007A7348" w:rsidRDefault="00BF08AD" w:rsidP="00BF08AD">
      <w:pPr>
        <w:spacing w:after="0"/>
        <w:jc w:val="both"/>
      </w:pPr>
      <w:r w:rsidRPr="007A7348">
        <w:t>These limitations partially restrict the effective implementation of modern technology-enhanced teaching methodologies and reduce students’ exposure to real-world digital environments.</w:t>
      </w:r>
    </w:p>
    <w:p w14:paraId="268ED11C" w14:textId="77777777" w:rsidR="00BF08AD" w:rsidRPr="007A7348" w:rsidRDefault="00BF08AD" w:rsidP="00BF08AD">
      <w:pPr>
        <w:spacing w:after="0"/>
        <w:jc w:val="both"/>
        <w:rPr>
          <w:b/>
          <w:bCs/>
          <w:color w:val="4F81BD" w:themeColor="accent1"/>
          <w:sz w:val="28"/>
          <w:szCs w:val="28"/>
        </w:rPr>
      </w:pPr>
    </w:p>
    <w:p w14:paraId="70993C22" w14:textId="49F10A25" w:rsidR="001D3BAC" w:rsidRPr="007A7348" w:rsidRDefault="001D3BAC" w:rsidP="001D3BAC">
      <w:pPr>
        <w:pStyle w:val="31"/>
        <w:rPr>
          <w:rFonts w:asciiTheme="minorHAnsi" w:hAnsiTheme="minorHAnsi"/>
          <w:color w:val="1F497D" w:themeColor="text2"/>
          <w:sz w:val="28"/>
          <w:szCs w:val="28"/>
        </w:rPr>
      </w:pPr>
      <w:bookmarkStart w:id="49" w:name="_Toc232691162"/>
      <w:r w:rsidRPr="007A7348">
        <w:rPr>
          <w:rFonts w:asciiTheme="minorHAnsi" w:hAnsiTheme="minorHAnsi"/>
          <w:color w:val="1F497D" w:themeColor="text2"/>
          <w:sz w:val="28"/>
          <w:szCs w:val="28"/>
        </w:rPr>
        <w:t>8. Strategic Prioritization Matrix for Skills Development</w:t>
      </w:r>
      <w:bookmarkEnd w:id="49"/>
    </w:p>
    <w:p w14:paraId="1AE09782" w14:textId="25EF839F" w:rsidR="00BF08AD" w:rsidRPr="007A7348" w:rsidRDefault="00BF08AD" w:rsidP="00BF08AD">
      <w:pPr>
        <w:spacing w:after="0"/>
        <w:jc w:val="both"/>
        <w:rPr>
          <w:i/>
          <w:iCs/>
        </w:rPr>
      </w:pPr>
      <w:r w:rsidRPr="007A7348">
        <w:rPr>
          <w:i/>
          <w:iCs/>
          <w:sz w:val="23"/>
          <w:szCs w:val="23"/>
        </w:rPr>
        <w:t>(based on the two-dimensional analysis of skill gaps and employer demand)</w:t>
      </w:r>
      <w:r w:rsidRPr="007A7348">
        <w:rPr>
          <w:i/>
          <w:iCs/>
        </w:rPr>
        <w:t xml:space="preserve"> </w:t>
      </w:r>
    </w:p>
    <w:p w14:paraId="35212461" w14:textId="77777777" w:rsidR="00BF08AD" w:rsidRPr="007A7348" w:rsidRDefault="00BF08AD" w:rsidP="00BF08AD">
      <w:pPr>
        <w:spacing w:after="0"/>
        <w:jc w:val="both"/>
        <w:rPr>
          <w:i/>
          <w:iCs/>
        </w:rPr>
      </w:pPr>
    </w:p>
    <w:p w14:paraId="537D6206" w14:textId="77777777" w:rsidR="00BF08AD" w:rsidRPr="007A7348" w:rsidRDefault="00BF08AD" w:rsidP="00BF08AD">
      <w:pPr>
        <w:spacing w:after="0"/>
        <w:ind w:left="8" w:right="45"/>
        <w:jc w:val="both"/>
      </w:pPr>
      <w:r w:rsidRPr="007A7348">
        <w:t>The strategic prioritization matrix for Osh Technological University was developed based on the results of the DIGITECH Needs Analysis, including:</w:t>
      </w:r>
    </w:p>
    <w:p w14:paraId="0C265048" w14:textId="77777777" w:rsidR="00BF08AD" w:rsidRPr="007A7348" w:rsidRDefault="00BF08AD" w:rsidP="00BF08AD">
      <w:pPr>
        <w:numPr>
          <w:ilvl w:val="0"/>
          <w:numId w:val="106"/>
        </w:numPr>
        <w:spacing w:after="0"/>
        <w:ind w:right="45"/>
        <w:jc w:val="both"/>
      </w:pPr>
      <w:r w:rsidRPr="007A7348">
        <w:t xml:space="preserve">student surveys, </w:t>
      </w:r>
    </w:p>
    <w:p w14:paraId="34E2944D" w14:textId="77777777" w:rsidR="00BF08AD" w:rsidRPr="007A7348" w:rsidRDefault="00BF08AD" w:rsidP="00BF08AD">
      <w:pPr>
        <w:numPr>
          <w:ilvl w:val="0"/>
          <w:numId w:val="106"/>
        </w:numPr>
        <w:spacing w:after="0"/>
        <w:ind w:right="45"/>
        <w:jc w:val="both"/>
      </w:pPr>
      <w:r w:rsidRPr="007A7348">
        <w:t xml:space="preserve">lecturer assessments, </w:t>
      </w:r>
    </w:p>
    <w:p w14:paraId="73602603" w14:textId="77777777" w:rsidR="00BF08AD" w:rsidRPr="007A7348" w:rsidRDefault="00BF08AD" w:rsidP="00BF08AD">
      <w:pPr>
        <w:numPr>
          <w:ilvl w:val="0"/>
          <w:numId w:val="106"/>
        </w:numPr>
        <w:spacing w:after="0"/>
        <w:ind w:right="45"/>
        <w:jc w:val="both"/>
      </w:pPr>
      <w:r w:rsidRPr="007A7348">
        <w:t xml:space="preserve">employer consultations, </w:t>
      </w:r>
    </w:p>
    <w:p w14:paraId="4A9F2B56" w14:textId="77777777" w:rsidR="00BF08AD" w:rsidRPr="007A7348" w:rsidRDefault="00BF08AD" w:rsidP="00BF08AD">
      <w:pPr>
        <w:numPr>
          <w:ilvl w:val="0"/>
          <w:numId w:val="106"/>
        </w:numPr>
        <w:spacing w:after="0"/>
        <w:ind w:right="45"/>
        <w:jc w:val="both"/>
      </w:pPr>
      <w:r w:rsidRPr="007A7348">
        <w:t xml:space="preserve">and workshop observations. </w:t>
      </w:r>
    </w:p>
    <w:p w14:paraId="0D9D0755" w14:textId="77777777" w:rsidR="001D3BAC" w:rsidRPr="007A7348" w:rsidRDefault="001D3BAC" w:rsidP="001D3BAC">
      <w:pPr>
        <w:spacing w:after="0"/>
        <w:ind w:left="720" w:right="45"/>
        <w:jc w:val="both"/>
      </w:pPr>
    </w:p>
    <w:p w14:paraId="574E71F6" w14:textId="77777777" w:rsidR="00BF08AD" w:rsidRPr="007A7348" w:rsidRDefault="00BF08AD" w:rsidP="00BF08AD">
      <w:pPr>
        <w:spacing w:after="0"/>
        <w:ind w:left="8" w:right="45"/>
        <w:jc w:val="both"/>
      </w:pPr>
      <w:r w:rsidRPr="007A7348">
        <w:t>The analysis was based on two key criteria:</w:t>
      </w:r>
    </w:p>
    <w:p w14:paraId="7776BD89" w14:textId="77777777" w:rsidR="00BF08AD" w:rsidRPr="007A7348" w:rsidRDefault="00BF08AD" w:rsidP="00BF08AD">
      <w:pPr>
        <w:numPr>
          <w:ilvl w:val="0"/>
          <w:numId w:val="107"/>
        </w:numPr>
        <w:spacing w:after="0"/>
        <w:ind w:right="45"/>
        <w:jc w:val="both"/>
      </w:pPr>
      <w:r w:rsidRPr="007A7348">
        <w:t xml:space="preserve">Labor market demand </w:t>
      </w:r>
    </w:p>
    <w:p w14:paraId="21522270" w14:textId="77777777" w:rsidR="00BF08AD" w:rsidRPr="007A7348" w:rsidRDefault="00BF08AD" w:rsidP="00BF08AD">
      <w:pPr>
        <w:numPr>
          <w:ilvl w:val="0"/>
          <w:numId w:val="107"/>
        </w:numPr>
        <w:spacing w:after="0"/>
        <w:ind w:right="45"/>
        <w:jc w:val="both"/>
      </w:pPr>
      <w:r w:rsidRPr="007A7348">
        <w:t xml:space="preserve">Existing student skill gaps </w:t>
      </w:r>
    </w:p>
    <w:p w14:paraId="1195F8ED" w14:textId="77777777" w:rsidR="001D3BAC" w:rsidRPr="007A7348" w:rsidRDefault="001D3BAC" w:rsidP="001D3BAC">
      <w:pPr>
        <w:spacing w:after="0"/>
        <w:ind w:left="720" w:right="45"/>
        <w:jc w:val="both"/>
      </w:pPr>
    </w:p>
    <w:p w14:paraId="66FFEB4A" w14:textId="77777777" w:rsidR="00BF08AD" w:rsidRPr="007A7348" w:rsidRDefault="00BF08AD" w:rsidP="00BF08AD">
      <w:pPr>
        <w:spacing w:after="0"/>
        <w:ind w:left="8" w:right="45"/>
        <w:jc w:val="both"/>
      </w:pPr>
      <w:r w:rsidRPr="007A7348">
        <w:t>The findings indicate that modern employers increasingly require graduates who possess:</w:t>
      </w:r>
    </w:p>
    <w:p w14:paraId="02F27677" w14:textId="77777777" w:rsidR="00BF08AD" w:rsidRPr="007A7348" w:rsidRDefault="00BF08AD" w:rsidP="00BF08AD">
      <w:pPr>
        <w:numPr>
          <w:ilvl w:val="0"/>
          <w:numId w:val="108"/>
        </w:numPr>
        <w:spacing w:after="0"/>
        <w:ind w:right="45"/>
        <w:jc w:val="both"/>
      </w:pPr>
      <w:r w:rsidRPr="007A7348">
        <w:t xml:space="preserve">digital competencies, </w:t>
      </w:r>
    </w:p>
    <w:p w14:paraId="2AB75B05" w14:textId="77777777" w:rsidR="00BF08AD" w:rsidRPr="007A7348" w:rsidRDefault="00BF08AD" w:rsidP="00BF08AD">
      <w:pPr>
        <w:numPr>
          <w:ilvl w:val="0"/>
          <w:numId w:val="108"/>
        </w:numPr>
        <w:spacing w:after="0"/>
        <w:ind w:right="45"/>
        <w:jc w:val="both"/>
      </w:pPr>
      <w:r w:rsidRPr="007A7348">
        <w:t xml:space="preserve">analytical thinking, </w:t>
      </w:r>
    </w:p>
    <w:p w14:paraId="572B939A" w14:textId="77777777" w:rsidR="00BF08AD" w:rsidRPr="007A7348" w:rsidRDefault="00BF08AD" w:rsidP="00BF08AD">
      <w:pPr>
        <w:numPr>
          <w:ilvl w:val="0"/>
          <w:numId w:val="108"/>
        </w:numPr>
        <w:spacing w:after="0"/>
        <w:ind w:right="45"/>
        <w:jc w:val="both"/>
      </w:pPr>
      <w:r w:rsidRPr="007A7348">
        <w:t xml:space="preserve">practical engineering skills, </w:t>
      </w:r>
    </w:p>
    <w:p w14:paraId="3DCA620C" w14:textId="77777777" w:rsidR="00BF08AD" w:rsidRPr="007A7348" w:rsidRDefault="00BF08AD" w:rsidP="00BF08AD">
      <w:pPr>
        <w:numPr>
          <w:ilvl w:val="0"/>
          <w:numId w:val="108"/>
        </w:numPr>
        <w:spacing w:after="0"/>
        <w:ind w:right="45"/>
        <w:jc w:val="both"/>
      </w:pPr>
      <w:r w:rsidRPr="007A7348">
        <w:t xml:space="preserve">AI literacy, </w:t>
      </w:r>
    </w:p>
    <w:p w14:paraId="18203DCE" w14:textId="77777777" w:rsidR="00BF08AD" w:rsidRPr="007A7348" w:rsidRDefault="00BF08AD" w:rsidP="00BF08AD">
      <w:pPr>
        <w:numPr>
          <w:ilvl w:val="0"/>
          <w:numId w:val="108"/>
        </w:numPr>
        <w:spacing w:after="0"/>
        <w:ind w:right="45"/>
        <w:jc w:val="both"/>
      </w:pPr>
      <w:r w:rsidRPr="007A7348">
        <w:t xml:space="preserve">and problem-solving abilities. </w:t>
      </w:r>
    </w:p>
    <w:p w14:paraId="34159BA7" w14:textId="77777777" w:rsidR="001D3BAC" w:rsidRPr="007A7348" w:rsidRDefault="001D3BAC" w:rsidP="001D3BAC">
      <w:pPr>
        <w:spacing w:after="0"/>
        <w:ind w:left="720" w:right="45"/>
        <w:jc w:val="both"/>
      </w:pPr>
    </w:p>
    <w:p w14:paraId="27EFBA57" w14:textId="77777777" w:rsidR="00BF08AD" w:rsidRPr="007A7348" w:rsidRDefault="00BF08AD" w:rsidP="00BF08AD">
      <w:pPr>
        <w:spacing w:after="0"/>
        <w:ind w:left="8" w:right="45"/>
        <w:jc w:val="both"/>
      </w:pPr>
      <w:r w:rsidRPr="007A7348">
        <w:t>At the same time, OshTU students generally demonstrate:</w:t>
      </w:r>
    </w:p>
    <w:p w14:paraId="32CC5F6B" w14:textId="77777777" w:rsidR="00BF08AD" w:rsidRPr="007A7348" w:rsidRDefault="00BF08AD" w:rsidP="00BF08AD">
      <w:pPr>
        <w:numPr>
          <w:ilvl w:val="0"/>
          <w:numId w:val="113"/>
        </w:numPr>
        <w:spacing w:after="0"/>
        <w:ind w:right="45"/>
        <w:jc w:val="both"/>
      </w:pPr>
      <w:r w:rsidRPr="007A7348">
        <w:t xml:space="preserve">basic digital literacy, </w:t>
      </w:r>
    </w:p>
    <w:p w14:paraId="65754E1B" w14:textId="77777777" w:rsidR="00BF08AD" w:rsidRPr="007A7348" w:rsidRDefault="00BF08AD" w:rsidP="00BF08AD">
      <w:pPr>
        <w:numPr>
          <w:ilvl w:val="0"/>
          <w:numId w:val="113"/>
        </w:numPr>
        <w:spacing w:after="0"/>
        <w:ind w:right="45"/>
        <w:jc w:val="both"/>
      </w:pPr>
      <w:r w:rsidRPr="007A7348">
        <w:lastRenderedPageBreak/>
        <w:t xml:space="preserve">theoretical understanding of technologies, </w:t>
      </w:r>
    </w:p>
    <w:p w14:paraId="60425186" w14:textId="77777777" w:rsidR="00BF08AD" w:rsidRPr="007A7348" w:rsidRDefault="00BF08AD" w:rsidP="00BF08AD">
      <w:pPr>
        <w:numPr>
          <w:ilvl w:val="0"/>
          <w:numId w:val="113"/>
        </w:numPr>
        <w:spacing w:after="0"/>
        <w:ind w:right="45"/>
        <w:jc w:val="both"/>
      </w:pPr>
      <w:r w:rsidRPr="007A7348">
        <w:t xml:space="preserve">and motivation to work with digital tools. </w:t>
      </w:r>
    </w:p>
    <w:p w14:paraId="6B3E7B36" w14:textId="77777777" w:rsidR="00BF08AD" w:rsidRPr="007A7348" w:rsidRDefault="00BF08AD" w:rsidP="00BF08AD">
      <w:pPr>
        <w:spacing w:after="0"/>
        <w:ind w:left="8" w:right="45"/>
        <w:jc w:val="both"/>
      </w:pPr>
      <w:r w:rsidRPr="007A7348">
        <w:t>However, significant competency gaps remain in:</w:t>
      </w:r>
    </w:p>
    <w:p w14:paraId="5709B848" w14:textId="77777777" w:rsidR="00BF08AD" w:rsidRPr="007A7348" w:rsidRDefault="00BF08AD" w:rsidP="00BF08AD">
      <w:pPr>
        <w:numPr>
          <w:ilvl w:val="0"/>
          <w:numId w:val="114"/>
        </w:numPr>
        <w:spacing w:after="0"/>
        <w:ind w:right="45"/>
        <w:jc w:val="both"/>
      </w:pPr>
      <w:r w:rsidRPr="007A7348">
        <w:t xml:space="preserve">practical implementation, </w:t>
      </w:r>
    </w:p>
    <w:p w14:paraId="2AEF9120" w14:textId="77777777" w:rsidR="00BF08AD" w:rsidRPr="007A7348" w:rsidRDefault="00BF08AD" w:rsidP="00BF08AD">
      <w:pPr>
        <w:numPr>
          <w:ilvl w:val="0"/>
          <w:numId w:val="114"/>
        </w:numPr>
        <w:spacing w:after="0"/>
        <w:ind w:right="45"/>
        <w:jc w:val="both"/>
      </w:pPr>
      <w:r w:rsidRPr="007A7348">
        <w:t xml:space="preserve">cloud technologies, </w:t>
      </w:r>
    </w:p>
    <w:p w14:paraId="439F52D7" w14:textId="77777777" w:rsidR="00BF08AD" w:rsidRPr="007A7348" w:rsidRDefault="00BF08AD" w:rsidP="00BF08AD">
      <w:pPr>
        <w:numPr>
          <w:ilvl w:val="0"/>
          <w:numId w:val="114"/>
        </w:numPr>
        <w:spacing w:after="0"/>
        <w:ind w:right="45"/>
        <w:jc w:val="both"/>
      </w:pPr>
      <w:r w:rsidRPr="007A7348">
        <w:t xml:space="preserve">AI application, </w:t>
      </w:r>
    </w:p>
    <w:p w14:paraId="5239D041" w14:textId="77777777" w:rsidR="00BF08AD" w:rsidRPr="007A7348" w:rsidRDefault="00BF08AD" w:rsidP="00BF08AD">
      <w:pPr>
        <w:numPr>
          <w:ilvl w:val="0"/>
          <w:numId w:val="114"/>
        </w:numPr>
        <w:spacing w:after="0"/>
        <w:ind w:right="45"/>
        <w:jc w:val="both"/>
      </w:pPr>
      <w:r w:rsidRPr="007A7348">
        <w:t xml:space="preserve">cybersecurity, </w:t>
      </w:r>
    </w:p>
    <w:p w14:paraId="0EF738C4" w14:textId="77777777" w:rsidR="00BF08AD" w:rsidRPr="007A7348" w:rsidRDefault="00BF08AD" w:rsidP="00BF08AD">
      <w:pPr>
        <w:numPr>
          <w:ilvl w:val="0"/>
          <w:numId w:val="114"/>
        </w:numPr>
        <w:spacing w:after="0"/>
        <w:ind w:right="45"/>
        <w:jc w:val="both"/>
      </w:pPr>
      <w:r w:rsidRPr="007A7348">
        <w:t xml:space="preserve">and collaborative engineering workflows. </w:t>
      </w:r>
    </w:p>
    <w:p w14:paraId="10C56B3A" w14:textId="77777777" w:rsidR="001D3BAC" w:rsidRPr="007A7348" w:rsidRDefault="001D3BAC" w:rsidP="001D3BAC">
      <w:pPr>
        <w:spacing w:after="0"/>
        <w:ind w:left="720" w:right="45"/>
        <w:jc w:val="both"/>
      </w:pPr>
    </w:p>
    <w:p w14:paraId="3D4960F0" w14:textId="77777777" w:rsidR="00BF08AD" w:rsidRPr="007A7348" w:rsidRDefault="00BF08AD" w:rsidP="00BF08AD">
      <w:pPr>
        <w:spacing w:after="0"/>
        <w:ind w:left="8" w:right="45"/>
        <w:jc w:val="both"/>
        <w:rPr>
          <w:b/>
          <w:bCs/>
        </w:rPr>
      </w:pPr>
      <w:r w:rsidRPr="007A7348">
        <w:rPr>
          <w:b/>
          <w:bCs/>
        </w:rPr>
        <w:t>High Priority Areas</w:t>
      </w:r>
    </w:p>
    <w:p w14:paraId="4318B7B2" w14:textId="77777777" w:rsidR="00BF08AD" w:rsidRPr="007A7348" w:rsidRDefault="00BF08AD" w:rsidP="00BF08AD">
      <w:pPr>
        <w:spacing w:after="0"/>
        <w:ind w:left="8" w:right="45"/>
        <w:jc w:val="both"/>
      </w:pPr>
      <w:r w:rsidRPr="007A7348">
        <w:t>The highest strategic priorities identified for curriculum modernization are:</w:t>
      </w:r>
    </w:p>
    <w:p w14:paraId="264BFFB5" w14:textId="77777777" w:rsidR="00BF08AD" w:rsidRPr="007A7348" w:rsidRDefault="00BF08AD" w:rsidP="00BF08AD">
      <w:pPr>
        <w:numPr>
          <w:ilvl w:val="0"/>
          <w:numId w:val="109"/>
        </w:numPr>
        <w:spacing w:after="0"/>
        <w:ind w:right="45"/>
        <w:jc w:val="both"/>
      </w:pPr>
      <w:r w:rsidRPr="007A7348">
        <w:t xml:space="preserve">Applied Artificial Intelligence </w:t>
      </w:r>
    </w:p>
    <w:p w14:paraId="4C9D86A3" w14:textId="77777777" w:rsidR="00BF08AD" w:rsidRPr="007A7348" w:rsidRDefault="00BF08AD" w:rsidP="00BF08AD">
      <w:pPr>
        <w:numPr>
          <w:ilvl w:val="0"/>
          <w:numId w:val="109"/>
        </w:numPr>
        <w:spacing w:after="0"/>
        <w:ind w:right="45"/>
        <w:jc w:val="both"/>
      </w:pPr>
      <w:r w:rsidRPr="007A7348">
        <w:t xml:space="preserve">Data Analytics </w:t>
      </w:r>
    </w:p>
    <w:p w14:paraId="52430AC8" w14:textId="77777777" w:rsidR="00BF08AD" w:rsidRPr="007A7348" w:rsidRDefault="00BF08AD" w:rsidP="00BF08AD">
      <w:pPr>
        <w:numPr>
          <w:ilvl w:val="0"/>
          <w:numId w:val="109"/>
        </w:numPr>
        <w:spacing w:after="0"/>
        <w:ind w:right="45"/>
        <w:jc w:val="both"/>
      </w:pPr>
      <w:r w:rsidRPr="007A7348">
        <w:t xml:space="preserve">Cloud Technologies </w:t>
      </w:r>
    </w:p>
    <w:p w14:paraId="71018640" w14:textId="77777777" w:rsidR="00BF08AD" w:rsidRPr="007A7348" w:rsidRDefault="00BF08AD" w:rsidP="00BF08AD">
      <w:pPr>
        <w:numPr>
          <w:ilvl w:val="0"/>
          <w:numId w:val="109"/>
        </w:numPr>
        <w:spacing w:after="0"/>
        <w:ind w:right="45"/>
        <w:jc w:val="both"/>
      </w:pPr>
      <w:r w:rsidRPr="007A7348">
        <w:t xml:space="preserve">Cybersecurity </w:t>
      </w:r>
    </w:p>
    <w:p w14:paraId="62883F28" w14:textId="77777777" w:rsidR="00BF08AD" w:rsidRPr="007A7348" w:rsidRDefault="00BF08AD" w:rsidP="00BF08AD">
      <w:pPr>
        <w:numPr>
          <w:ilvl w:val="0"/>
          <w:numId w:val="109"/>
        </w:numPr>
        <w:spacing w:after="0"/>
        <w:ind w:right="45"/>
        <w:jc w:val="both"/>
      </w:pPr>
      <w:r w:rsidRPr="007A7348">
        <w:t xml:space="preserve">Project-Based Learning </w:t>
      </w:r>
    </w:p>
    <w:p w14:paraId="1FEBCFC1" w14:textId="77777777" w:rsidR="00BF08AD" w:rsidRPr="007A7348" w:rsidRDefault="00BF08AD" w:rsidP="00BF08AD">
      <w:pPr>
        <w:spacing w:after="0"/>
        <w:ind w:left="8" w:right="45"/>
        <w:jc w:val="both"/>
      </w:pPr>
      <w:r w:rsidRPr="007A7348">
        <w:t>These areas show both:</w:t>
      </w:r>
    </w:p>
    <w:p w14:paraId="348DDA02" w14:textId="77777777" w:rsidR="00BF08AD" w:rsidRPr="007A7348" w:rsidRDefault="00BF08AD" w:rsidP="00BF08AD">
      <w:pPr>
        <w:numPr>
          <w:ilvl w:val="0"/>
          <w:numId w:val="110"/>
        </w:numPr>
        <w:spacing w:after="0"/>
        <w:ind w:right="45"/>
        <w:jc w:val="both"/>
      </w:pPr>
      <w:r w:rsidRPr="007A7348">
        <w:t xml:space="preserve">high employer demand, </w:t>
      </w:r>
    </w:p>
    <w:p w14:paraId="40F14FB9" w14:textId="77777777" w:rsidR="00BF08AD" w:rsidRPr="007A7348" w:rsidRDefault="00BF08AD" w:rsidP="00BF08AD">
      <w:pPr>
        <w:numPr>
          <w:ilvl w:val="0"/>
          <w:numId w:val="110"/>
        </w:numPr>
        <w:spacing w:after="0"/>
        <w:ind w:right="45"/>
        <w:jc w:val="both"/>
      </w:pPr>
      <w:r w:rsidRPr="007A7348">
        <w:t xml:space="preserve">and significant student competency gaps. </w:t>
      </w:r>
    </w:p>
    <w:p w14:paraId="5E99C536" w14:textId="77777777" w:rsidR="001D3BAC" w:rsidRPr="007A7348" w:rsidRDefault="001D3BAC" w:rsidP="001D3BAC">
      <w:pPr>
        <w:spacing w:after="0"/>
        <w:ind w:left="720" w:right="45"/>
        <w:jc w:val="both"/>
      </w:pPr>
    </w:p>
    <w:p w14:paraId="048C539D" w14:textId="77777777" w:rsidR="00BF08AD" w:rsidRPr="007A7348" w:rsidRDefault="00BF08AD" w:rsidP="00BF08AD">
      <w:pPr>
        <w:spacing w:after="0"/>
        <w:ind w:left="8" w:right="45"/>
        <w:jc w:val="both"/>
        <w:rPr>
          <w:b/>
          <w:bCs/>
        </w:rPr>
      </w:pPr>
      <w:r w:rsidRPr="007A7348">
        <w:rPr>
          <w:b/>
          <w:bCs/>
        </w:rPr>
        <w:t>Medium Priority Areas</w:t>
      </w:r>
    </w:p>
    <w:p w14:paraId="167054A0" w14:textId="77777777" w:rsidR="00BF08AD" w:rsidRPr="007A7348" w:rsidRDefault="00BF08AD" w:rsidP="00BF08AD">
      <w:pPr>
        <w:spacing w:after="0"/>
        <w:ind w:left="8" w:right="45"/>
        <w:jc w:val="both"/>
      </w:pPr>
      <w:r w:rsidRPr="007A7348">
        <w:t>The following areas were identified as medium priorities:</w:t>
      </w:r>
    </w:p>
    <w:p w14:paraId="6E6B4681" w14:textId="77777777" w:rsidR="00BF08AD" w:rsidRPr="007A7348" w:rsidRDefault="00BF08AD" w:rsidP="00BF08AD">
      <w:pPr>
        <w:numPr>
          <w:ilvl w:val="0"/>
          <w:numId w:val="111"/>
        </w:numPr>
        <w:spacing w:after="0"/>
        <w:ind w:right="45"/>
        <w:jc w:val="both"/>
      </w:pPr>
      <w:r w:rsidRPr="007A7348">
        <w:t xml:space="preserve">IoT </w:t>
      </w:r>
    </w:p>
    <w:p w14:paraId="247CAE8A" w14:textId="77777777" w:rsidR="00BF08AD" w:rsidRPr="007A7348" w:rsidRDefault="00BF08AD" w:rsidP="00BF08AD">
      <w:pPr>
        <w:numPr>
          <w:ilvl w:val="0"/>
          <w:numId w:val="111"/>
        </w:numPr>
        <w:spacing w:after="0"/>
        <w:ind w:right="45"/>
        <w:jc w:val="both"/>
      </w:pPr>
      <w:r w:rsidRPr="007A7348">
        <w:t xml:space="preserve">ERP Systems </w:t>
      </w:r>
    </w:p>
    <w:p w14:paraId="5E40985B" w14:textId="77777777" w:rsidR="00BF08AD" w:rsidRPr="007A7348" w:rsidRDefault="00BF08AD" w:rsidP="00BF08AD">
      <w:pPr>
        <w:numPr>
          <w:ilvl w:val="0"/>
          <w:numId w:val="111"/>
        </w:numPr>
        <w:spacing w:after="0"/>
        <w:ind w:right="45"/>
        <w:jc w:val="both"/>
      </w:pPr>
      <w:r w:rsidRPr="007A7348">
        <w:t xml:space="preserve">DevOps </w:t>
      </w:r>
    </w:p>
    <w:p w14:paraId="6F21CC0C" w14:textId="77777777" w:rsidR="00BF08AD" w:rsidRPr="007A7348" w:rsidRDefault="00BF08AD" w:rsidP="00BF08AD">
      <w:pPr>
        <w:spacing w:after="0"/>
        <w:ind w:left="8" w:right="45"/>
        <w:jc w:val="both"/>
      </w:pPr>
      <w:r w:rsidRPr="007A7348">
        <w:t>These competencies are becoming increasingly important within Industry 4.0 ecosystems and should be gradually integrated into future educational programs.</w:t>
      </w:r>
    </w:p>
    <w:p w14:paraId="57E2E629" w14:textId="77777777" w:rsidR="001D3BAC" w:rsidRPr="007A7348" w:rsidRDefault="001D3BAC" w:rsidP="001D3BAC">
      <w:pPr>
        <w:spacing w:after="0"/>
        <w:ind w:right="45"/>
        <w:jc w:val="both"/>
      </w:pPr>
    </w:p>
    <w:p w14:paraId="7E9DE543" w14:textId="77777777" w:rsidR="00BF08AD" w:rsidRPr="007A7348" w:rsidRDefault="00BF08AD" w:rsidP="00BF08AD">
      <w:pPr>
        <w:spacing w:after="0"/>
        <w:ind w:left="8" w:right="45"/>
        <w:jc w:val="both"/>
        <w:rPr>
          <w:b/>
          <w:bCs/>
        </w:rPr>
      </w:pPr>
      <w:r w:rsidRPr="007A7348">
        <w:rPr>
          <w:b/>
          <w:bCs/>
        </w:rPr>
        <w:t>Low Priority Area</w:t>
      </w:r>
    </w:p>
    <w:p w14:paraId="0A7133C1" w14:textId="77777777" w:rsidR="00BF08AD" w:rsidRPr="007A7348" w:rsidRDefault="00BF08AD" w:rsidP="00BF08AD">
      <w:pPr>
        <w:spacing w:after="0"/>
        <w:ind w:left="8" w:right="45"/>
        <w:jc w:val="both"/>
      </w:pPr>
      <w:r w:rsidRPr="007A7348">
        <w:t>Expansion of purely theoretical modules without practical application was identified as a low strategic priority.</w:t>
      </w:r>
    </w:p>
    <w:p w14:paraId="33DB22B2" w14:textId="77777777" w:rsidR="00BF08AD" w:rsidRPr="007A7348" w:rsidRDefault="00BF08AD" w:rsidP="00BF08AD">
      <w:pPr>
        <w:spacing w:after="0"/>
        <w:ind w:left="8" w:right="45"/>
        <w:jc w:val="both"/>
      </w:pPr>
      <w:r w:rsidRPr="007A7348">
        <w:t>Overall, the analysis demonstrates that future educational development at OshTU should focus on:</w:t>
      </w:r>
    </w:p>
    <w:p w14:paraId="78CEC740" w14:textId="77777777" w:rsidR="00BF08AD" w:rsidRPr="007A7348" w:rsidRDefault="00BF08AD" w:rsidP="00BF08AD">
      <w:pPr>
        <w:numPr>
          <w:ilvl w:val="0"/>
          <w:numId w:val="112"/>
        </w:numPr>
        <w:spacing w:after="0"/>
        <w:ind w:right="45"/>
        <w:jc w:val="both"/>
      </w:pPr>
      <w:r w:rsidRPr="007A7348">
        <w:t xml:space="preserve">strengthening digital and technological competencies, </w:t>
      </w:r>
    </w:p>
    <w:p w14:paraId="2FBED21F" w14:textId="77777777" w:rsidR="00BF08AD" w:rsidRPr="007A7348" w:rsidRDefault="00BF08AD" w:rsidP="00BF08AD">
      <w:pPr>
        <w:numPr>
          <w:ilvl w:val="0"/>
          <w:numId w:val="112"/>
        </w:numPr>
        <w:spacing w:after="0"/>
        <w:ind w:right="45"/>
        <w:jc w:val="both"/>
      </w:pPr>
      <w:r w:rsidRPr="007A7348">
        <w:t xml:space="preserve">expanding practical learning opportunities, </w:t>
      </w:r>
    </w:p>
    <w:p w14:paraId="468FAA15" w14:textId="77777777" w:rsidR="00BF08AD" w:rsidRPr="007A7348" w:rsidRDefault="00BF08AD" w:rsidP="00BF08AD">
      <w:pPr>
        <w:numPr>
          <w:ilvl w:val="0"/>
          <w:numId w:val="112"/>
        </w:numPr>
        <w:spacing w:after="0"/>
        <w:ind w:right="45"/>
        <w:jc w:val="both"/>
      </w:pPr>
      <w:r w:rsidRPr="007A7348">
        <w:t xml:space="preserve">integrating AI and Industry 4.0 technologies, </w:t>
      </w:r>
    </w:p>
    <w:p w14:paraId="107CB1A9" w14:textId="77777777" w:rsidR="00BF08AD" w:rsidRPr="007A7348" w:rsidRDefault="00BF08AD" w:rsidP="00BF08AD">
      <w:pPr>
        <w:numPr>
          <w:ilvl w:val="0"/>
          <w:numId w:val="112"/>
        </w:numPr>
        <w:spacing w:after="0"/>
        <w:ind w:right="45"/>
        <w:jc w:val="both"/>
      </w:pPr>
      <w:r w:rsidRPr="007A7348">
        <w:t>and improving alignment between curricula and labor market requirements.</w:t>
      </w:r>
    </w:p>
    <w:p w14:paraId="1AB8658E" w14:textId="77777777" w:rsidR="00BF08AD" w:rsidRPr="007A7348" w:rsidRDefault="00BF08AD" w:rsidP="00BF08AD">
      <w:pPr>
        <w:spacing w:after="0"/>
        <w:ind w:left="720" w:right="45"/>
        <w:jc w:val="both"/>
      </w:pPr>
    </w:p>
    <w:tbl>
      <w:tblPr>
        <w:tblW w:w="9711" w:type="dxa"/>
        <w:tblInd w:w="-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15"/>
        <w:gridCol w:w="1276"/>
        <w:gridCol w:w="1134"/>
        <w:gridCol w:w="1134"/>
        <w:gridCol w:w="4252"/>
      </w:tblGrid>
      <w:tr w:rsidR="00BF08AD" w:rsidRPr="007A7348" w14:paraId="49F76D58" w14:textId="77777777" w:rsidTr="00B31CCD">
        <w:trPr>
          <w:trHeight w:val="793"/>
        </w:trPr>
        <w:tc>
          <w:tcPr>
            <w:tcW w:w="1915" w:type="dxa"/>
            <w:tcBorders>
              <w:top w:val="single" w:sz="4" w:space="0" w:color="BFBFBF"/>
              <w:left w:val="single" w:sz="4" w:space="0" w:color="BFBFBF"/>
              <w:bottom w:val="single" w:sz="4" w:space="0" w:color="BFBFBF"/>
              <w:right w:val="single" w:sz="4" w:space="0" w:color="BFBFBF"/>
            </w:tcBorders>
            <w:vAlign w:val="center"/>
          </w:tcPr>
          <w:p w14:paraId="2F1CC52A" w14:textId="77777777" w:rsidR="00BF08AD" w:rsidRPr="007A7348" w:rsidRDefault="00BF08AD" w:rsidP="00B31CCD">
            <w:pPr>
              <w:spacing w:after="0"/>
              <w:ind w:left="720"/>
              <w:rPr>
                <w:b/>
                <w:bCs/>
                <w:sz w:val="20"/>
                <w:szCs w:val="20"/>
              </w:rPr>
            </w:pPr>
            <w:r w:rsidRPr="007A7348">
              <w:rPr>
                <w:b/>
                <w:bCs/>
                <w:sz w:val="20"/>
                <w:szCs w:val="20"/>
              </w:rPr>
              <w:t>Skill Area</w:t>
            </w:r>
          </w:p>
        </w:tc>
        <w:tc>
          <w:tcPr>
            <w:tcW w:w="1276" w:type="dxa"/>
            <w:tcBorders>
              <w:top w:val="single" w:sz="4" w:space="0" w:color="BFBFBF"/>
              <w:left w:val="single" w:sz="4" w:space="0" w:color="BFBFBF"/>
              <w:bottom w:val="single" w:sz="4" w:space="0" w:color="BFBFBF"/>
              <w:right w:val="single" w:sz="4" w:space="0" w:color="BFBFBF"/>
            </w:tcBorders>
            <w:vAlign w:val="center"/>
          </w:tcPr>
          <w:p w14:paraId="7DC4A828" w14:textId="77777777" w:rsidR="00BF08AD" w:rsidRPr="007A7348" w:rsidRDefault="00BF08AD" w:rsidP="00B31CCD">
            <w:pPr>
              <w:spacing w:after="0"/>
              <w:ind w:left="1"/>
              <w:rPr>
                <w:b/>
                <w:bCs/>
                <w:sz w:val="20"/>
                <w:szCs w:val="20"/>
              </w:rPr>
            </w:pPr>
            <w:r w:rsidRPr="007A7348">
              <w:rPr>
                <w:b/>
                <w:bCs/>
                <w:sz w:val="20"/>
                <w:szCs w:val="20"/>
              </w:rPr>
              <w:t>Labor Market Demand</w:t>
            </w:r>
          </w:p>
        </w:tc>
        <w:tc>
          <w:tcPr>
            <w:tcW w:w="1134" w:type="dxa"/>
            <w:tcBorders>
              <w:top w:val="single" w:sz="4" w:space="0" w:color="BFBFBF"/>
              <w:left w:val="single" w:sz="4" w:space="0" w:color="BFBFBF"/>
              <w:bottom w:val="single" w:sz="4" w:space="0" w:color="BFBFBF"/>
              <w:right w:val="single" w:sz="4" w:space="0" w:color="BFBFBF"/>
            </w:tcBorders>
            <w:vAlign w:val="center"/>
          </w:tcPr>
          <w:p w14:paraId="7C7406CE" w14:textId="77777777" w:rsidR="00BF08AD" w:rsidRPr="007A7348" w:rsidRDefault="00BF08AD" w:rsidP="00B31CCD">
            <w:pPr>
              <w:spacing w:after="0"/>
              <w:ind w:left="1"/>
              <w:rPr>
                <w:b/>
                <w:bCs/>
                <w:sz w:val="20"/>
                <w:szCs w:val="20"/>
              </w:rPr>
            </w:pPr>
            <w:r w:rsidRPr="007A7348">
              <w:rPr>
                <w:b/>
                <w:bCs/>
                <w:sz w:val="20"/>
                <w:szCs w:val="20"/>
              </w:rPr>
              <w:t>Skill Gap (OshTU Evidence)</w:t>
            </w:r>
          </w:p>
        </w:tc>
        <w:tc>
          <w:tcPr>
            <w:tcW w:w="1134" w:type="dxa"/>
            <w:tcBorders>
              <w:top w:val="single" w:sz="4" w:space="0" w:color="BFBFBF"/>
              <w:left w:val="single" w:sz="4" w:space="0" w:color="BFBFBF"/>
              <w:bottom w:val="single" w:sz="4" w:space="0" w:color="BFBFBF"/>
              <w:right w:val="single" w:sz="4" w:space="0" w:color="BFBFBF"/>
            </w:tcBorders>
            <w:vAlign w:val="center"/>
          </w:tcPr>
          <w:p w14:paraId="0A360BD8" w14:textId="77777777" w:rsidR="00BF08AD" w:rsidRPr="007A7348" w:rsidRDefault="00BF08AD" w:rsidP="00B31CCD">
            <w:pPr>
              <w:spacing w:after="0"/>
              <w:ind w:left="1"/>
              <w:rPr>
                <w:b/>
                <w:bCs/>
                <w:sz w:val="20"/>
                <w:szCs w:val="20"/>
              </w:rPr>
            </w:pPr>
            <w:r w:rsidRPr="007A7348">
              <w:rPr>
                <w:b/>
                <w:bCs/>
                <w:sz w:val="20"/>
                <w:szCs w:val="20"/>
              </w:rPr>
              <w:t>Priority Level</w:t>
            </w:r>
          </w:p>
        </w:tc>
        <w:tc>
          <w:tcPr>
            <w:tcW w:w="4252" w:type="dxa"/>
            <w:tcBorders>
              <w:top w:val="single" w:sz="4" w:space="0" w:color="BFBFBF"/>
              <w:left w:val="single" w:sz="4" w:space="0" w:color="BFBFBF"/>
              <w:bottom w:val="single" w:sz="4" w:space="0" w:color="BFBFBF"/>
              <w:right w:val="single" w:sz="4" w:space="0" w:color="BFBFBF"/>
            </w:tcBorders>
            <w:vAlign w:val="center"/>
          </w:tcPr>
          <w:p w14:paraId="56710C73" w14:textId="77777777" w:rsidR="00BF08AD" w:rsidRPr="007A7348" w:rsidRDefault="00BF08AD" w:rsidP="00B31CCD">
            <w:pPr>
              <w:spacing w:after="0"/>
              <w:ind w:left="1"/>
              <w:rPr>
                <w:b/>
                <w:bCs/>
                <w:sz w:val="20"/>
                <w:szCs w:val="20"/>
              </w:rPr>
            </w:pPr>
            <w:r w:rsidRPr="007A7348">
              <w:rPr>
                <w:b/>
                <w:bCs/>
                <w:sz w:val="20"/>
                <w:szCs w:val="20"/>
              </w:rPr>
              <w:t>Analytical Evaluation</w:t>
            </w:r>
          </w:p>
        </w:tc>
      </w:tr>
      <w:tr w:rsidR="00BF08AD" w:rsidRPr="007A7348" w14:paraId="78C4B7F1" w14:textId="77777777" w:rsidTr="00B31CCD">
        <w:trPr>
          <w:trHeight w:val="1094"/>
        </w:trPr>
        <w:tc>
          <w:tcPr>
            <w:tcW w:w="1915"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342AB371" w14:textId="77777777" w:rsidR="00BF08AD" w:rsidRPr="007A7348" w:rsidRDefault="00BF08AD" w:rsidP="00B31CCD">
            <w:pPr>
              <w:spacing w:after="0"/>
              <w:rPr>
                <w:sz w:val="20"/>
                <w:szCs w:val="20"/>
              </w:rPr>
            </w:pPr>
            <w:r w:rsidRPr="007A7348">
              <w:rPr>
                <w:sz w:val="20"/>
                <w:szCs w:val="20"/>
              </w:rPr>
              <w:t>Application of digital tools and technologies</w:t>
            </w:r>
          </w:p>
        </w:tc>
        <w:tc>
          <w:tcPr>
            <w:tcW w:w="1276"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6532D429" w14:textId="77777777" w:rsidR="00BF08AD" w:rsidRPr="007A7348" w:rsidRDefault="00BF08AD" w:rsidP="00B31CCD">
            <w:pPr>
              <w:spacing w:after="0"/>
              <w:ind w:right="71"/>
              <w:jc w:val="center"/>
              <w:rPr>
                <w:sz w:val="20"/>
                <w:szCs w:val="20"/>
              </w:rPr>
            </w:pPr>
            <w:r w:rsidRPr="007A7348">
              <w:rPr>
                <w:sz w:val="20"/>
                <w:szCs w:val="20"/>
              </w:rPr>
              <w:t>High</w:t>
            </w:r>
          </w:p>
        </w:tc>
        <w:tc>
          <w:tcPr>
            <w:tcW w:w="1134"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6A020820" w14:textId="77777777" w:rsidR="00BF08AD" w:rsidRPr="007A7348" w:rsidRDefault="00BF08AD" w:rsidP="00B31CCD">
            <w:pPr>
              <w:spacing w:after="0"/>
              <w:ind w:right="53"/>
              <w:jc w:val="center"/>
              <w:rPr>
                <w:sz w:val="20"/>
                <w:szCs w:val="20"/>
              </w:rPr>
            </w:pPr>
            <w:r w:rsidRPr="007A7348">
              <w:rPr>
                <w:sz w:val="20"/>
                <w:szCs w:val="20"/>
              </w:rPr>
              <w:t>Medium</w:t>
            </w:r>
          </w:p>
        </w:tc>
        <w:tc>
          <w:tcPr>
            <w:tcW w:w="1134"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6AFEAEA8" w14:textId="77777777" w:rsidR="00BF08AD" w:rsidRPr="007A7348" w:rsidRDefault="00BF08AD" w:rsidP="00B31CCD">
            <w:pPr>
              <w:spacing w:after="0"/>
              <w:ind w:right="60"/>
              <w:jc w:val="center"/>
              <w:rPr>
                <w:sz w:val="20"/>
                <w:szCs w:val="20"/>
              </w:rPr>
            </w:pPr>
            <w:r w:rsidRPr="007A7348">
              <w:rPr>
                <w:sz w:val="20"/>
                <w:szCs w:val="20"/>
              </w:rPr>
              <w:t>High</w:t>
            </w:r>
          </w:p>
        </w:tc>
        <w:tc>
          <w:tcPr>
            <w:tcW w:w="425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477F469C" w14:textId="77777777" w:rsidR="00BF08AD" w:rsidRPr="007A7348" w:rsidRDefault="00BF08AD" w:rsidP="00B31CCD">
            <w:pPr>
              <w:spacing w:after="0"/>
              <w:ind w:right="60"/>
              <w:jc w:val="center"/>
              <w:rPr>
                <w:sz w:val="20"/>
                <w:szCs w:val="20"/>
              </w:rPr>
            </w:pPr>
            <w:r w:rsidRPr="007A7348">
              <w:rPr>
                <w:sz w:val="20"/>
                <w:szCs w:val="20"/>
              </w:rPr>
              <w:t>Students actively use digital tools (Excel, AI chatbots, programming environments), but practical integration into real engineering and problem-solving workflows remains inconsistent. Digital literacy exists, yet applied execution remains moderate.</w:t>
            </w:r>
          </w:p>
        </w:tc>
      </w:tr>
      <w:tr w:rsidR="00BF08AD" w:rsidRPr="007A7348" w14:paraId="3AB38CDB" w14:textId="77777777" w:rsidTr="00B31CCD">
        <w:trPr>
          <w:trHeight w:val="793"/>
        </w:trPr>
        <w:tc>
          <w:tcPr>
            <w:tcW w:w="1915" w:type="dxa"/>
            <w:tcBorders>
              <w:top w:val="single" w:sz="4" w:space="0" w:color="BFBFBF"/>
              <w:left w:val="single" w:sz="4" w:space="0" w:color="BFBFBF"/>
              <w:bottom w:val="single" w:sz="4" w:space="0" w:color="BFBFBF"/>
              <w:right w:val="single" w:sz="4" w:space="0" w:color="BFBFBF"/>
            </w:tcBorders>
            <w:vAlign w:val="center"/>
          </w:tcPr>
          <w:p w14:paraId="2DD1A09F" w14:textId="77777777" w:rsidR="00BF08AD" w:rsidRPr="007A7348" w:rsidRDefault="00BF08AD" w:rsidP="00B31CCD">
            <w:pPr>
              <w:spacing w:after="0"/>
              <w:jc w:val="both"/>
              <w:rPr>
                <w:sz w:val="20"/>
                <w:szCs w:val="20"/>
              </w:rPr>
            </w:pPr>
            <w:r w:rsidRPr="007A7348">
              <w:rPr>
                <w:sz w:val="20"/>
                <w:szCs w:val="20"/>
              </w:rPr>
              <w:lastRenderedPageBreak/>
              <w:t>Data analysis and digital data processing (SQL / Data Engineering / Analytics)</w:t>
            </w:r>
          </w:p>
        </w:tc>
        <w:tc>
          <w:tcPr>
            <w:tcW w:w="1276" w:type="dxa"/>
            <w:tcBorders>
              <w:top w:val="single" w:sz="4" w:space="0" w:color="BFBFBF"/>
              <w:left w:val="single" w:sz="4" w:space="0" w:color="BFBFBF"/>
              <w:bottom w:val="single" w:sz="4" w:space="0" w:color="BFBFBF"/>
              <w:right w:val="single" w:sz="4" w:space="0" w:color="BFBFBF"/>
            </w:tcBorders>
            <w:vAlign w:val="center"/>
          </w:tcPr>
          <w:p w14:paraId="5E0BC834" w14:textId="77777777" w:rsidR="00BF08AD" w:rsidRPr="007A7348" w:rsidRDefault="00BF08AD" w:rsidP="00B31CCD">
            <w:pPr>
              <w:spacing w:after="0"/>
              <w:ind w:right="71"/>
              <w:jc w:val="center"/>
              <w:rPr>
                <w:sz w:val="20"/>
                <w:szCs w:val="20"/>
              </w:rPr>
            </w:pPr>
            <w:r w:rsidRPr="007A7348">
              <w:rPr>
                <w:sz w:val="20"/>
                <w:szCs w:val="20"/>
              </w:rPr>
              <w:t>High</w:t>
            </w:r>
          </w:p>
        </w:tc>
        <w:tc>
          <w:tcPr>
            <w:tcW w:w="1134" w:type="dxa"/>
            <w:tcBorders>
              <w:top w:val="single" w:sz="4" w:space="0" w:color="BFBFBF"/>
              <w:left w:val="single" w:sz="4" w:space="0" w:color="BFBFBF"/>
              <w:bottom w:val="single" w:sz="4" w:space="0" w:color="BFBFBF"/>
              <w:right w:val="single" w:sz="4" w:space="0" w:color="BFBFBF"/>
            </w:tcBorders>
            <w:vAlign w:val="center"/>
          </w:tcPr>
          <w:p w14:paraId="050C67EF" w14:textId="77777777" w:rsidR="00BF08AD" w:rsidRPr="007A7348" w:rsidRDefault="00BF08AD" w:rsidP="00B31CCD">
            <w:pPr>
              <w:spacing w:after="0"/>
              <w:ind w:left="381"/>
              <w:rPr>
                <w:sz w:val="20"/>
                <w:szCs w:val="20"/>
              </w:rPr>
            </w:pPr>
            <w:r w:rsidRPr="007A7348">
              <w:rPr>
                <w:sz w:val="20"/>
                <w:szCs w:val="20"/>
              </w:rPr>
              <w:t>High</w:t>
            </w:r>
          </w:p>
        </w:tc>
        <w:tc>
          <w:tcPr>
            <w:tcW w:w="1134" w:type="dxa"/>
            <w:tcBorders>
              <w:top w:val="single" w:sz="4" w:space="0" w:color="BFBFBF"/>
              <w:left w:val="single" w:sz="4" w:space="0" w:color="BFBFBF"/>
              <w:bottom w:val="single" w:sz="4" w:space="0" w:color="BFBFBF"/>
              <w:right w:val="single" w:sz="4" w:space="0" w:color="BFBFBF"/>
            </w:tcBorders>
            <w:vAlign w:val="center"/>
          </w:tcPr>
          <w:p w14:paraId="47FBE4A9" w14:textId="77777777" w:rsidR="00BF08AD" w:rsidRPr="007A7348" w:rsidRDefault="00BF08AD" w:rsidP="00B31CCD">
            <w:pPr>
              <w:spacing w:after="0"/>
              <w:jc w:val="center"/>
              <w:rPr>
                <w:sz w:val="20"/>
                <w:szCs w:val="20"/>
              </w:rPr>
            </w:pPr>
            <w:r w:rsidRPr="007A7348">
              <w:rPr>
                <w:sz w:val="20"/>
                <w:szCs w:val="20"/>
              </w:rPr>
              <w:t>Very High</w:t>
            </w:r>
          </w:p>
        </w:tc>
        <w:tc>
          <w:tcPr>
            <w:tcW w:w="4252" w:type="dxa"/>
            <w:tcBorders>
              <w:top w:val="single" w:sz="4" w:space="0" w:color="BFBFBF"/>
              <w:left w:val="single" w:sz="4" w:space="0" w:color="BFBFBF"/>
              <w:bottom w:val="single" w:sz="4" w:space="0" w:color="BFBFBF"/>
              <w:right w:val="single" w:sz="4" w:space="0" w:color="BFBFBF"/>
            </w:tcBorders>
            <w:vAlign w:val="center"/>
          </w:tcPr>
          <w:p w14:paraId="25800103" w14:textId="77777777" w:rsidR="00BF08AD" w:rsidRPr="007A7348" w:rsidRDefault="00BF08AD" w:rsidP="00B31CCD">
            <w:pPr>
              <w:spacing w:after="0"/>
              <w:jc w:val="center"/>
              <w:rPr>
                <w:sz w:val="20"/>
                <w:szCs w:val="20"/>
              </w:rPr>
            </w:pPr>
            <w:r w:rsidRPr="007A7348">
              <w:rPr>
                <w:sz w:val="20"/>
                <w:szCs w:val="20"/>
              </w:rPr>
              <w:t>Student confidence remains relatively low (SQL mean ≈2.85; 44% low confidence), while employers identify data handling as a Day-1 requirement. Lecturer observations confirm difficulties in data logic, query reasoning, and structured workflow execution.</w:t>
            </w:r>
          </w:p>
        </w:tc>
      </w:tr>
      <w:tr w:rsidR="00BF08AD" w:rsidRPr="007A7348" w14:paraId="46A2C48F" w14:textId="77777777" w:rsidTr="00B31CCD">
        <w:trPr>
          <w:trHeight w:val="790"/>
        </w:trPr>
        <w:tc>
          <w:tcPr>
            <w:tcW w:w="1915"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152F9350" w14:textId="77777777" w:rsidR="00BF08AD" w:rsidRPr="007A7348" w:rsidRDefault="00BF08AD" w:rsidP="00B31CCD">
            <w:pPr>
              <w:spacing w:after="0"/>
              <w:jc w:val="both"/>
              <w:rPr>
                <w:sz w:val="20"/>
                <w:szCs w:val="20"/>
              </w:rPr>
            </w:pPr>
            <w:r w:rsidRPr="007A7348">
              <w:rPr>
                <w:sz w:val="20"/>
                <w:szCs w:val="20"/>
              </w:rPr>
              <w:t>Application of artificial intelligence tools (Applied AI / ML / AI verification)</w:t>
            </w:r>
          </w:p>
        </w:tc>
        <w:tc>
          <w:tcPr>
            <w:tcW w:w="1276"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5D33312A" w14:textId="77777777" w:rsidR="00BF08AD" w:rsidRPr="007A7348" w:rsidRDefault="00BF08AD" w:rsidP="00B31CCD">
            <w:pPr>
              <w:spacing w:after="0"/>
              <w:ind w:right="71"/>
              <w:jc w:val="center"/>
              <w:rPr>
                <w:sz w:val="20"/>
                <w:szCs w:val="20"/>
              </w:rPr>
            </w:pPr>
            <w:r w:rsidRPr="007A7348">
              <w:rPr>
                <w:sz w:val="20"/>
                <w:szCs w:val="20"/>
              </w:rPr>
              <w:t>High</w:t>
            </w:r>
          </w:p>
        </w:tc>
        <w:tc>
          <w:tcPr>
            <w:tcW w:w="1134"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0FF1EE94" w14:textId="77777777" w:rsidR="00BF08AD" w:rsidRPr="007A7348" w:rsidRDefault="00BF08AD" w:rsidP="00B31CCD">
            <w:pPr>
              <w:spacing w:after="0"/>
              <w:ind w:left="381"/>
              <w:rPr>
                <w:sz w:val="20"/>
                <w:szCs w:val="20"/>
              </w:rPr>
            </w:pPr>
            <w:r w:rsidRPr="007A7348">
              <w:rPr>
                <w:sz w:val="20"/>
                <w:szCs w:val="20"/>
              </w:rPr>
              <w:t>High</w:t>
            </w:r>
          </w:p>
        </w:tc>
        <w:tc>
          <w:tcPr>
            <w:tcW w:w="1134"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4F5A60D5" w14:textId="77777777" w:rsidR="00BF08AD" w:rsidRPr="007A7348" w:rsidRDefault="00BF08AD" w:rsidP="00B31CCD">
            <w:pPr>
              <w:spacing w:after="0"/>
              <w:jc w:val="center"/>
              <w:rPr>
                <w:sz w:val="20"/>
                <w:szCs w:val="20"/>
              </w:rPr>
            </w:pPr>
            <w:r w:rsidRPr="007A7348">
              <w:rPr>
                <w:sz w:val="20"/>
                <w:szCs w:val="20"/>
              </w:rPr>
              <w:t>Very High</w:t>
            </w:r>
          </w:p>
        </w:tc>
        <w:tc>
          <w:tcPr>
            <w:tcW w:w="425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5941A6A4" w14:textId="77777777" w:rsidR="00BF08AD" w:rsidRPr="007A7348" w:rsidRDefault="00BF08AD" w:rsidP="00B31CCD">
            <w:pPr>
              <w:spacing w:after="0"/>
              <w:jc w:val="center"/>
              <w:rPr>
                <w:sz w:val="20"/>
                <w:szCs w:val="20"/>
              </w:rPr>
            </w:pPr>
            <w:r w:rsidRPr="007A7348">
              <w:rPr>
                <w:sz w:val="20"/>
                <w:szCs w:val="20"/>
              </w:rPr>
              <w:t>Although 78% of students actively use AI tools, Machine Learning confidence remains low (M≈2.17; 64% low confidence). Students demonstrate high exposure but weak validation, reasoning, and practical implementation competence.</w:t>
            </w:r>
          </w:p>
        </w:tc>
      </w:tr>
      <w:tr w:rsidR="00BF08AD" w:rsidRPr="007A7348" w14:paraId="17C528BE" w14:textId="77777777" w:rsidTr="00B31CCD">
        <w:trPr>
          <w:trHeight w:val="797"/>
        </w:trPr>
        <w:tc>
          <w:tcPr>
            <w:tcW w:w="1915" w:type="dxa"/>
            <w:tcBorders>
              <w:top w:val="single" w:sz="4" w:space="0" w:color="BFBFBF"/>
              <w:left w:val="single" w:sz="4" w:space="0" w:color="BFBFBF"/>
              <w:bottom w:val="single" w:sz="4" w:space="0" w:color="BFBFBF"/>
              <w:right w:val="single" w:sz="4" w:space="0" w:color="BFBFBF"/>
            </w:tcBorders>
            <w:vAlign w:val="center"/>
          </w:tcPr>
          <w:p w14:paraId="6D5B79C3" w14:textId="77777777" w:rsidR="00BF08AD" w:rsidRPr="007A7348" w:rsidRDefault="00BF08AD" w:rsidP="00B31CCD">
            <w:pPr>
              <w:spacing w:after="0"/>
              <w:jc w:val="both"/>
              <w:rPr>
                <w:sz w:val="20"/>
                <w:szCs w:val="20"/>
              </w:rPr>
            </w:pPr>
            <w:r w:rsidRPr="007A7348">
              <w:rPr>
                <w:sz w:val="20"/>
                <w:szCs w:val="20"/>
              </w:rPr>
              <w:t>Practical application of IT skills (Programming, Git, engineering workflow)</w:t>
            </w:r>
          </w:p>
        </w:tc>
        <w:tc>
          <w:tcPr>
            <w:tcW w:w="1276" w:type="dxa"/>
            <w:tcBorders>
              <w:top w:val="single" w:sz="4" w:space="0" w:color="BFBFBF"/>
              <w:left w:val="single" w:sz="4" w:space="0" w:color="BFBFBF"/>
              <w:bottom w:val="single" w:sz="4" w:space="0" w:color="BFBFBF"/>
              <w:right w:val="single" w:sz="4" w:space="0" w:color="BFBFBF"/>
            </w:tcBorders>
            <w:vAlign w:val="center"/>
          </w:tcPr>
          <w:p w14:paraId="695B298B" w14:textId="77777777" w:rsidR="00BF08AD" w:rsidRPr="007A7348" w:rsidRDefault="00BF08AD" w:rsidP="00B31CCD">
            <w:pPr>
              <w:spacing w:after="0"/>
              <w:ind w:right="71"/>
              <w:jc w:val="center"/>
              <w:rPr>
                <w:sz w:val="20"/>
                <w:szCs w:val="20"/>
              </w:rPr>
            </w:pPr>
            <w:r w:rsidRPr="007A7348">
              <w:rPr>
                <w:sz w:val="20"/>
                <w:szCs w:val="20"/>
              </w:rPr>
              <w:t>High</w:t>
            </w:r>
          </w:p>
        </w:tc>
        <w:tc>
          <w:tcPr>
            <w:tcW w:w="1134" w:type="dxa"/>
            <w:tcBorders>
              <w:top w:val="single" w:sz="4" w:space="0" w:color="BFBFBF"/>
              <w:left w:val="single" w:sz="4" w:space="0" w:color="BFBFBF"/>
              <w:bottom w:val="single" w:sz="4" w:space="0" w:color="BFBFBF"/>
              <w:right w:val="single" w:sz="4" w:space="0" w:color="BFBFBF"/>
            </w:tcBorders>
            <w:vAlign w:val="center"/>
          </w:tcPr>
          <w:p w14:paraId="6955B580" w14:textId="77777777" w:rsidR="00BF08AD" w:rsidRPr="007A7348" w:rsidRDefault="00BF08AD" w:rsidP="00B31CCD">
            <w:pPr>
              <w:spacing w:after="0"/>
              <w:ind w:right="53"/>
              <w:jc w:val="center"/>
              <w:rPr>
                <w:sz w:val="20"/>
                <w:szCs w:val="20"/>
              </w:rPr>
            </w:pPr>
            <w:r w:rsidRPr="007A7348">
              <w:rPr>
                <w:sz w:val="20"/>
                <w:szCs w:val="20"/>
              </w:rPr>
              <w:t>High</w:t>
            </w:r>
          </w:p>
        </w:tc>
        <w:tc>
          <w:tcPr>
            <w:tcW w:w="1134" w:type="dxa"/>
            <w:tcBorders>
              <w:top w:val="single" w:sz="4" w:space="0" w:color="BFBFBF"/>
              <w:left w:val="single" w:sz="4" w:space="0" w:color="BFBFBF"/>
              <w:bottom w:val="single" w:sz="4" w:space="0" w:color="BFBFBF"/>
              <w:right w:val="single" w:sz="4" w:space="0" w:color="BFBFBF"/>
            </w:tcBorders>
            <w:vAlign w:val="center"/>
          </w:tcPr>
          <w:p w14:paraId="1820E0F2" w14:textId="77777777" w:rsidR="00BF08AD" w:rsidRPr="007A7348" w:rsidRDefault="00BF08AD" w:rsidP="00B31CCD">
            <w:pPr>
              <w:spacing w:after="0"/>
              <w:ind w:right="60"/>
              <w:jc w:val="center"/>
              <w:rPr>
                <w:sz w:val="20"/>
                <w:szCs w:val="20"/>
              </w:rPr>
            </w:pPr>
            <w:r w:rsidRPr="007A7348">
              <w:rPr>
                <w:sz w:val="20"/>
                <w:szCs w:val="20"/>
              </w:rPr>
              <w:t>Very High</w:t>
            </w:r>
          </w:p>
        </w:tc>
        <w:tc>
          <w:tcPr>
            <w:tcW w:w="4252" w:type="dxa"/>
            <w:tcBorders>
              <w:top w:val="single" w:sz="4" w:space="0" w:color="BFBFBF"/>
              <w:left w:val="single" w:sz="4" w:space="0" w:color="BFBFBF"/>
              <w:bottom w:val="single" w:sz="4" w:space="0" w:color="BFBFBF"/>
              <w:right w:val="single" w:sz="4" w:space="0" w:color="BFBFBF"/>
            </w:tcBorders>
            <w:vAlign w:val="center"/>
          </w:tcPr>
          <w:p w14:paraId="4062578A" w14:textId="77777777" w:rsidR="00BF08AD" w:rsidRPr="007A7348" w:rsidRDefault="00BF08AD" w:rsidP="00B31CCD">
            <w:pPr>
              <w:spacing w:after="0"/>
              <w:ind w:right="60"/>
              <w:jc w:val="center"/>
              <w:rPr>
                <w:sz w:val="20"/>
                <w:szCs w:val="20"/>
              </w:rPr>
            </w:pPr>
            <w:r w:rsidRPr="007A7348">
              <w:rPr>
                <w:sz w:val="20"/>
                <w:szCs w:val="20"/>
              </w:rPr>
              <w:t>Git/version-control confidence remains low (M≈2.85; 43% low confidence). Lecturer evidence highlights weak project collaboration, insufficient repository management, and limited real engineering workflow exposure.</w:t>
            </w:r>
          </w:p>
        </w:tc>
      </w:tr>
      <w:tr w:rsidR="00BF08AD" w:rsidRPr="007A7348" w14:paraId="05898AE5" w14:textId="77777777" w:rsidTr="00B31CCD">
        <w:trPr>
          <w:trHeight w:val="790"/>
        </w:trPr>
        <w:tc>
          <w:tcPr>
            <w:tcW w:w="1915"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01B8D22D" w14:textId="77777777" w:rsidR="00BF08AD" w:rsidRPr="007A7348" w:rsidRDefault="00BF08AD" w:rsidP="00B31CCD">
            <w:pPr>
              <w:spacing w:after="0"/>
              <w:jc w:val="both"/>
              <w:rPr>
                <w:sz w:val="20"/>
                <w:szCs w:val="20"/>
              </w:rPr>
            </w:pPr>
            <w:r w:rsidRPr="007A7348">
              <w:rPr>
                <w:sz w:val="20"/>
                <w:szCs w:val="20"/>
              </w:rPr>
              <w:t>Cloud Computing / DevOps competencies</w:t>
            </w:r>
          </w:p>
        </w:tc>
        <w:tc>
          <w:tcPr>
            <w:tcW w:w="1276"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2A63B0F6" w14:textId="77777777" w:rsidR="00BF08AD" w:rsidRPr="007A7348" w:rsidRDefault="00BF08AD" w:rsidP="00B31CCD">
            <w:pPr>
              <w:spacing w:after="0"/>
              <w:ind w:right="71"/>
              <w:jc w:val="center"/>
              <w:rPr>
                <w:sz w:val="20"/>
                <w:szCs w:val="20"/>
              </w:rPr>
            </w:pPr>
            <w:r w:rsidRPr="007A7348">
              <w:rPr>
                <w:sz w:val="20"/>
                <w:szCs w:val="20"/>
              </w:rPr>
              <w:t>High</w:t>
            </w:r>
          </w:p>
        </w:tc>
        <w:tc>
          <w:tcPr>
            <w:tcW w:w="1134"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4D889214" w14:textId="77777777" w:rsidR="00BF08AD" w:rsidRPr="007A7348" w:rsidRDefault="00BF08AD" w:rsidP="00B31CCD">
            <w:pPr>
              <w:spacing w:after="0"/>
              <w:ind w:right="53"/>
              <w:jc w:val="center"/>
              <w:rPr>
                <w:sz w:val="20"/>
                <w:szCs w:val="20"/>
              </w:rPr>
            </w:pPr>
            <w:r w:rsidRPr="007A7348">
              <w:rPr>
                <w:sz w:val="20"/>
                <w:szCs w:val="20"/>
              </w:rPr>
              <w:t>High</w:t>
            </w:r>
          </w:p>
        </w:tc>
        <w:tc>
          <w:tcPr>
            <w:tcW w:w="1134"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0B58E967" w14:textId="77777777" w:rsidR="00BF08AD" w:rsidRPr="007A7348" w:rsidRDefault="00BF08AD" w:rsidP="00B31CCD">
            <w:pPr>
              <w:spacing w:after="0"/>
              <w:ind w:right="60"/>
              <w:jc w:val="center"/>
              <w:rPr>
                <w:sz w:val="20"/>
                <w:szCs w:val="20"/>
              </w:rPr>
            </w:pPr>
            <w:r w:rsidRPr="007A7348">
              <w:rPr>
                <w:sz w:val="20"/>
                <w:szCs w:val="20"/>
              </w:rPr>
              <w:t>Very High</w:t>
            </w:r>
          </w:p>
        </w:tc>
        <w:tc>
          <w:tcPr>
            <w:tcW w:w="425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6CFEC99D" w14:textId="77777777" w:rsidR="00BF08AD" w:rsidRPr="007A7348" w:rsidRDefault="00BF08AD" w:rsidP="00B31CCD">
            <w:pPr>
              <w:spacing w:after="0"/>
              <w:ind w:right="60"/>
              <w:jc w:val="center"/>
              <w:rPr>
                <w:sz w:val="20"/>
                <w:szCs w:val="20"/>
              </w:rPr>
            </w:pPr>
            <w:r w:rsidRPr="007A7348">
              <w:rPr>
                <w:sz w:val="20"/>
                <w:szCs w:val="20"/>
              </w:rPr>
              <w:t>Cloud competency remains underdeveloped (M≈2.77; ~40% low confidence). Infrastructure limitations, weak curriculum integration, and lack of deployment-oriented practical environments constrain readiness.</w:t>
            </w:r>
          </w:p>
        </w:tc>
      </w:tr>
      <w:tr w:rsidR="00BF08AD" w:rsidRPr="007A7348" w14:paraId="10D50A55" w14:textId="77777777" w:rsidTr="00B31CCD">
        <w:trPr>
          <w:trHeight w:val="796"/>
        </w:trPr>
        <w:tc>
          <w:tcPr>
            <w:tcW w:w="1915" w:type="dxa"/>
            <w:tcBorders>
              <w:top w:val="single" w:sz="4" w:space="0" w:color="BFBFBF"/>
              <w:left w:val="single" w:sz="4" w:space="0" w:color="BFBFBF"/>
              <w:bottom w:val="single" w:sz="4" w:space="0" w:color="BFBFBF"/>
              <w:right w:val="single" w:sz="4" w:space="0" w:color="BFBFBF"/>
            </w:tcBorders>
            <w:vAlign w:val="center"/>
          </w:tcPr>
          <w:p w14:paraId="08A2143D" w14:textId="77777777" w:rsidR="00BF08AD" w:rsidRPr="007A7348" w:rsidRDefault="00BF08AD" w:rsidP="00B31CCD">
            <w:pPr>
              <w:spacing w:after="0"/>
              <w:jc w:val="both"/>
              <w:rPr>
                <w:sz w:val="20"/>
                <w:szCs w:val="20"/>
              </w:rPr>
            </w:pPr>
            <w:r w:rsidRPr="007A7348">
              <w:rPr>
                <w:sz w:val="20"/>
                <w:szCs w:val="20"/>
              </w:rPr>
              <w:t>Teamwork and communication skills</w:t>
            </w:r>
          </w:p>
        </w:tc>
        <w:tc>
          <w:tcPr>
            <w:tcW w:w="1276" w:type="dxa"/>
            <w:tcBorders>
              <w:top w:val="single" w:sz="4" w:space="0" w:color="BFBFBF"/>
              <w:left w:val="single" w:sz="4" w:space="0" w:color="BFBFBF"/>
              <w:bottom w:val="single" w:sz="4" w:space="0" w:color="BFBFBF"/>
              <w:right w:val="single" w:sz="4" w:space="0" w:color="BFBFBF"/>
            </w:tcBorders>
            <w:vAlign w:val="center"/>
          </w:tcPr>
          <w:p w14:paraId="4CEF1F9B" w14:textId="77777777" w:rsidR="00BF08AD" w:rsidRPr="007A7348" w:rsidRDefault="00BF08AD" w:rsidP="00B31CCD">
            <w:pPr>
              <w:spacing w:after="0"/>
              <w:ind w:right="71"/>
              <w:jc w:val="center"/>
              <w:rPr>
                <w:sz w:val="20"/>
                <w:szCs w:val="20"/>
              </w:rPr>
            </w:pPr>
            <w:r w:rsidRPr="007A7348">
              <w:rPr>
                <w:sz w:val="20"/>
                <w:szCs w:val="20"/>
              </w:rPr>
              <w:t>High</w:t>
            </w:r>
          </w:p>
        </w:tc>
        <w:tc>
          <w:tcPr>
            <w:tcW w:w="1134" w:type="dxa"/>
            <w:tcBorders>
              <w:top w:val="single" w:sz="4" w:space="0" w:color="BFBFBF"/>
              <w:left w:val="single" w:sz="4" w:space="0" w:color="BFBFBF"/>
              <w:bottom w:val="single" w:sz="4" w:space="0" w:color="BFBFBF"/>
              <w:right w:val="single" w:sz="4" w:space="0" w:color="BFBFBF"/>
            </w:tcBorders>
            <w:vAlign w:val="center"/>
          </w:tcPr>
          <w:p w14:paraId="0C9C6709" w14:textId="77777777" w:rsidR="00BF08AD" w:rsidRPr="007A7348" w:rsidRDefault="00BF08AD" w:rsidP="00B31CCD">
            <w:pPr>
              <w:spacing w:after="0"/>
              <w:ind w:right="53"/>
              <w:jc w:val="center"/>
              <w:rPr>
                <w:sz w:val="20"/>
                <w:szCs w:val="20"/>
              </w:rPr>
            </w:pPr>
            <w:r w:rsidRPr="007A7348">
              <w:rPr>
                <w:sz w:val="20"/>
                <w:szCs w:val="20"/>
              </w:rPr>
              <w:t>Medium</w:t>
            </w:r>
          </w:p>
        </w:tc>
        <w:tc>
          <w:tcPr>
            <w:tcW w:w="1134" w:type="dxa"/>
            <w:tcBorders>
              <w:top w:val="single" w:sz="4" w:space="0" w:color="BFBFBF"/>
              <w:left w:val="single" w:sz="4" w:space="0" w:color="BFBFBF"/>
              <w:bottom w:val="single" w:sz="4" w:space="0" w:color="BFBFBF"/>
              <w:right w:val="single" w:sz="4" w:space="0" w:color="BFBFBF"/>
            </w:tcBorders>
            <w:vAlign w:val="center"/>
          </w:tcPr>
          <w:p w14:paraId="6729830F" w14:textId="77777777" w:rsidR="00BF08AD" w:rsidRPr="007A7348" w:rsidRDefault="00BF08AD" w:rsidP="00B31CCD">
            <w:pPr>
              <w:spacing w:after="0"/>
              <w:ind w:right="60"/>
              <w:jc w:val="center"/>
              <w:rPr>
                <w:sz w:val="20"/>
                <w:szCs w:val="20"/>
              </w:rPr>
            </w:pPr>
            <w:r w:rsidRPr="007A7348">
              <w:rPr>
                <w:sz w:val="20"/>
                <w:szCs w:val="20"/>
              </w:rPr>
              <w:t>High</w:t>
            </w:r>
          </w:p>
        </w:tc>
        <w:tc>
          <w:tcPr>
            <w:tcW w:w="4252" w:type="dxa"/>
            <w:tcBorders>
              <w:top w:val="single" w:sz="4" w:space="0" w:color="BFBFBF"/>
              <w:left w:val="single" w:sz="4" w:space="0" w:color="BFBFBF"/>
              <w:bottom w:val="single" w:sz="4" w:space="0" w:color="BFBFBF"/>
              <w:right w:val="single" w:sz="4" w:space="0" w:color="BFBFBF"/>
            </w:tcBorders>
            <w:vAlign w:val="center"/>
          </w:tcPr>
          <w:p w14:paraId="3E95B888" w14:textId="77777777" w:rsidR="00BF08AD" w:rsidRPr="007A7348" w:rsidRDefault="00BF08AD" w:rsidP="00B31CCD">
            <w:pPr>
              <w:spacing w:after="0"/>
              <w:ind w:right="60"/>
              <w:jc w:val="center"/>
              <w:rPr>
                <w:sz w:val="20"/>
                <w:szCs w:val="20"/>
              </w:rPr>
            </w:pPr>
            <w:r w:rsidRPr="007A7348">
              <w:rPr>
                <w:sz w:val="20"/>
                <w:szCs w:val="20"/>
              </w:rPr>
              <w:t>Students report moderate confidence in teamwork and communication; however, lecturers repeatedly identify weaknesses in interdisciplinary communication, collaborative problem-solving, and professional presentation.</w:t>
            </w:r>
          </w:p>
        </w:tc>
      </w:tr>
      <w:tr w:rsidR="00BF08AD" w:rsidRPr="007A7348" w14:paraId="6D5AC717" w14:textId="77777777" w:rsidTr="00B31CCD">
        <w:trPr>
          <w:trHeight w:val="791"/>
        </w:trPr>
        <w:tc>
          <w:tcPr>
            <w:tcW w:w="1915"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57FA18F2" w14:textId="77777777" w:rsidR="00BF08AD" w:rsidRPr="007A7348" w:rsidRDefault="00BF08AD" w:rsidP="00B31CCD">
            <w:pPr>
              <w:spacing w:after="0"/>
              <w:jc w:val="both"/>
              <w:rPr>
                <w:sz w:val="20"/>
                <w:szCs w:val="20"/>
              </w:rPr>
            </w:pPr>
            <w:r w:rsidRPr="007A7348">
              <w:rPr>
                <w:sz w:val="20"/>
                <w:szCs w:val="20"/>
              </w:rPr>
              <w:t>Problem-solving and analytical thinking</w:t>
            </w:r>
          </w:p>
        </w:tc>
        <w:tc>
          <w:tcPr>
            <w:tcW w:w="1276"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309BF35A" w14:textId="77777777" w:rsidR="00BF08AD" w:rsidRPr="007A7348" w:rsidRDefault="00BF08AD" w:rsidP="00B31CCD">
            <w:pPr>
              <w:spacing w:after="0"/>
              <w:ind w:left="216"/>
              <w:jc w:val="center"/>
              <w:rPr>
                <w:sz w:val="20"/>
                <w:szCs w:val="20"/>
              </w:rPr>
            </w:pPr>
            <w:r w:rsidRPr="007A7348">
              <w:rPr>
                <w:sz w:val="20"/>
                <w:szCs w:val="20"/>
              </w:rPr>
              <w:t>High</w:t>
            </w:r>
          </w:p>
        </w:tc>
        <w:tc>
          <w:tcPr>
            <w:tcW w:w="1134"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69D38BB3" w14:textId="77777777" w:rsidR="00BF08AD" w:rsidRPr="007A7348" w:rsidRDefault="00BF08AD" w:rsidP="00B31CCD">
            <w:pPr>
              <w:spacing w:after="0"/>
              <w:jc w:val="center"/>
              <w:rPr>
                <w:sz w:val="20"/>
                <w:szCs w:val="20"/>
              </w:rPr>
            </w:pPr>
            <w:r w:rsidRPr="007A7348">
              <w:rPr>
                <w:sz w:val="20"/>
                <w:szCs w:val="20"/>
              </w:rPr>
              <w:t>High</w:t>
            </w:r>
          </w:p>
        </w:tc>
        <w:tc>
          <w:tcPr>
            <w:tcW w:w="1134"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73A34138" w14:textId="77777777" w:rsidR="00BF08AD" w:rsidRPr="007A7348" w:rsidRDefault="00BF08AD" w:rsidP="00B31CCD">
            <w:pPr>
              <w:spacing w:after="0"/>
              <w:ind w:left="227"/>
              <w:jc w:val="center"/>
              <w:rPr>
                <w:sz w:val="20"/>
                <w:szCs w:val="20"/>
              </w:rPr>
            </w:pPr>
            <w:r w:rsidRPr="007A7348">
              <w:rPr>
                <w:sz w:val="20"/>
                <w:szCs w:val="20"/>
              </w:rPr>
              <w:t>Very High</w:t>
            </w:r>
          </w:p>
        </w:tc>
        <w:tc>
          <w:tcPr>
            <w:tcW w:w="4252"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5909F076" w14:textId="77777777" w:rsidR="00BF08AD" w:rsidRPr="007A7348" w:rsidRDefault="00BF08AD" w:rsidP="00B31CCD">
            <w:pPr>
              <w:spacing w:after="0"/>
              <w:ind w:left="227"/>
              <w:jc w:val="center"/>
              <w:rPr>
                <w:sz w:val="20"/>
                <w:szCs w:val="20"/>
              </w:rPr>
            </w:pPr>
            <w:r w:rsidRPr="007A7348">
              <w:rPr>
                <w:sz w:val="20"/>
                <w:szCs w:val="20"/>
              </w:rPr>
              <w:t>Lecturer responses indicate students frequently struggle with independent problem-solving, reasoning, troubleshooting, and explaining technical decisions despite moderate self-confidence. Employers rank this among top employability requirements.</w:t>
            </w:r>
          </w:p>
        </w:tc>
      </w:tr>
      <w:tr w:rsidR="00BF08AD" w:rsidRPr="007A7348" w14:paraId="1E9CEE51" w14:textId="77777777" w:rsidTr="00B31CCD">
        <w:trPr>
          <w:trHeight w:val="793"/>
        </w:trPr>
        <w:tc>
          <w:tcPr>
            <w:tcW w:w="1915" w:type="dxa"/>
            <w:tcBorders>
              <w:top w:val="single" w:sz="4" w:space="0" w:color="BFBFBF"/>
              <w:left w:val="single" w:sz="4" w:space="0" w:color="BFBFBF"/>
              <w:bottom w:val="single" w:sz="4" w:space="0" w:color="BFBFBF"/>
              <w:right w:val="single" w:sz="4" w:space="0" w:color="BFBFBF"/>
            </w:tcBorders>
            <w:vAlign w:val="center"/>
          </w:tcPr>
          <w:p w14:paraId="4E94B098" w14:textId="77777777" w:rsidR="00BF08AD" w:rsidRPr="007A7348" w:rsidRDefault="00BF08AD" w:rsidP="00B31CCD">
            <w:pPr>
              <w:spacing w:after="0"/>
              <w:jc w:val="both"/>
              <w:rPr>
                <w:sz w:val="20"/>
                <w:szCs w:val="20"/>
              </w:rPr>
            </w:pPr>
            <w:r w:rsidRPr="007A7348">
              <w:rPr>
                <w:sz w:val="20"/>
                <w:szCs w:val="20"/>
              </w:rPr>
              <w:t>Cybersecurity awareness and secure digital practices</w:t>
            </w:r>
          </w:p>
        </w:tc>
        <w:tc>
          <w:tcPr>
            <w:tcW w:w="1276" w:type="dxa"/>
            <w:tcBorders>
              <w:top w:val="single" w:sz="4" w:space="0" w:color="BFBFBF"/>
              <w:left w:val="single" w:sz="4" w:space="0" w:color="BFBFBF"/>
              <w:bottom w:val="single" w:sz="4" w:space="0" w:color="BFBFBF"/>
              <w:right w:val="single" w:sz="4" w:space="0" w:color="BFBFBF"/>
            </w:tcBorders>
            <w:vAlign w:val="center"/>
          </w:tcPr>
          <w:p w14:paraId="39479F25" w14:textId="77777777" w:rsidR="00BF08AD" w:rsidRPr="007A7348" w:rsidRDefault="00BF08AD" w:rsidP="00B31CCD">
            <w:pPr>
              <w:spacing w:after="0"/>
              <w:ind w:right="71"/>
              <w:jc w:val="center"/>
              <w:rPr>
                <w:sz w:val="20"/>
                <w:szCs w:val="20"/>
              </w:rPr>
            </w:pPr>
            <w:r w:rsidRPr="007A7348">
              <w:rPr>
                <w:sz w:val="20"/>
                <w:szCs w:val="20"/>
              </w:rPr>
              <w:t>High</w:t>
            </w:r>
          </w:p>
        </w:tc>
        <w:tc>
          <w:tcPr>
            <w:tcW w:w="1134" w:type="dxa"/>
            <w:tcBorders>
              <w:top w:val="single" w:sz="4" w:space="0" w:color="BFBFBF"/>
              <w:left w:val="single" w:sz="4" w:space="0" w:color="BFBFBF"/>
              <w:bottom w:val="single" w:sz="4" w:space="0" w:color="BFBFBF"/>
              <w:right w:val="single" w:sz="4" w:space="0" w:color="BFBFBF"/>
            </w:tcBorders>
            <w:vAlign w:val="center"/>
          </w:tcPr>
          <w:p w14:paraId="0BB125D0" w14:textId="77777777" w:rsidR="00BF08AD" w:rsidRPr="007A7348" w:rsidRDefault="00BF08AD" w:rsidP="00B31CCD">
            <w:pPr>
              <w:spacing w:after="0"/>
              <w:ind w:right="53"/>
              <w:jc w:val="center"/>
              <w:rPr>
                <w:sz w:val="20"/>
                <w:szCs w:val="20"/>
              </w:rPr>
            </w:pPr>
            <w:r w:rsidRPr="007A7348">
              <w:rPr>
                <w:sz w:val="20"/>
                <w:szCs w:val="20"/>
              </w:rPr>
              <w:t>Medium</w:t>
            </w:r>
          </w:p>
        </w:tc>
        <w:tc>
          <w:tcPr>
            <w:tcW w:w="1134" w:type="dxa"/>
            <w:tcBorders>
              <w:top w:val="single" w:sz="4" w:space="0" w:color="BFBFBF"/>
              <w:left w:val="single" w:sz="4" w:space="0" w:color="BFBFBF"/>
              <w:bottom w:val="single" w:sz="4" w:space="0" w:color="BFBFBF"/>
              <w:right w:val="single" w:sz="4" w:space="0" w:color="BFBFBF"/>
            </w:tcBorders>
            <w:vAlign w:val="center"/>
          </w:tcPr>
          <w:p w14:paraId="26044819" w14:textId="77777777" w:rsidR="00BF08AD" w:rsidRPr="007A7348" w:rsidRDefault="00BF08AD" w:rsidP="00B31CCD">
            <w:pPr>
              <w:spacing w:after="0"/>
              <w:ind w:left="227"/>
              <w:jc w:val="center"/>
              <w:rPr>
                <w:sz w:val="20"/>
                <w:szCs w:val="20"/>
              </w:rPr>
            </w:pPr>
            <w:r w:rsidRPr="007A7348">
              <w:rPr>
                <w:sz w:val="20"/>
                <w:szCs w:val="20"/>
              </w:rPr>
              <w:t>High</w:t>
            </w:r>
          </w:p>
        </w:tc>
        <w:tc>
          <w:tcPr>
            <w:tcW w:w="4252" w:type="dxa"/>
            <w:tcBorders>
              <w:top w:val="single" w:sz="4" w:space="0" w:color="BFBFBF"/>
              <w:left w:val="single" w:sz="4" w:space="0" w:color="BFBFBF"/>
              <w:bottom w:val="single" w:sz="4" w:space="0" w:color="BFBFBF"/>
              <w:right w:val="single" w:sz="4" w:space="0" w:color="BFBFBF"/>
            </w:tcBorders>
            <w:vAlign w:val="center"/>
          </w:tcPr>
          <w:p w14:paraId="0D4EAF04" w14:textId="77777777" w:rsidR="00BF08AD" w:rsidRPr="007A7348" w:rsidRDefault="00BF08AD" w:rsidP="00B31CCD">
            <w:pPr>
              <w:spacing w:after="0"/>
              <w:ind w:left="227"/>
              <w:jc w:val="center"/>
              <w:rPr>
                <w:sz w:val="20"/>
                <w:szCs w:val="20"/>
              </w:rPr>
            </w:pPr>
            <w:r w:rsidRPr="007A7348">
              <w:rPr>
                <w:sz w:val="20"/>
                <w:szCs w:val="20"/>
              </w:rPr>
              <w:t>Students report moderate cybersecurity confidence, but structured security workflow practice remains limited. Lecturers note inconsistent understanding of responsible digital behavior and verification practices.</w:t>
            </w:r>
          </w:p>
        </w:tc>
      </w:tr>
      <w:tr w:rsidR="00BF08AD" w:rsidRPr="007A7348" w14:paraId="6D4C644A" w14:textId="77777777" w:rsidTr="00B31CCD">
        <w:trPr>
          <w:trHeight w:val="793"/>
        </w:trPr>
        <w:tc>
          <w:tcPr>
            <w:tcW w:w="1915" w:type="dxa"/>
            <w:tcBorders>
              <w:top w:val="single" w:sz="4" w:space="0" w:color="BFBFBF"/>
              <w:left w:val="single" w:sz="4" w:space="0" w:color="BFBFBF"/>
              <w:bottom w:val="single" w:sz="4" w:space="0" w:color="BFBFBF"/>
              <w:right w:val="single" w:sz="4" w:space="0" w:color="BFBFBF"/>
            </w:tcBorders>
            <w:vAlign w:val="center"/>
          </w:tcPr>
          <w:p w14:paraId="056F664E" w14:textId="77777777" w:rsidR="00BF08AD" w:rsidRPr="007A7348" w:rsidRDefault="00BF08AD" w:rsidP="00B31CCD">
            <w:pPr>
              <w:spacing w:after="0"/>
              <w:jc w:val="both"/>
              <w:rPr>
                <w:sz w:val="20"/>
                <w:szCs w:val="20"/>
              </w:rPr>
            </w:pPr>
            <w:r w:rsidRPr="007A7348">
              <w:rPr>
                <w:sz w:val="20"/>
                <w:szCs w:val="20"/>
              </w:rPr>
              <w:t>Leadership and initiative</w:t>
            </w:r>
          </w:p>
        </w:tc>
        <w:tc>
          <w:tcPr>
            <w:tcW w:w="1276" w:type="dxa"/>
            <w:tcBorders>
              <w:top w:val="single" w:sz="4" w:space="0" w:color="BFBFBF"/>
              <w:left w:val="single" w:sz="4" w:space="0" w:color="BFBFBF"/>
              <w:bottom w:val="single" w:sz="4" w:space="0" w:color="BFBFBF"/>
              <w:right w:val="single" w:sz="4" w:space="0" w:color="BFBFBF"/>
            </w:tcBorders>
            <w:vAlign w:val="center"/>
          </w:tcPr>
          <w:p w14:paraId="1DB47FC0" w14:textId="77777777" w:rsidR="00BF08AD" w:rsidRPr="007A7348" w:rsidRDefault="00BF08AD" w:rsidP="00B31CCD">
            <w:pPr>
              <w:spacing w:after="0"/>
              <w:ind w:right="71"/>
              <w:jc w:val="center"/>
              <w:rPr>
                <w:sz w:val="20"/>
                <w:szCs w:val="20"/>
              </w:rPr>
            </w:pPr>
            <w:r w:rsidRPr="007A7348">
              <w:rPr>
                <w:sz w:val="20"/>
                <w:szCs w:val="20"/>
              </w:rPr>
              <w:t>Medium</w:t>
            </w:r>
          </w:p>
        </w:tc>
        <w:tc>
          <w:tcPr>
            <w:tcW w:w="1134" w:type="dxa"/>
            <w:tcBorders>
              <w:top w:val="single" w:sz="4" w:space="0" w:color="BFBFBF"/>
              <w:left w:val="single" w:sz="4" w:space="0" w:color="BFBFBF"/>
              <w:bottom w:val="single" w:sz="4" w:space="0" w:color="BFBFBF"/>
              <w:right w:val="single" w:sz="4" w:space="0" w:color="BFBFBF"/>
            </w:tcBorders>
            <w:vAlign w:val="center"/>
          </w:tcPr>
          <w:p w14:paraId="3095B22E" w14:textId="77777777" w:rsidR="00BF08AD" w:rsidRPr="007A7348" w:rsidRDefault="00BF08AD" w:rsidP="00B31CCD">
            <w:pPr>
              <w:spacing w:after="0"/>
              <w:ind w:right="53"/>
              <w:jc w:val="center"/>
              <w:rPr>
                <w:sz w:val="20"/>
                <w:szCs w:val="20"/>
              </w:rPr>
            </w:pPr>
            <w:r w:rsidRPr="007A7348">
              <w:rPr>
                <w:sz w:val="20"/>
                <w:szCs w:val="20"/>
              </w:rPr>
              <w:t>Low–Medium</w:t>
            </w:r>
          </w:p>
        </w:tc>
        <w:tc>
          <w:tcPr>
            <w:tcW w:w="1134" w:type="dxa"/>
            <w:tcBorders>
              <w:top w:val="single" w:sz="4" w:space="0" w:color="BFBFBF"/>
              <w:left w:val="single" w:sz="4" w:space="0" w:color="BFBFBF"/>
              <w:bottom w:val="single" w:sz="4" w:space="0" w:color="BFBFBF"/>
              <w:right w:val="single" w:sz="4" w:space="0" w:color="BFBFBF"/>
            </w:tcBorders>
            <w:vAlign w:val="center"/>
          </w:tcPr>
          <w:p w14:paraId="79E168D9" w14:textId="77777777" w:rsidR="00BF08AD" w:rsidRPr="007A7348" w:rsidRDefault="00BF08AD" w:rsidP="00B31CCD">
            <w:pPr>
              <w:spacing w:after="0"/>
              <w:ind w:left="227"/>
              <w:jc w:val="center"/>
              <w:rPr>
                <w:sz w:val="20"/>
                <w:szCs w:val="20"/>
              </w:rPr>
            </w:pPr>
            <w:r w:rsidRPr="007A7348">
              <w:rPr>
                <w:sz w:val="20"/>
                <w:szCs w:val="20"/>
              </w:rPr>
              <w:t>Medium</w:t>
            </w:r>
          </w:p>
        </w:tc>
        <w:tc>
          <w:tcPr>
            <w:tcW w:w="4252" w:type="dxa"/>
            <w:tcBorders>
              <w:top w:val="single" w:sz="4" w:space="0" w:color="BFBFBF"/>
              <w:left w:val="single" w:sz="4" w:space="0" w:color="BFBFBF"/>
              <w:bottom w:val="single" w:sz="4" w:space="0" w:color="BFBFBF"/>
              <w:right w:val="single" w:sz="4" w:space="0" w:color="BFBFBF"/>
            </w:tcBorders>
            <w:vAlign w:val="center"/>
          </w:tcPr>
          <w:p w14:paraId="57803A60" w14:textId="77777777" w:rsidR="00BF08AD" w:rsidRPr="007A7348" w:rsidRDefault="00BF08AD" w:rsidP="00B31CCD">
            <w:pPr>
              <w:spacing w:after="0"/>
              <w:ind w:left="227"/>
              <w:jc w:val="center"/>
              <w:rPr>
                <w:sz w:val="20"/>
                <w:szCs w:val="20"/>
              </w:rPr>
            </w:pPr>
            <w:r w:rsidRPr="007A7348">
              <w:rPr>
                <w:sz w:val="20"/>
                <w:szCs w:val="20"/>
              </w:rPr>
              <w:t>Students demonstrate moderate motivation and interest in emerging technologies; however, structured leadership, initiative-taking, and self-management competencies remain inconsistently developed.</w:t>
            </w:r>
          </w:p>
        </w:tc>
      </w:tr>
      <w:tr w:rsidR="00BF08AD" w:rsidRPr="007A7348" w14:paraId="15E84357" w14:textId="77777777" w:rsidTr="00B31CCD">
        <w:trPr>
          <w:trHeight w:val="793"/>
        </w:trPr>
        <w:tc>
          <w:tcPr>
            <w:tcW w:w="1915" w:type="dxa"/>
            <w:tcBorders>
              <w:top w:val="single" w:sz="4" w:space="0" w:color="BFBFBF"/>
              <w:left w:val="single" w:sz="4" w:space="0" w:color="BFBFBF"/>
              <w:bottom w:val="single" w:sz="4" w:space="0" w:color="BFBFBF"/>
              <w:right w:val="single" w:sz="4" w:space="0" w:color="BFBFBF"/>
            </w:tcBorders>
            <w:vAlign w:val="center"/>
          </w:tcPr>
          <w:p w14:paraId="26B06EE9" w14:textId="77777777" w:rsidR="00BF08AD" w:rsidRPr="007A7348" w:rsidRDefault="00BF08AD" w:rsidP="00B31CCD">
            <w:pPr>
              <w:spacing w:after="0"/>
              <w:jc w:val="both"/>
              <w:rPr>
                <w:sz w:val="20"/>
                <w:szCs w:val="20"/>
              </w:rPr>
            </w:pPr>
            <w:r w:rsidRPr="007A7348">
              <w:rPr>
                <w:sz w:val="20"/>
                <w:szCs w:val="20"/>
              </w:rPr>
              <w:t>Interdisciplinary collaboration</w:t>
            </w:r>
          </w:p>
        </w:tc>
        <w:tc>
          <w:tcPr>
            <w:tcW w:w="1276" w:type="dxa"/>
            <w:tcBorders>
              <w:top w:val="single" w:sz="4" w:space="0" w:color="BFBFBF"/>
              <w:left w:val="single" w:sz="4" w:space="0" w:color="BFBFBF"/>
              <w:bottom w:val="single" w:sz="4" w:space="0" w:color="BFBFBF"/>
              <w:right w:val="single" w:sz="4" w:space="0" w:color="BFBFBF"/>
            </w:tcBorders>
            <w:vAlign w:val="center"/>
          </w:tcPr>
          <w:p w14:paraId="599B9638" w14:textId="77777777" w:rsidR="00BF08AD" w:rsidRPr="007A7348" w:rsidRDefault="00BF08AD" w:rsidP="00B31CCD">
            <w:pPr>
              <w:spacing w:after="0"/>
              <w:ind w:right="71"/>
              <w:jc w:val="center"/>
              <w:rPr>
                <w:sz w:val="20"/>
                <w:szCs w:val="20"/>
              </w:rPr>
            </w:pPr>
            <w:r w:rsidRPr="007A7348">
              <w:rPr>
                <w:sz w:val="20"/>
                <w:szCs w:val="20"/>
              </w:rPr>
              <w:t>High</w:t>
            </w:r>
          </w:p>
        </w:tc>
        <w:tc>
          <w:tcPr>
            <w:tcW w:w="1134" w:type="dxa"/>
            <w:tcBorders>
              <w:top w:val="single" w:sz="4" w:space="0" w:color="BFBFBF"/>
              <w:left w:val="single" w:sz="4" w:space="0" w:color="BFBFBF"/>
              <w:bottom w:val="single" w:sz="4" w:space="0" w:color="BFBFBF"/>
              <w:right w:val="single" w:sz="4" w:space="0" w:color="BFBFBF"/>
            </w:tcBorders>
            <w:vAlign w:val="center"/>
          </w:tcPr>
          <w:p w14:paraId="40DEB750" w14:textId="77777777" w:rsidR="00BF08AD" w:rsidRPr="007A7348" w:rsidRDefault="00BF08AD" w:rsidP="00B31CCD">
            <w:pPr>
              <w:spacing w:after="0"/>
              <w:ind w:right="53"/>
              <w:jc w:val="center"/>
              <w:rPr>
                <w:sz w:val="20"/>
                <w:szCs w:val="20"/>
              </w:rPr>
            </w:pPr>
            <w:r w:rsidRPr="007A7348">
              <w:rPr>
                <w:sz w:val="20"/>
                <w:szCs w:val="20"/>
              </w:rPr>
              <w:t>Medium</w:t>
            </w:r>
          </w:p>
        </w:tc>
        <w:tc>
          <w:tcPr>
            <w:tcW w:w="1134" w:type="dxa"/>
            <w:tcBorders>
              <w:top w:val="single" w:sz="4" w:space="0" w:color="BFBFBF"/>
              <w:left w:val="single" w:sz="4" w:space="0" w:color="BFBFBF"/>
              <w:bottom w:val="single" w:sz="4" w:space="0" w:color="BFBFBF"/>
              <w:right w:val="single" w:sz="4" w:space="0" w:color="BFBFBF"/>
            </w:tcBorders>
            <w:vAlign w:val="center"/>
          </w:tcPr>
          <w:p w14:paraId="3B2B5127" w14:textId="77777777" w:rsidR="00BF08AD" w:rsidRPr="007A7348" w:rsidRDefault="00BF08AD" w:rsidP="00B31CCD">
            <w:pPr>
              <w:spacing w:after="0"/>
              <w:ind w:left="227"/>
              <w:jc w:val="center"/>
              <w:rPr>
                <w:sz w:val="20"/>
                <w:szCs w:val="20"/>
              </w:rPr>
            </w:pPr>
            <w:r w:rsidRPr="007A7348">
              <w:rPr>
                <w:sz w:val="20"/>
                <w:szCs w:val="20"/>
              </w:rPr>
              <w:t>High</w:t>
            </w:r>
          </w:p>
        </w:tc>
        <w:tc>
          <w:tcPr>
            <w:tcW w:w="4252" w:type="dxa"/>
            <w:tcBorders>
              <w:top w:val="single" w:sz="4" w:space="0" w:color="BFBFBF"/>
              <w:left w:val="single" w:sz="4" w:space="0" w:color="BFBFBF"/>
              <w:bottom w:val="single" w:sz="4" w:space="0" w:color="BFBFBF"/>
              <w:right w:val="single" w:sz="4" w:space="0" w:color="BFBFBF"/>
            </w:tcBorders>
            <w:vAlign w:val="center"/>
          </w:tcPr>
          <w:p w14:paraId="07D51DE3" w14:textId="77777777" w:rsidR="00BF08AD" w:rsidRPr="007A7348" w:rsidRDefault="00BF08AD" w:rsidP="00B31CCD">
            <w:pPr>
              <w:spacing w:after="0"/>
              <w:ind w:left="227"/>
              <w:jc w:val="center"/>
              <w:rPr>
                <w:sz w:val="20"/>
                <w:szCs w:val="20"/>
              </w:rPr>
            </w:pPr>
            <w:r w:rsidRPr="007A7348">
              <w:rPr>
                <w:sz w:val="20"/>
                <w:szCs w:val="20"/>
              </w:rPr>
              <w:t>Lecturer feedback highlights difficulty communicating technical concepts to non-technical audiences and integrating interdisciplinary perspectives into projects.</w:t>
            </w:r>
          </w:p>
        </w:tc>
      </w:tr>
      <w:tr w:rsidR="00BF08AD" w:rsidRPr="007A7348" w14:paraId="301514AC" w14:textId="77777777" w:rsidTr="00B31CCD">
        <w:trPr>
          <w:trHeight w:val="793"/>
        </w:trPr>
        <w:tc>
          <w:tcPr>
            <w:tcW w:w="1915" w:type="dxa"/>
            <w:tcBorders>
              <w:top w:val="single" w:sz="4" w:space="0" w:color="BFBFBF"/>
              <w:left w:val="single" w:sz="4" w:space="0" w:color="BFBFBF"/>
              <w:bottom w:val="single" w:sz="4" w:space="0" w:color="BFBFBF"/>
              <w:right w:val="single" w:sz="4" w:space="0" w:color="BFBFBF"/>
            </w:tcBorders>
            <w:vAlign w:val="center"/>
          </w:tcPr>
          <w:p w14:paraId="0A6C2B16" w14:textId="77777777" w:rsidR="00BF08AD" w:rsidRPr="007A7348" w:rsidRDefault="00BF08AD" w:rsidP="00B31CCD">
            <w:pPr>
              <w:spacing w:after="0"/>
              <w:jc w:val="both"/>
              <w:rPr>
                <w:sz w:val="20"/>
                <w:szCs w:val="20"/>
              </w:rPr>
            </w:pPr>
            <w:r w:rsidRPr="007A7348">
              <w:rPr>
                <w:sz w:val="20"/>
                <w:szCs w:val="20"/>
              </w:rPr>
              <w:lastRenderedPageBreak/>
              <w:t>Industry 4.0 / Automation / IoT readiness</w:t>
            </w:r>
          </w:p>
        </w:tc>
        <w:tc>
          <w:tcPr>
            <w:tcW w:w="1276" w:type="dxa"/>
            <w:tcBorders>
              <w:top w:val="single" w:sz="4" w:space="0" w:color="BFBFBF"/>
              <w:left w:val="single" w:sz="4" w:space="0" w:color="BFBFBF"/>
              <w:bottom w:val="single" w:sz="4" w:space="0" w:color="BFBFBF"/>
              <w:right w:val="single" w:sz="4" w:space="0" w:color="BFBFBF"/>
            </w:tcBorders>
            <w:vAlign w:val="center"/>
          </w:tcPr>
          <w:p w14:paraId="72BDB398" w14:textId="77777777" w:rsidR="00BF08AD" w:rsidRPr="007A7348" w:rsidRDefault="00BF08AD" w:rsidP="00B31CCD">
            <w:pPr>
              <w:spacing w:after="0"/>
              <w:ind w:right="71"/>
              <w:jc w:val="center"/>
              <w:rPr>
                <w:sz w:val="20"/>
                <w:szCs w:val="20"/>
              </w:rPr>
            </w:pPr>
            <w:r w:rsidRPr="007A7348">
              <w:rPr>
                <w:sz w:val="20"/>
                <w:szCs w:val="20"/>
              </w:rPr>
              <w:t>High</w:t>
            </w:r>
          </w:p>
        </w:tc>
        <w:tc>
          <w:tcPr>
            <w:tcW w:w="1134" w:type="dxa"/>
            <w:tcBorders>
              <w:top w:val="single" w:sz="4" w:space="0" w:color="BFBFBF"/>
              <w:left w:val="single" w:sz="4" w:space="0" w:color="BFBFBF"/>
              <w:bottom w:val="single" w:sz="4" w:space="0" w:color="BFBFBF"/>
              <w:right w:val="single" w:sz="4" w:space="0" w:color="BFBFBF"/>
            </w:tcBorders>
            <w:vAlign w:val="center"/>
          </w:tcPr>
          <w:p w14:paraId="729FCECB" w14:textId="77777777" w:rsidR="00BF08AD" w:rsidRPr="007A7348" w:rsidRDefault="00BF08AD" w:rsidP="00B31CCD">
            <w:pPr>
              <w:spacing w:after="0"/>
              <w:ind w:right="53"/>
              <w:jc w:val="center"/>
              <w:rPr>
                <w:sz w:val="20"/>
                <w:szCs w:val="20"/>
              </w:rPr>
            </w:pPr>
            <w:r w:rsidRPr="007A7348">
              <w:rPr>
                <w:sz w:val="20"/>
                <w:szCs w:val="20"/>
              </w:rPr>
              <w:t>High</w:t>
            </w:r>
          </w:p>
        </w:tc>
        <w:tc>
          <w:tcPr>
            <w:tcW w:w="1134" w:type="dxa"/>
            <w:tcBorders>
              <w:top w:val="single" w:sz="4" w:space="0" w:color="BFBFBF"/>
              <w:left w:val="single" w:sz="4" w:space="0" w:color="BFBFBF"/>
              <w:bottom w:val="single" w:sz="4" w:space="0" w:color="BFBFBF"/>
              <w:right w:val="single" w:sz="4" w:space="0" w:color="BFBFBF"/>
            </w:tcBorders>
            <w:vAlign w:val="center"/>
          </w:tcPr>
          <w:p w14:paraId="77CD3642" w14:textId="77777777" w:rsidR="00BF08AD" w:rsidRPr="007A7348" w:rsidRDefault="00BF08AD" w:rsidP="00B31CCD">
            <w:pPr>
              <w:spacing w:after="0"/>
              <w:ind w:left="227"/>
              <w:jc w:val="center"/>
              <w:rPr>
                <w:sz w:val="20"/>
                <w:szCs w:val="20"/>
              </w:rPr>
            </w:pPr>
            <w:r w:rsidRPr="007A7348">
              <w:rPr>
                <w:sz w:val="20"/>
                <w:szCs w:val="20"/>
              </w:rPr>
              <w:t>Very High</w:t>
            </w:r>
          </w:p>
        </w:tc>
        <w:tc>
          <w:tcPr>
            <w:tcW w:w="4252" w:type="dxa"/>
            <w:tcBorders>
              <w:top w:val="single" w:sz="4" w:space="0" w:color="BFBFBF"/>
              <w:left w:val="single" w:sz="4" w:space="0" w:color="BFBFBF"/>
              <w:bottom w:val="single" w:sz="4" w:space="0" w:color="BFBFBF"/>
              <w:right w:val="single" w:sz="4" w:space="0" w:color="BFBFBF"/>
            </w:tcBorders>
            <w:vAlign w:val="center"/>
          </w:tcPr>
          <w:p w14:paraId="16A76D34" w14:textId="77777777" w:rsidR="00BF08AD" w:rsidRPr="007A7348" w:rsidRDefault="00BF08AD" w:rsidP="00B31CCD">
            <w:pPr>
              <w:spacing w:after="0"/>
              <w:ind w:left="227"/>
              <w:jc w:val="center"/>
              <w:rPr>
                <w:sz w:val="20"/>
                <w:szCs w:val="20"/>
              </w:rPr>
            </w:pPr>
            <w:r w:rsidRPr="007A7348">
              <w:rPr>
                <w:sz w:val="20"/>
                <w:szCs w:val="20"/>
              </w:rPr>
              <w:t>Practical readiness remains weak due to limited laboratory exposure and insufficient integration of automation-related systems. Students demonstrate conceptual familiarity but limited engineering execution.</w:t>
            </w:r>
          </w:p>
        </w:tc>
      </w:tr>
      <w:tr w:rsidR="00BF08AD" w:rsidRPr="007A7348" w14:paraId="3DCC8ABC" w14:textId="77777777" w:rsidTr="00B31CCD">
        <w:trPr>
          <w:trHeight w:val="793"/>
        </w:trPr>
        <w:tc>
          <w:tcPr>
            <w:tcW w:w="1915" w:type="dxa"/>
            <w:tcBorders>
              <w:top w:val="single" w:sz="4" w:space="0" w:color="BFBFBF"/>
              <w:left w:val="single" w:sz="4" w:space="0" w:color="BFBFBF"/>
              <w:bottom w:val="single" w:sz="4" w:space="0" w:color="BFBFBF"/>
              <w:right w:val="single" w:sz="4" w:space="0" w:color="BFBFBF"/>
            </w:tcBorders>
            <w:vAlign w:val="center"/>
          </w:tcPr>
          <w:p w14:paraId="33C6C77A" w14:textId="77777777" w:rsidR="00BF08AD" w:rsidRPr="007A7348" w:rsidRDefault="00BF08AD" w:rsidP="00B31CCD">
            <w:pPr>
              <w:spacing w:after="0"/>
              <w:jc w:val="both"/>
              <w:rPr>
                <w:sz w:val="20"/>
                <w:szCs w:val="20"/>
              </w:rPr>
            </w:pPr>
            <w:r w:rsidRPr="007A7348">
              <w:rPr>
                <w:sz w:val="20"/>
                <w:szCs w:val="20"/>
              </w:rPr>
              <w:t>Academic English, technical writing and presentation skills</w:t>
            </w:r>
          </w:p>
        </w:tc>
        <w:tc>
          <w:tcPr>
            <w:tcW w:w="1276" w:type="dxa"/>
            <w:tcBorders>
              <w:top w:val="single" w:sz="4" w:space="0" w:color="BFBFBF"/>
              <w:left w:val="single" w:sz="4" w:space="0" w:color="BFBFBF"/>
              <w:bottom w:val="single" w:sz="4" w:space="0" w:color="BFBFBF"/>
              <w:right w:val="single" w:sz="4" w:space="0" w:color="BFBFBF"/>
            </w:tcBorders>
            <w:vAlign w:val="center"/>
          </w:tcPr>
          <w:p w14:paraId="6BDF679D" w14:textId="77777777" w:rsidR="00BF08AD" w:rsidRPr="007A7348" w:rsidRDefault="00BF08AD" w:rsidP="00B31CCD">
            <w:pPr>
              <w:spacing w:after="0"/>
              <w:ind w:right="71"/>
              <w:jc w:val="center"/>
              <w:rPr>
                <w:sz w:val="20"/>
                <w:szCs w:val="20"/>
              </w:rPr>
            </w:pPr>
            <w:r w:rsidRPr="007A7348">
              <w:rPr>
                <w:sz w:val="20"/>
                <w:szCs w:val="20"/>
              </w:rPr>
              <w:t>Medium–High</w:t>
            </w:r>
          </w:p>
        </w:tc>
        <w:tc>
          <w:tcPr>
            <w:tcW w:w="1134" w:type="dxa"/>
            <w:tcBorders>
              <w:top w:val="single" w:sz="4" w:space="0" w:color="BFBFBF"/>
              <w:left w:val="single" w:sz="4" w:space="0" w:color="BFBFBF"/>
              <w:bottom w:val="single" w:sz="4" w:space="0" w:color="BFBFBF"/>
              <w:right w:val="single" w:sz="4" w:space="0" w:color="BFBFBF"/>
            </w:tcBorders>
            <w:vAlign w:val="center"/>
          </w:tcPr>
          <w:p w14:paraId="7496D922" w14:textId="77777777" w:rsidR="00BF08AD" w:rsidRPr="007A7348" w:rsidRDefault="00BF08AD" w:rsidP="00B31CCD">
            <w:pPr>
              <w:spacing w:after="0"/>
              <w:ind w:right="53"/>
              <w:jc w:val="center"/>
              <w:rPr>
                <w:sz w:val="20"/>
                <w:szCs w:val="20"/>
              </w:rPr>
            </w:pPr>
            <w:r w:rsidRPr="007A7348">
              <w:rPr>
                <w:sz w:val="20"/>
                <w:szCs w:val="20"/>
              </w:rPr>
              <w:t>Medium</w:t>
            </w:r>
          </w:p>
        </w:tc>
        <w:tc>
          <w:tcPr>
            <w:tcW w:w="1134" w:type="dxa"/>
            <w:tcBorders>
              <w:top w:val="single" w:sz="4" w:space="0" w:color="BFBFBF"/>
              <w:left w:val="single" w:sz="4" w:space="0" w:color="BFBFBF"/>
              <w:bottom w:val="single" w:sz="4" w:space="0" w:color="BFBFBF"/>
              <w:right w:val="single" w:sz="4" w:space="0" w:color="BFBFBF"/>
            </w:tcBorders>
            <w:vAlign w:val="center"/>
          </w:tcPr>
          <w:p w14:paraId="5A14EB28" w14:textId="77777777" w:rsidR="00BF08AD" w:rsidRPr="007A7348" w:rsidRDefault="00BF08AD" w:rsidP="00B31CCD">
            <w:pPr>
              <w:spacing w:after="0"/>
              <w:ind w:left="227"/>
              <w:jc w:val="center"/>
              <w:rPr>
                <w:sz w:val="20"/>
                <w:szCs w:val="20"/>
              </w:rPr>
            </w:pPr>
            <w:r w:rsidRPr="007A7348">
              <w:rPr>
                <w:sz w:val="20"/>
                <w:szCs w:val="20"/>
              </w:rPr>
              <w:t>Medium–High</w:t>
            </w:r>
          </w:p>
        </w:tc>
        <w:tc>
          <w:tcPr>
            <w:tcW w:w="4252" w:type="dxa"/>
            <w:tcBorders>
              <w:top w:val="single" w:sz="4" w:space="0" w:color="BFBFBF"/>
              <w:left w:val="single" w:sz="4" w:space="0" w:color="BFBFBF"/>
              <w:bottom w:val="single" w:sz="4" w:space="0" w:color="BFBFBF"/>
              <w:right w:val="single" w:sz="4" w:space="0" w:color="BFBFBF"/>
            </w:tcBorders>
            <w:vAlign w:val="center"/>
          </w:tcPr>
          <w:p w14:paraId="6F8E3678" w14:textId="77777777" w:rsidR="00BF08AD" w:rsidRPr="007A7348" w:rsidRDefault="00BF08AD" w:rsidP="00B31CCD">
            <w:pPr>
              <w:spacing w:after="0"/>
              <w:ind w:left="227"/>
              <w:jc w:val="center"/>
              <w:rPr>
                <w:sz w:val="20"/>
                <w:szCs w:val="20"/>
              </w:rPr>
            </w:pPr>
            <w:r w:rsidRPr="007A7348">
              <w:rPr>
                <w:sz w:val="20"/>
                <w:szCs w:val="20"/>
              </w:rPr>
              <w:t>Lecturer evidence indicates that technical communication, documentation, reporting, and academic presentation continue to limit student performance in advanced technical learning environments.</w:t>
            </w:r>
          </w:p>
        </w:tc>
      </w:tr>
    </w:tbl>
    <w:p w14:paraId="6AF332EC" w14:textId="77777777" w:rsidR="00BF08AD" w:rsidRPr="007A7348" w:rsidRDefault="00BF08AD" w:rsidP="00BF08AD">
      <w:pPr>
        <w:ind w:right="45"/>
        <w:jc w:val="both"/>
      </w:pPr>
    </w:p>
    <w:p w14:paraId="0EF585C4" w14:textId="77777777" w:rsidR="00BF08AD" w:rsidRPr="007A7348" w:rsidRDefault="00BF08AD" w:rsidP="00BF08AD">
      <w:pPr>
        <w:ind w:right="45"/>
        <w:jc w:val="both"/>
      </w:pPr>
    </w:p>
    <w:p w14:paraId="7C1977C2" w14:textId="77777777" w:rsidR="00BF08AD" w:rsidRPr="007A7348" w:rsidRDefault="00BF08AD" w:rsidP="00BF08AD">
      <w:pPr>
        <w:ind w:right="45"/>
        <w:jc w:val="both"/>
        <w:rPr>
          <w:lang w:val="ru-RU"/>
        </w:rPr>
      </w:pPr>
      <w:r w:rsidRPr="007A7348">
        <w:rPr>
          <w:noProof/>
          <w14:ligatures w14:val="standardContextual"/>
        </w:rPr>
        <w:drawing>
          <wp:inline distT="0" distB="0" distL="0" distR="0" wp14:anchorId="12715ADF" wp14:editId="21B7E8D7">
            <wp:extent cx="6233160" cy="3464586"/>
            <wp:effectExtent l="0" t="0" r="0" b="2540"/>
            <wp:docPr id="8091301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130158" name=""/>
                    <pic:cNvPicPr/>
                  </pic:nvPicPr>
                  <pic:blipFill rotWithShape="1">
                    <a:blip r:embed="rId19"/>
                    <a:srcRect l="12386" t="32367" r="37702" b="18312"/>
                    <a:stretch>
                      <a:fillRect/>
                    </a:stretch>
                  </pic:blipFill>
                  <pic:spPr bwMode="auto">
                    <a:xfrm>
                      <a:off x="0" y="0"/>
                      <a:ext cx="6244592" cy="3470940"/>
                    </a:xfrm>
                    <a:prstGeom prst="rect">
                      <a:avLst/>
                    </a:prstGeom>
                    <a:ln>
                      <a:noFill/>
                    </a:ln>
                    <a:extLst>
                      <a:ext uri="{53640926-AAD7-44D8-BBD7-CCE9431645EC}">
                        <a14:shadowObscured xmlns:a14="http://schemas.microsoft.com/office/drawing/2010/main"/>
                      </a:ext>
                    </a:extLst>
                  </pic:spPr>
                </pic:pic>
              </a:graphicData>
            </a:graphic>
          </wp:inline>
        </w:drawing>
      </w:r>
    </w:p>
    <w:p w14:paraId="567DDB58" w14:textId="77777777" w:rsidR="001D3BAC" w:rsidRPr="007A7348" w:rsidRDefault="001D3BAC" w:rsidP="00BF08AD">
      <w:pPr>
        <w:spacing w:after="0"/>
        <w:jc w:val="both"/>
      </w:pPr>
    </w:p>
    <w:p w14:paraId="0D0EE57D" w14:textId="090C71E3" w:rsidR="001D3BAC" w:rsidRPr="007A7348" w:rsidRDefault="001D3BAC" w:rsidP="001D3BAC">
      <w:pPr>
        <w:pStyle w:val="31"/>
        <w:rPr>
          <w:rFonts w:asciiTheme="minorHAnsi" w:hAnsiTheme="minorHAnsi"/>
          <w:color w:val="1F497D" w:themeColor="text2"/>
          <w:sz w:val="28"/>
          <w:szCs w:val="28"/>
        </w:rPr>
      </w:pPr>
      <w:bookmarkStart w:id="50" w:name="_Toc232691163"/>
      <w:r w:rsidRPr="007A7348">
        <w:rPr>
          <w:rFonts w:asciiTheme="minorHAnsi" w:hAnsiTheme="minorHAnsi"/>
          <w:color w:val="1F497D" w:themeColor="text2"/>
          <w:sz w:val="28"/>
          <w:szCs w:val="28"/>
        </w:rPr>
        <w:t>9. Recommendations for Actions</w:t>
      </w:r>
      <w:bookmarkEnd w:id="50"/>
    </w:p>
    <w:p w14:paraId="448D201A" w14:textId="7515528B" w:rsidR="001D3BAC" w:rsidRPr="007A7348" w:rsidRDefault="00BF08AD" w:rsidP="00BF08AD">
      <w:pPr>
        <w:spacing w:after="0"/>
        <w:jc w:val="both"/>
      </w:pPr>
      <w:r w:rsidRPr="007A7348">
        <w:t>Short-Term Recommendations (1 Year)</w:t>
      </w:r>
    </w:p>
    <w:p w14:paraId="5CDFD428" w14:textId="77777777" w:rsidR="00BF08AD" w:rsidRPr="007A7348" w:rsidRDefault="00BF08AD" w:rsidP="00BF08AD">
      <w:pPr>
        <w:spacing w:after="0"/>
        <w:jc w:val="both"/>
      </w:pPr>
      <w:r w:rsidRPr="007A7348">
        <w:t>To strengthen digital transformation and improve practical competency development at Osh Technological University, the following short-term actions are recommended:</w:t>
      </w:r>
    </w:p>
    <w:p w14:paraId="11DADC4C" w14:textId="77777777" w:rsidR="00BF08AD" w:rsidRPr="007A7348" w:rsidRDefault="00BF08AD" w:rsidP="00BF08AD">
      <w:pPr>
        <w:pStyle w:val="aff6"/>
        <w:numPr>
          <w:ilvl w:val="0"/>
          <w:numId w:val="115"/>
        </w:numPr>
        <w:spacing w:after="0"/>
        <w:jc w:val="both"/>
      </w:pPr>
      <w:r w:rsidRPr="007A7348">
        <w:t xml:space="preserve">Establish an Applied AI Laboratory for practical training in artificial intelligence, machine learning, and AI verification. </w:t>
      </w:r>
    </w:p>
    <w:p w14:paraId="14421A51" w14:textId="77777777" w:rsidR="00BF08AD" w:rsidRPr="007A7348" w:rsidRDefault="00BF08AD" w:rsidP="00BF08AD">
      <w:pPr>
        <w:pStyle w:val="aff6"/>
        <w:numPr>
          <w:ilvl w:val="0"/>
          <w:numId w:val="115"/>
        </w:numPr>
        <w:spacing w:after="0"/>
        <w:jc w:val="both"/>
      </w:pPr>
      <w:r w:rsidRPr="007A7348">
        <w:t xml:space="preserve">Introduce a Data Analytics module into technical and applied informatics curricula. </w:t>
      </w:r>
    </w:p>
    <w:p w14:paraId="46F84C93" w14:textId="77777777" w:rsidR="00BF08AD" w:rsidRPr="007A7348" w:rsidRDefault="00BF08AD" w:rsidP="00BF08AD">
      <w:pPr>
        <w:pStyle w:val="aff6"/>
        <w:numPr>
          <w:ilvl w:val="0"/>
          <w:numId w:val="115"/>
        </w:numPr>
        <w:spacing w:after="0"/>
        <w:jc w:val="both"/>
      </w:pPr>
      <w:r w:rsidRPr="007A7348">
        <w:t xml:space="preserve">Organize AI and digital technology training programs for lecturers to improve technology-enhanced teaching capacity. </w:t>
      </w:r>
    </w:p>
    <w:p w14:paraId="3E9E7141" w14:textId="77777777" w:rsidR="00BF08AD" w:rsidRPr="007A7348" w:rsidRDefault="00BF08AD" w:rsidP="00BF08AD">
      <w:pPr>
        <w:spacing w:after="0"/>
        <w:jc w:val="both"/>
      </w:pPr>
      <w:r w:rsidRPr="007A7348">
        <w:t>Mid-Term Recommendations (2–3 Years)</w:t>
      </w:r>
    </w:p>
    <w:p w14:paraId="5F6B99E3" w14:textId="77777777" w:rsidR="00BF08AD" w:rsidRPr="007A7348" w:rsidRDefault="00BF08AD" w:rsidP="00BF08AD">
      <w:pPr>
        <w:spacing w:after="0"/>
        <w:jc w:val="both"/>
      </w:pPr>
      <w:r w:rsidRPr="007A7348">
        <w:t>For sustainable educational modernization, OshTU should:</w:t>
      </w:r>
    </w:p>
    <w:p w14:paraId="3DFB7A0C" w14:textId="77777777" w:rsidR="00BF08AD" w:rsidRPr="007A7348" w:rsidRDefault="00BF08AD" w:rsidP="00BF08AD">
      <w:pPr>
        <w:pStyle w:val="aff6"/>
        <w:numPr>
          <w:ilvl w:val="0"/>
          <w:numId w:val="116"/>
        </w:numPr>
        <w:spacing w:after="0"/>
        <w:jc w:val="both"/>
      </w:pPr>
      <w:r w:rsidRPr="007A7348">
        <w:t xml:space="preserve">Implement a dual education model integrating academic learning with industry practice. </w:t>
      </w:r>
    </w:p>
    <w:p w14:paraId="7385FD5E" w14:textId="77777777" w:rsidR="00BF08AD" w:rsidRPr="007A7348" w:rsidRDefault="00BF08AD" w:rsidP="00BF08AD">
      <w:pPr>
        <w:pStyle w:val="aff6"/>
        <w:numPr>
          <w:ilvl w:val="0"/>
          <w:numId w:val="116"/>
        </w:numPr>
        <w:spacing w:after="0"/>
        <w:jc w:val="both"/>
      </w:pPr>
      <w:r w:rsidRPr="007A7348">
        <w:t xml:space="preserve">Develop industry-based capstone projects focused on real-world engineering and digital problems. </w:t>
      </w:r>
    </w:p>
    <w:p w14:paraId="7655E546" w14:textId="77777777" w:rsidR="00BF08AD" w:rsidRPr="007A7348" w:rsidRDefault="00BF08AD" w:rsidP="00BF08AD">
      <w:pPr>
        <w:pStyle w:val="aff6"/>
        <w:numPr>
          <w:ilvl w:val="0"/>
          <w:numId w:val="116"/>
        </w:numPr>
        <w:spacing w:after="0"/>
        <w:jc w:val="both"/>
      </w:pPr>
      <w:r w:rsidRPr="007A7348">
        <w:lastRenderedPageBreak/>
        <w:t xml:space="preserve">Expand and modernize cloud infrastructure to support practical cloud computing and Industry 4.0 learning environments. </w:t>
      </w:r>
    </w:p>
    <w:p w14:paraId="58499E72" w14:textId="77777777" w:rsidR="00BF08AD" w:rsidRPr="007A7348" w:rsidRDefault="00BF08AD" w:rsidP="00BF08AD">
      <w:pPr>
        <w:spacing w:after="0"/>
        <w:jc w:val="both"/>
      </w:pPr>
      <w:r w:rsidRPr="007A7348">
        <w:t>Long-Term Recommendations</w:t>
      </w:r>
    </w:p>
    <w:p w14:paraId="1B506A89" w14:textId="77777777" w:rsidR="00BF08AD" w:rsidRPr="007A7348" w:rsidRDefault="00BF08AD" w:rsidP="00BF08AD">
      <w:pPr>
        <w:spacing w:after="0"/>
        <w:jc w:val="both"/>
      </w:pPr>
      <w:r w:rsidRPr="007A7348">
        <w:t>To strengthen institutional competitiveness and regional leadership in digital education, OshTU should:</w:t>
      </w:r>
    </w:p>
    <w:p w14:paraId="7713CB8E" w14:textId="77777777" w:rsidR="00BF08AD" w:rsidRPr="007A7348" w:rsidRDefault="00BF08AD" w:rsidP="00BF08AD">
      <w:pPr>
        <w:pStyle w:val="aff6"/>
        <w:numPr>
          <w:ilvl w:val="0"/>
          <w:numId w:val="117"/>
        </w:numPr>
        <w:spacing w:after="0"/>
        <w:jc w:val="both"/>
      </w:pPr>
      <w:r w:rsidRPr="007A7348">
        <w:t xml:space="preserve">Establish a DIGITECH Innovation Center supporting AI, digital transformation, and interdisciplinary innovation. </w:t>
      </w:r>
    </w:p>
    <w:p w14:paraId="4D74F2DB" w14:textId="77777777" w:rsidR="00BF08AD" w:rsidRPr="007A7348" w:rsidRDefault="00BF08AD" w:rsidP="00BF08AD">
      <w:pPr>
        <w:pStyle w:val="aff6"/>
        <w:numPr>
          <w:ilvl w:val="0"/>
          <w:numId w:val="117"/>
        </w:numPr>
        <w:spacing w:after="0"/>
        <w:jc w:val="both"/>
      </w:pPr>
      <w:r w:rsidRPr="007A7348">
        <w:t xml:space="preserve">Implement an AI-driven Smart Campus concept integrating intelligent digital systems into university management and learning environments. </w:t>
      </w:r>
    </w:p>
    <w:p w14:paraId="1A95A788" w14:textId="77777777" w:rsidR="00BF08AD" w:rsidRPr="007A7348" w:rsidRDefault="00BF08AD" w:rsidP="00BF08AD">
      <w:pPr>
        <w:pStyle w:val="aff6"/>
        <w:numPr>
          <w:ilvl w:val="0"/>
          <w:numId w:val="117"/>
        </w:numPr>
        <w:spacing w:after="0"/>
        <w:jc w:val="both"/>
      </w:pPr>
      <w:r w:rsidRPr="007A7348">
        <w:t xml:space="preserve">Introduce international certification programs in AI, cloud technologies, cybersecurity, and data analytics. </w:t>
      </w:r>
    </w:p>
    <w:p w14:paraId="54A9F0C7" w14:textId="77777777" w:rsidR="001D3BAC" w:rsidRPr="007A7348" w:rsidRDefault="001D3BAC" w:rsidP="001D3BAC">
      <w:pPr>
        <w:pStyle w:val="aff6"/>
        <w:spacing w:after="0"/>
        <w:jc w:val="both"/>
      </w:pPr>
    </w:p>
    <w:p w14:paraId="7A48DC6D" w14:textId="77777777" w:rsidR="00BF08AD" w:rsidRPr="007A7348" w:rsidRDefault="00BF08AD" w:rsidP="00BF08AD">
      <w:pPr>
        <w:spacing w:after="0"/>
        <w:jc w:val="both"/>
      </w:pPr>
      <w:r w:rsidRPr="007A7348">
        <w:t xml:space="preserve">The DIGITECH Needs Analysis demonstrates that digital transformation at Osh Technological University is actively progressing; however, systematic integration of modern digital ecosystems remains insufficient. </w:t>
      </w:r>
    </w:p>
    <w:p w14:paraId="4EEE7391" w14:textId="77777777" w:rsidR="001D3BAC" w:rsidRPr="007A7348" w:rsidRDefault="001D3BAC" w:rsidP="00BF08AD">
      <w:pPr>
        <w:spacing w:after="0"/>
        <w:jc w:val="both"/>
      </w:pPr>
    </w:p>
    <w:p w14:paraId="583D4180" w14:textId="77777777" w:rsidR="00BF08AD" w:rsidRPr="007A7348" w:rsidRDefault="00BF08AD" w:rsidP="00BF08AD">
      <w:pPr>
        <w:spacing w:after="0"/>
        <w:jc w:val="both"/>
      </w:pPr>
      <w:r w:rsidRPr="007A7348">
        <w:t>The analysis additionally reveals:</w:t>
      </w:r>
    </w:p>
    <w:p w14:paraId="4106A7BD" w14:textId="77777777" w:rsidR="00BF08AD" w:rsidRPr="007A7348" w:rsidRDefault="00BF08AD" w:rsidP="00BF08AD">
      <w:pPr>
        <w:spacing w:after="0"/>
        <w:jc w:val="both"/>
      </w:pPr>
      <w:r w:rsidRPr="007A7348">
        <w:t xml:space="preserve">A significant gap between student self-assessment and demonstrated practical competencies. </w:t>
      </w:r>
    </w:p>
    <w:p w14:paraId="697A0C1D" w14:textId="77777777" w:rsidR="001D3BAC" w:rsidRPr="007A7348" w:rsidRDefault="00BF08AD" w:rsidP="00BF08AD">
      <w:pPr>
        <w:spacing w:after="0"/>
        <w:jc w:val="both"/>
      </w:pPr>
      <w:r w:rsidRPr="007A7348">
        <w:t>Insufficient practical readiness in key Industry 4.0 domains such as AI, cloud systems, cybersecurity, and collaborative engineering workflows.</w:t>
      </w:r>
    </w:p>
    <w:p w14:paraId="375DC824" w14:textId="2CD4597E" w:rsidR="00BF08AD" w:rsidRPr="007A7348" w:rsidRDefault="00BF08AD" w:rsidP="00BF08AD">
      <w:pPr>
        <w:spacing w:after="0"/>
        <w:jc w:val="both"/>
      </w:pPr>
      <w:r w:rsidRPr="007A7348">
        <w:t xml:space="preserve"> </w:t>
      </w:r>
    </w:p>
    <w:p w14:paraId="23D3D5B0" w14:textId="77777777" w:rsidR="00BF08AD" w:rsidRPr="007A7348" w:rsidRDefault="00BF08AD" w:rsidP="00BF08AD">
      <w:pPr>
        <w:spacing w:after="0"/>
        <w:jc w:val="both"/>
      </w:pPr>
      <w:r w:rsidRPr="007A7348">
        <w:t xml:space="preserve">The urgent need to align curricula with: </w:t>
      </w:r>
    </w:p>
    <w:p w14:paraId="10B974CB" w14:textId="77777777" w:rsidR="00BF08AD" w:rsidRPr="007A7348" w:rsidRDefault="00BF08AD" w:rsidP="00BF08AD">
      <w:pPr>
        <w:pStyle w:val="aff6"/>
        <w:numPr>
          <w:ilvl w:val="0"/>
          <w:numId w:val="118"/>
        </w:numPr>
        <w:spacing w:after="0"/>
        <w:jc w:val="both"/>
      </w:pPr>
      <w:r w:rsidRPr="007A7348">
        <w:t xml:space="preserve">Industry 4.0 requirements, </w:t>
      </w:r>
    </w:p>
    <w:p w14:paraId="35C23789" w14:textId="77777777" w:rsidR="00BF08AD" w:rsidRPr="007A7348" w:rsidRDefault="00BF08AD" w:rsidP="00BF08AD">
      <w:pPr>
        <w:pStyle w:val="aff6"/>
        <w:numPr>
          <w:ilvl w:val="0"/>
          <w:numId w:val="118"/>
        </w:numPr>
        <w:spacing w:after="0"/>
        <w:jc w:val="both"/>
      </w:pPr>
      <w:r w:rsidRPr="007A7348">
        <w:t xml:space="preserve">AI Readiness models, </w:t>
      </w:r>
    </w:p>
    <w:p w14:paraId="76D9478D" w14:textId="77777777" w:rsidR="00BF08AD" w:rsidRPr="007A7348" w:rsidRDefault="00BF08AD" w:rsidP="00BF08AD">
      <w:pPr>
        <w:pStyle w:val="aff6"/>
        <w:numPr>
          <w:ilvl w:val="0"/>
          <w:numId w:val="118"/>
        </w:numPr>
        <w:spacing w:after="0"/>
        <w:jc w:val="both"/>
      </w:pPr>
      <w:r w:rsidRPr="007A7348">
        <w:t xml:space="preserve">and competency-based digital education approaches. </w:t>
      </w:r>
    </w:p>
    <w:p w14:paraId="089AE2B0" w14:textId="77777777" w:rsidR="00BF08AD" w:rsidRPr="007A7348" w:rsidRDefault="00BF08AD" w:rsidP="00BF08AD">
      <w:pPr>
        <w:spacing w:after="0"/>
        <w:jc w:val="both"/>
      </w:pPr>
      <w:r w:rsidRPr="007A7348">
        <w:t>Overall, the findings indicate that future educational transformation at OshTU should focus on:</w:t>
      </w:r>
    </w:p>
    <w:p w14:paraId="38F73428" w14:textId="77777777" w:rsidR="00BF08AD" w:rsidRPr="007A7348" w:rsidRDefault="00BF08AD" w:rsidP="00BF08AD">
      <w:pPr>
        <w:pStyle w:val="aff6"/>
        <w:numPr>
          <w:ilvl w:val="0"/>
          <w:numId w:val="119"/>
        </w:numPr>
        <w:spacing w:after="0"/>
        <w:jc w:val="both"/>
      </w:pPr>
      <w:r w:rsidRPr="007A7348">
        <w:t xml:space="preserve">strengthening practical engineering competencies, </w:t>
      </w:r>
    </w:p>
    <w:p w14:paraId="7E98C189" w14:textId="77777777" w:rsidR="00BF08AD" w:rsidRPr="007A7348" w:rsidRDefault="00BF08AD" w:rsidP="00BF08AD">
      <w:pPr>
        <w:pStyle w:val="aff6"/>
        <w:numPr>
          <w:ilvl w:val="0"/>
          <w:numId w:val="119"/>
        </w:numPr>
        <w:spacing w:after="0"/>
        <w:jc w:val="both"/>
      </w:pPr>
      <w:r w:rsidRPr="007A7348">
        <w:t xml:space="preserve">integrating AI-enhanced learning, </w:t>
      </w:r>
    </w:p>
    <w:p w14:paraId="4545B143" w14:textId="77777777" w:rsidR="00BF08AD" w:rsidRPr="007A7348" w:rsidRDefault="00BF08AD" w:rsidP="00BF08AD">
      <w:pPr>
        <w:pStyle w:val="aff6"/>
        <w:numPr>
          <w:ilvl w:val="0"/>
          <w:numId w:val="119"/>
        </w:numPr>
        <w:spacing w:after="0"/>
        <w:jc w:val="both"/>
      </w:pPr>
      <w:r w:rsidRPr="007A7348">
        <w:t xml:space="preserve">expanding industry collaboration, </w:t>
      </w:r>
    </w:p>
    <w:p w14:paraId="1DAE20FF" w14:textId="77777777" w:rsidR="00BF08AD" w:rsidRPr="007A7348" w:rsidRDefault="00BF08AD" w:rsidP="00BF08AD">
      <w:pPr>
        <w:spacing w:after="0"/>
        <w:jc w:val="both"/>
        <w:rPr>
          <w:sz w:val="28"/>
          <w:szCs w:val="28"/>
        </w:rPr>
      </w:pPr>
      <w:r w:rsidRPr="007A7348">
        <w:t xml:space="preserve">and developing competency-oriented digital learning ecosystems aligned with modern labor market demands. </w:t>
      </w:r>
    </w:p>
    <w:p w14:paraId="65A845DC" w14:textId="77777777" w:rsidR="001D3BAC" w:rsidRPr="007A7348" w:rsidRDefault="001D3BAC" w:rsidP="001D3BAC">
      <w:pPr>
        <w:spacing w:after="0"/>
        <w:jc w:val="both"/>
      </w:pPr>
    </w:p>
    <w:p w14:paraId="5392CE95" w14:textId="4BFF97D6" w:rsidR="001D3BAC" w:rsidRPr="007A7348" w:rsidRDefault="001D3BAC" w:rsidP="001D3BAC">
      <w:pPr>
        <w:pStyle w:val="31"/>
        <w:jc w:val="center"/>
        <w:rPr>
          <w:rFonts w:asciiTheme="minorHAnsi" w:hAnsiTheme="minorHAnsi"/>
          <w:sz w:val="28"/>
          <w:szCs w:val="28"/>
        </w:rPr>
      </w:pPr>
      <w:bookmarkStart w:id="51" w:name="_Toc232691164"/>
      <w:r w:rsidRPr="007A7348">
        <w:rPr>
          <w:rFonts w:asciiTheme="minorHAnsi" w:hAnsiTheme="minorHAnsi"/>
          <w:color w:val="1F497D" w:themeColor="text2"/>
          <w:sz w:val="28"/>
          <w:szCs w:val="28"/>
        </w:rPr>
        <w:t>10. Conclusion</w:t>
      </w:r>
      <w:bookmarkEnd w:id="51"/>
    </w:p>
    <w:p w14:paraId="631DA5F6" w14:textId="77777777" w:rsidR="001D3BAC" w:rsidRPr="007A7348" w:rsidRDefault="001D3BAC" w:rsidP="001D3BAC">
      <w:pPr>
        <w:spacing w:after="0"/>
        <w:jc w:val="both"/>
      </w:pPr>
    </w:p>
    <w:p w14:paraId="64B8BA98" w14:textId="1DDB4DF6" w:rsidR="001D3BAC" w:rsidRPr="007A7348" w:rsidRDefault="00BF08AD" w:rsidP="001D3BAC">
      <w:pPr>
        <w:spacing w:after="0"/>
        <w:jc w:val="both"/>
      </w:pPr>
      <w:r w:rsidRPr="007A7348">
        <w:t xml:space="preserve">The results of the DIGITECH Needs Analysis conducted at Osh Technological University indicate that although students demonstrate growing interest in digital technologies and artificial intelligence, significant gaps remain between current competency levels and the requirements of the modern digital economy and Industry 4.0 labor market. </w:t>
      </w:r>
    </w:p>
    <w:p w14:paraId="23913567" w14:textId="77777777" w:rsidR="001D3BAC" w:rsidRPr="007A7348" w:rsidRDefault="001D3BAC" w:rsidP="001D3BAC">
      <w:pPr>
        <w:spacing w:after="0"/>
        <w:jc w:val="both"/>
      </w:pPr>
    </w:p>
    <w:p w14:paraId="698675B3" w14:textId="77777777" w:rsidR="00BF08AD" w:rsidRPr="007A7348" w:rsidRDefault="00BF08AD" w:rsidP="00BF08AD">
      <w:pPr>
        <w:spacing w:after="0"/>
        <w:jc w:val="both"/>
      </w:pPr>
      <w:r w:rsidRPr="007A7348">
        <w:t>The analysis reveals that students possess basic theoretical knowledge and general digital literacy; however, practical engineering readiness, AI literacy, cloud technologies, cybersecurity competencies, and collaborative software development skills remain insufficiently developed.</w:t>
      </w:r>
    </w:p>
    <w:p w14:paraId="665E3F8C" w14:textId="77777777" w:rsidR="00BF08AD" w:rsidRPr="007A7348" w:rsidRDefault="00BF08AD" w:rsidP="00BF08AD">
      <w:pPr>
        <w:spacing w:after="0"/>
        <w:jc w:val="both"/>
      </w:pPr>
      <w:r w:rsidRPr="007A7348">
        <w:t>To address these challenges, the following strategic actions are proposed:</w:t>
      </w:r>
    </w:p>
    <w:p w14:paraId="48B8D0CD" w14:textId="77777777" w:rsidR="00BF08AD" w:rsidRPr="007A7348" w:rsidRDefault="00BF08AD" w:rsidP="00BF08AD">
      <w:pPr>
        <w:spacing w:after="0"/>
        <w:jc w:val="both"/>
      </w:pPr>
    </w:p>
    <w:p w14:paraId="752F145F" w14:textId="14E3E9BE" w:rsidR="00BF08AD" w:rsidRPr="007A7348" w:rsidRDefault="00BF08AD" w:rsidP="001D3BAC">
      <w:pPr>
        <w:pStyle w:val="aff6"/>
        <w:numPr>
          <w:ilvl w:val="1"/>
          <w:numId w:val="110"/>
        </w:numPr>
        <w:spacing w:after="0"/>
        <w:jc w:val="both"/>
        <w:rPr>
          <w:b/>
          <w:bCs/>
        </w:rPr>
      </w:pPr>
      <w:r w:rsidRPr="007A7348">
        <w:rPr>
          <w:b/>
          <w:bCs/>
        </w:rPr>
        <w:t>Curriculum Modernization</w:t>
      </w:r>
    </w:p>
    <w:p w14:paraId="2A2D80CA" w14:textId="77777777" w:rsidR="00BF08AD" w:rsidRPr="007A7348" w:rsidRDefault="00BF08AD" w:rsidP="00BF08AD">
      <w:pPr>
        <w:spacing w:after="0"/>
        <w:jc w:val="both"/>
        <w:rPr>
          <w:i/>
          <w:iCs/>
          <w:sz w:val="18"/>
          <w:szCs w:val="18"/>
        </w:rPr>
      </w:pPr>
      <w:r w:rsidRPr="007A7348">
        <w:lastRenderedPageBreak/>
        <w:t xml:space="preserve">Current courses related to Artificial Intelligence, Data Analytics, SQL, Cloud Technologies, Programming, and Industry 4.0 require modernization and stronger practical orientation. Existing curricula should be updated to better align with labor market requirements, emerging technologies, and applied engineering practices. </w:t>
      </w:r>
      <w:r w:rsidRPr="007A7348">
        <w:rPr>
          <w:i/>
          <w:iCs/>
          <w:sz w:val="18"/>
          <w:szCs w:val="18"/>
        </w:rPr>
        <w:t>[Linked findings: F1 (high AI adoption but limited applied AI competence), F3 (SQL/Data Engineering gap), F4 (Git and software engineering workflow gap), F5 (AI evaluation confidence vs. practice), F9 (theory–practice gap), F11 (employer demand for applied digital competencies). Evidence layers: student survey + lecturer survey + employer questionnaire + workshop. Status: addresses Confirmed competency deficits at OshTU across AI, SQL, Git, cloud technologies, and practical engineering readiness.]</w:t>
      </w:r>
    </w:p>
    <w:p w14:paraId="2EB29E06" w14:textId="77777777" w:rsidR="00BF08AD" w:rsidRPr="007A7348" w:rsidRDefault="00BF08AD" w:rsidP="00BF08AD">
      <w:pPr>
        <w:spacing w:after="0"/>
        <w:jc w:val="both"/>
        <w:rPr>
          <w:i/>
          <w:iCs/>
          <w:sz w:val="18"/>
          <w:szCs w:val="18"/>
        </w:rPr>
      </w:pPr>
    </w:p>
    <w:p w14:paraId="15652173" w14:textId="77777777" w:rsidR="00BF08AD" w:rsidRPr="007A7348" w:rsidRDefault="00BF08AD" w:rsidP="00BF08AD">
      <w:pPr>
        <w:pStyle w:val="aff6"/>
        <w:numPr>
          <w:ilvl w:val="1"/>
          <w:numId w:val="110"/>
        </w:numPr>
        <w:spacing w:after="0"/>
        <w:ind w:left="851" w:hanging="425"/>
        <w:jc w:val="both"/>
        <w:rPr>
          <w:b/>
          <w:bCs/>
        </w:rPr>
      </w:pPr>
      <w:r w:rsidRPr="007A7348">
        <w:rPr>
          <w:b/>
          <w:bCs/>
        </w:rPr>
        <w:t>Faculty Development and Pilot Teaching</w:t>
      </w:r>
    </w:p>
    <w:p w14:paraId="63C10760" w14:textId="77777777" w:rsidR="00BF08AD" w:rsidRPr="007A7348" w:rsidRDefault="00BF08AD" w:rsidP="00BF08AD">
      <w:pPr>
        <w:spacing w:after="0"/>
        <w:jc w:val="both"/>
      </w:pPr>
      <w:r w:rsidRPr="007A7348">
        <w:t>To ensure effective implementation of modernized curricula, lecturers should participate in:</w:t>
      </w:r>
    </w:p>
    <w:p w14:paraId="7F44DC77" w14:textId="77777777" w:rsidR="00BF08AD" w:rsidRPr="007A7348" w:rsidRDefault="00BF08AD" w:rsidP="00BF08AD">
      <w:pPr>
        <w:pStyle w:val="aff6"/>
        <w:numPr>
          <w:ilvl w:val="0"/>
          <w:numId w:val="120"/>
        </w:numPr>
        <w:spacing w:after="0"/>
        <w:jc w:val="both"/>
      </w:pPr>
      <w:r w:rsidRPr="007A7348">
        <w:t xml:space="preserve">specialized AI and digital technology training, </w:t>
      </w:r>
    </w:p>
    <w:p w14:paraId="0FCAC555" w14:textId="77777777" w:rsidR="00BF08AD" w:rsidRPr="007A7348" w:rsidRDefault="00BF08AD" w:rsidP="00BF08AD">
      <w:pPr>
        <w:pStyle w:val="aff6"/>
        <w:numPr>
          <w:ilvl w:val="0"/>
          <w:numId w:val="120"/>
        </w:numPr>
        <w:spacing w:after="0"/>
        <w:jc w:val="both"/>
      </w:pPr>
      <w:r w:rsidRPr="007A7348">
        <w:t xml:space="preserve">project-based learning workshops, </w:t>
      </w:r>
    </w:p>
    <w:p w14:paraId="71010A58" w14:textId="77777777" w:rsidR="00BF08AD" w:rsidRPr="007A7348" w:rsidRDefault="00BF08AD" w:rsidP="00BF08AD">
      <w:pPr>
        <w:pStyle w:val="aff6"/>
        <w:numPr>
          <w:ilvl w:val="0"/>
          <w:numId w:val="120"/>
        </w:numPr>
        <w:spacing w:after="0"/>
        <w:jc w:val="both"/>
      </w:pPr>
      <w:r w:rsidRPr="007A7348">
        <w:t xml:space="preserve">and pilot teaching activities organized within the DIGITECH project framework. </w:t>
      </w:r>
    </w:p>
    <w:p w14:paraId="4FF6C236" w14:textId="37CD30AC" w:rsidR="00BF08AD" w:rsidRPr="007A7348" w:rsidRDefault="00BF08AD" w:rsidP="00BF08AD">
      <w:pPr>
        <w:spacing w:after="0"/>
        <w:jc w:val="both"/>
        <w:rPr>
          <w:i/>
          <w:iCs/>
          <w:sz w:val="18"/>
          <w:szCs w:val="18"/>
        </w:rPr>
      </w:pPr>
      <w:r w:rsidRPr="007A7348">
        <w:t>This will strengthen lecturers’ readiness to integrate innovative teaching methodologies and advanced technologies into the educational process</w:t>
      </w:r>
      <w:r w:rsidRPr="007A7348">
        <w:rPr>
          <w:sz w:val="18"/>
          <w:szCs w:val="18"/>
        </w:rPr>
        <w:t xml:space="preserve">. </w:t>
      </w:r>
      <w:r w:rsidRPr="007A7348">
        <w:rPr>
          <w:i/>
          <w:iCs/>
          <w:sz w:val="18"/>
          <w:szCs w:val="18"/>
        </w:rPr>
        <w:t>[Linked findings: F6 (lack of systematic AI integration into teaching), F8 (lecturer upskilling needs in AI, Cloud Computing, Data Analytics, and Industry 4.0), F10 (institutional readiness constraints). Evidence layers: lecturer survey + curriculum design assessment + employer consultation. Status: addresses Confirmed deficits at OshTU in AI-enhanced pedagogy and lecturer digital competence; pedagogical retraining should precede advanced AI tool adoption.]</w:t>
      </w:r>
    </w:p>
    <w:p w14:paraId="48856F5A" w14:textId="77777777" w:rsidR="00BF08AD" w:rsidRPr="007A7348" w:rsidRDefault="00BF08AD" w:rsidP="00BF08AD">
      <w:pPr>
        <w:spacing w:after="0"/>
        <w:jc w:val="both"/>
        <w:rPr>
          <w:i/>
          <w:iCs/>
          <w:sz w:val="18"/>
          <w:szCs w:val="18"/>
        </w:rPr>
      </w:pPr>
    </w:p>
    <w:p w14:paraId="220F5E8A" w14:textId="77777777" w:rsidR="001D3BAC" w:rsidRPr="007A7348" w:rsidRDefault="00BF08AD" w:rsidP="001D3BAC">
      <w:pPr>
        <w:pStyle w:val="aff6"/>
        <w:numPr>
          <w:ilvl w:val="0"/>
          <w:numId w:val="110"/>
        </w:numPr>
        <w:spacing w:after="0"/>
        <w:jc w:val="both"/>
      </w:pPr>
      <w:r w:rsidRPr="007A7348">
        <w:rPr>
          <w:b/>
          <w:bCs/>
        </w:rPr>
        <w:t>Transition Toward Applied and Project-Based Learning</w:t>
      </w:r>
    </w:p>
    <w:p w14:paraId="7B8CAC14" w14:textId="5EB2642A" w:rsidR="001D3BAC" w:rsidRPr="007A7348" w:rsidRDefault="00BF08AD" w:rsidP="001D3BAC">
      <w:pPr>
        <w:pStyle w:val="aff6"/>
        <w:spacing w:after="0"/>
        <w:ind w:left="0"/>
        <w:jc w:val="both"/>
      </w:pPr>
      <w:r w:rsidRPr="007A7348">
        <w:t>OshTU educational programs should gradually shift from theory-oriented instruction toward:</w:t>
      </w:r>
    </w:p>
    <w:p w14:paraId="741C7218" w14:textId="77777777" w:rsidR="001D3BAC" w:rsidRPr="007A7348" w:rsidRDefault="001D3BAC" w:rsidP="001D3BAC">
      <w:pPr>
        <w:pStyle w:val="aff6"/>
        <w:spacing w:after="0"/>
        <w:ind w:left="0"/>
        <w:jc w:val="both"/>
      </w:pPr>
    </w:p>
    <w:p w14:paraId="2283CF0E" w14:textId="77777777" w:rsidR="00BF08AD" w:rsidRPr="007A7348" w:rsidRDefault="00BF08AD" w:rsidP="00BF08AD">
      <w:pPr>
        <w:pStyle w:val="aff6"/>
        <w:numPr>
          <w:ilvl w:val="0"/>
          <w:numId w:val="121"/>
        </w:numPr>
        <w:spacing w:after="0"/>
        <w:jc w:val="both"/>
      </w:pPr>
      <w:r w:rsidRPr="007A7348">
        <w:t xml:space="preserve">Project-Based Learning (PBL), </w:t>
      </w:r>
    </w:p>
    <w:p w14:paraId="35AB076E" w14:textId="77777777" w:rsidR="00BF08AD" w:rsidRPr="007A7348" w:rsidRDefault="00BF08AD" w:rsidP="00BF08AD">
      <w:pPr>
        <w:pStyle w:val="aff6"/>
        <w:numPr>
          <w:ilvl w:val="0"/>
          <w:numId w:val="121"/>
        </w:numPr>
        <w:spacing w:after="0"/>
        <w:jc w:val="both"/>
      </w:pPr>
      <w:r w:rsidRPr="007A7348">
        <w:t xml:space="preserve">interdisciplinary engineering projects, </w:t>
      </w:r>
    </w:p>
    <w:p w14:paraId="7D48DB67" w14:textId="77777777" w:rsidR="00BF08AD" w:rsidRPr="007A7348" w:rsidRDefault="00BF08AD" w:rsidP="00BF08AD">
      <w:pPr>
        <w:pStyle w:val="aff6"/>
        <w:numPr>
          <w:ilvl w:val="0"/>
          <w:numId w:val="121"/>
        </w:numPr>
        <w:spacing w:after="0"/>
        <w:jc w:val="both"/>
      </w:pPr>
      <w:r w:rsidRPr="007A7348">
        <w:t xml:space="preserve">and real-world problem-solving environments. </w:t>
      </w:r>
    </w:p>
    <w:p w14:paraId="6F15F374" w14:textId="77777777" w:rsidR="00BF08AD" w:rsidRPr="007A7348" w:rsidRDefault="00BF08AD" w:rsidP="00BF08AD">
      <w:pPr>
        <w:spacing w:after="0"/>
        <w:ind w:left="360"/>
        <w:jc w:val="both"/>
        <w:rPr>
          <w:i/>
          <w:iCs/>
          <w:sz w:val="18"/>
          <w:szCs w:val="18"/>
        </w:rPr>
      </w:pPr>
      <w:r w:rsidRPr="007A7348">
        <w:t xml:space="preserve">Practical learning should cover the full engineering and software development lifecycle. </w:t>
      </w:r>
      <w:r w:rsidRPr="007A7348">
        <w:rPr>
          <w:i/>
          <w:iCs/>
          <w:sz w:val="18"/>
          <w:szCs w:val="18"/>
        </w:rPr>
        <w:t>[Linked findings: F4 (practical programming gap), F7 (self-learning and AI assistance dominate), F9 (theory–practice gap), F11 (employer convergence on practical engineering readiness). Evidence layers: student survey + lecturer survey + employer questionnaire + workshop. Status: addresses a Confirmed deficit at OshTU in applied learning, practical implementation, and professional workflow readiness.]</w:t>
      </w:r>
    </w:p>
    <w:p w14:paraId="38299EDB" w14:textId="77777777" w:rsidR="00BF08AD" w:rsidRPr="007A7348" w:rsidRDefault="00BF08AD" w:rsidP="00BF08AD">
      <w:pPr>
        <w:spacing w:after="0"/>
        <w:ind w:left="360"/>
        <w:jc w:val="both"/>
        <w:rPr>
          <w:i/>
          <w:iCs/>
          <w:sz w:val="18"/>
          <w:szCs w:val="18"/>
        </w:rPr>
      </w:pPr>
    </w:p>
    <w:p w14:paraId="2FBFF8D3" w14:textId="622793E6" w:rsidR="00BF08AD" w:rsidRPr="007A7348" w:rsidRDefault="00BF08AD" w:rsidP="001D3BAC">
      <w:pPr>
        <w:pStyle w:val="aff6"/>
        <w:numPr>
          <w:ilvl w:val="0"/>
          <w:numId w:val="110"/>
        </w:numPr>
        <w:spacing w:after="0"/>
        <w:jc w:val="both"/>
      </w:pPr>
      <w:r w:rsidRPr="007A7348">
        <w:rPr>
          <w:b/>
          <w:bCs/>
        </w:rPr>
        <w:t>Strengthening Soft Skills Development</w:t>
      </w:r>
    </w:p>
    <w:p w14:paraId="72B97225" w14:textId="77777777" w:rsidR="00BF08AD" w:rsidRPr="007A7348" w:rsidRDefault="00BF08AD" w:rsidP="00BF08AD">
      <w:pPr>
        <w:spacing w:after="0"/>
        <w:jc w:val="both"/>
      </w:pPr>
      <w:r w:rsidRPr="007A7348">
        <w:t xml:space="preserve">Students, employers, and lecturers consistently identified soft skills as one of the most important developmental priorities. Future curricula should place stronger emphasis on: </w:t>
      </w:r>
    </w:p>
    <w:p w14:paraId="4F5CD7D2" w14:textId="77777777" w:rsidR="00BF08AD" w:rsidRPr="007A7348" w:rsidRDefault="00BF08AD" w:rsidP="00BF08AD">
      <w:pPr>
        <w:pStyle w:val="aff6"/>
        <w:numPr>
          <w:ilvl w:val="0"/>
          <w:numId w:val="122"/>
        </w:numPr>
        <w:spacing w:after="0"/>
        <w:jc w:val="both"/>
      </w:pPr>
      <w:r w:rsidRPr="007A7348">
        <w:t xml:space="preserve">critical thinking, </w:t>
      </w:r>
    </w:p>
    <w:p w14:paraId="37D08029" w14:textId="77777777" w:rsidR="00BF08AD" w:rsidRPr="007A7348" w:rsidRDefault="00BF08AD" w:rsidP="00BF08AD">
      <w:pPr>
        <w:pStyle w:val="aff6"/>
        <w:numPr>
          <w:ilvl w:val="0"/>
          <w:numId w:val="122"/>
        </w:numPr>
        <w:spacing w:after="0"/>
        <w:jc w:val="both"/>
      </w:pPr>
      <w:r w:rsidRPr="007A7348">
        <w:t xml:space="preserve">analytical reasoning, </w:t>
      </w:r>
    </w:p>
    <w:p w14:paraId="54D17BCF" w14:textId="77777777" w:rsidR="00BF08AD" w:rsidRPr="007A7348" w:rsidRDefault="00BF08AD" w:rsidP="00BF08AD">
      <w:pPr>
        <w:pStyle w:val="aff6"/>
        <w:numPr>
          <w:ilvl w:val="0"/>
          <w:numId w:val="122"/>
        </w:numPr>
        <w:spacing w:after="0"/>
        <w:jc w:val="both"/>
      </w:pPr>
      <w:r w:rsidRPr="007A7348">
        <w:t xml:space="preserve">communication, </w:t>
      </w:r>
    </w:p>
    <w:p w14:paraId="0387A904" w14:textId="77777777" w:rsidR="00BF08AD" w:rsidRPr="007A7348" w:rsidRDefault="00BF08AD" w:rsidP="00BF08AD">
      <w:pPr>
        <w:pStyle w:val="aff6"/>
        <w:numPr>
          <w:ilvl w:val="0"/>
          <w:numId w:val="122"/>
        </w:numPr>
        <w:spacing w:after="0"/>
        <w:jc w:val="both"/>
      </w:pPr>
      <w:r w:rsidRPr="007A7348">
        <w:t xml:space="preserve">teamwork, </w:t>
      </w:r>
    </w:p>
    <w:p w14:paraId="066BB8C0" w14:textId="77777777" w:rsidR="00BF08AD" w:rsidRPr="007A7348" w:rsidRDefault="00BF08AD" w:rsidP="00BF08AD">
      <w:pPr>
        <w:pStyle w:val="aff6"/>
        <w:numPr>
          <w:ilvl w:val="0"/>
          <w:numId w:val="122"/>
        </w:numPr>
        <w:spacing w:after="0"/>
        <w:jc w:val="both"/>
      </w:pPr>
      <w:r w:rsidRPr="007A7348">
        <w:t xml:space="preserve">leadership, </w:t>
      </w:r>
    </w:p>
    <w:p w14:paraId="6D9B5D5D" w14:textId="77777777" w:rsidR="00BF08AD" w:rsidRPr="007A7348" w:rsidRDefault="00BF08AD" w:rsidP="00BF08AD">
      <w:pPr>
        <w:pStyle w:val="aff6"/>
        <w:numPr>
          <w:ilvl w:val="0"/>
          <w:numId w:val="122"/>
        </w:numPr>
        <w:spacing w:after="0"/>
        <w:jc w:val="both"/>
      </w:pPr>
      <w:r w:rsidRPr="007A7348">
        <w:t xml:space="preserve">and professional work-readiness competencies. </w:t>
      </w:r>
    </w:p>
    <w:p w14:paraId="7C599ACA" w14:textId="77777777" w:rsidR="00BF08AD" w:rsidRPr="007A7348" w:rsidRDefault="00BF08AD" w:rsidP="00363E61">
      <w:pPr>
        <w:suppressAutoHyphens w:val="0"/>
        <w:spacing w:before="100" w:beforeAutospacing="1" w:after="100" w:afterAutospacing="1" w:line="240" w:lineRule="auto"/>
        <w:jc w:val="both"/>
        <w:rPr>
          <w:rFonts w:eastAsia="Times New Roman" w:cs="Times New Roman"/>
          <w:sz w:val="18"/>
          <w:szCs w:val="18"/>
        </w:rPr>
      </w:pPr>
      <w:r w:rsidRPr="007A7348">
        <w:rPr>
          <w:rFonts w:eastAsia="Times New Roman" w:cs="Times New Roman"/>
          <w:i/>
          <w:iCs/>
          <w:sz w:val="18"/>
          <w:szCs w:val="18"/>
        </w:rPr>
        <w:t>[Linked findings: F5 (weak AI-generated information evaluation), F9 (problem-solving and analytical thinking gaps), F11 (employer priority convergence on teamwork, communication, and professional execution). Evidence layers: student survey + lecturer survey + employer focus group. Status: addresses Confirmed deficits at OshTU in communication, teamwork, critical thinking, and employability readiness.]</w:t>
      </w:r>
    </w:p>
    <w:p w14:paraId="149427B4" w14:textId="77777777" w:rsidR="00BF08AD" w:rsidRPr="007A7348" w:rsidRDefault="00BF08AD" w:rsidP="001D3BAC">
      <w:pPr>
        <w:pStyle w:val="aff6"/>
        <w:numPr>
          <w:ilvl w:val="0"/>
          <w:numId w:val="110"/>
        </w:numPr>
        <w:spacing w:after="0"/>
        <w:jc w:val="both"/>
      </w:pPr>
      <w:r w:rsidRPr="007A7348">
        <w:rPr>
          <w:b/>
          <w:bCs/>
        </w:rPr>
        <w:t>Infrastructure Modernization and Industry-Oriented Laboratories</w:t>
      </w:r>
      <w:r w:rsidRPr="007A7348">
        <w:rPr>
          <w:b/>
          <w:bCs/>
        </w:rPr>
        <w:br/>
      </w:r>
      <w:r w:rsidRPr="007A7348">
        <w:t>To reduce the competency gap in:</w:t>
      </w:r>
    </w:p>
    <w:p w14:paraId="12C3E2A9" w14:textId="77777777" w:rsidR="00BF08AD" w:rsidRPr="007A7348" w:rsidRDefault="00BF08AD" w:rsidP="00BF08AD">
      <w:pPr>
        <w:pStyle w:val="aff6"/>
        <w:numPr>
          <w:ilvl w:val="0"/>
          <w:numId w:val="123"/>
        </w:numPr>
        <w:spacing w:after="0"/>
        <w:jc w:val="both"/>
      </w:pPr>
      <w:r w:rsidRPr="007A7348">
        <w:t xml:space="preserve">Cloud Computing, </w:t>
      </w:r>
    </w:p>
    <w:p w14:paraId="7FDB1EB2" w14:textId="77777777" w:rsidR="00BF08AD" w:rsidRPr="007A7348" w:rsidRDefault="00BF08AD" w:rsidP="00BF08AD">
      <w:pPr>
        <w:pStyle w:val="aff6"/>
        <w:numPr>
          <w:ilvl w:val="0"/>
          <w:numId w:val="123"/>
        </w:numPr>
        <w:spacing w:after="0"/>
        <w:jc w:val="both"/>
      </w:pPr>
      <w:r w:rsidRPr="007A7348">
        <w:lastRenderedPageBreak/>
        <w:t xml:space="preserve">Cybersecurity, </w:t>
      </w:r>
    </w:p>
    <w:p w14:paraId="14358070" w14:textId="77777777" w:rsidR="00BF08AD" w:rsidRPr="007A7348" w:rsidRDefault="00BF08AD" w:rsidP="00BF08AD">
      <w:pPr>
        <w:pStyle w:val="aff6"/>
        <w:numPr>
          <w:ilvl w:val="0"/>
          <w:numId w:val="123"/>
        </w:numPr>
        <w:spacing w:after="0"/>
        <w:jc w:val="both"/>
      </w:pPr>
      <w:r w:rsidRPr="007A7348">
        <w:t xml:space="preserve">Industrial Automation, </w:t>
      </w:r>
    </w:p>
    <w:p w14:paraId="638D0035" w14:textId="77777777" w:rsidR="00BF08AD" w:rsidRPr="007A7348" w:rsidRDefault="00BF08AD" w:rsidP="00BF08AD">
      <w:pPr>
        <w:pStyle w:val="aff6"/>
        <w:numPr>
          <w:ilvl w:val="0"/>
          <w:numId w:val="123"/>
        </w:numPr>
        <w:spacing w:after="0"/>
        <w:jc w:val="both"/>
      </w:pPr>
      <w:r w:rsidRPr="007A7348">
        <w:t xml:space="preserve">IoT, </w:t>
      </w:r>
    </w:p>
    <w:p w14:paraId="334DE1F2" w14:textId="77777777" w:rsidR="00BF08AD" w:rsidRPr="007A7348" w:rsidRDefault="00BF08AD" w:rsidP="00BF08AD">
      <w:pPr>
        <w:pStyle w:val="aff6"/>
        <w:numPr>
          <w:ilvl w:val="0"/>
          <w:numId w:val="123"/>
        </w:numPr>
        <w:spacing w:after="0"/>
        <w:jc w:val="both"/>
      </w:pPr>
      <w:r w:rsidRPr="007A7348">
        <w:t xml:space="preserve">and Data Engineering, </w:t>
      </w:r>
    </w:p>
    <w:p w14:paraId="4DE1E1F2" w14:textId="77777777" w:rsidR="00BF08AD" w:rsidRPr="007A7348" w:rsidRDefault="00BF08AD" w:rsidP="00BF08AD">
      <w:pPr>
        <w:spacing w:after="0"/>
        <w:jc w:val="both"/>
      </w:pPr>
      <w:r w:rsidRPr="007A7348">
        <w:t>OshTU should modernize laboratory infrastructure and expand access to:</w:t>
      </w:r>
    </w:p>
    <w:p w14:paraId="6DA5E35E" w14:textId="77777777" w:rsidR="00BF08AD" w:rsidRPr="007A7348" w:rsidRDefault="00BF08AD" w:rsidP="00BF08AD">
      <w:pPr>
        <w:pStyle w:val="aff6"/>
        <w:numPr>
          <w:ilvl w:val="0"/>
          <w:numId w:val="124"/>
        </w:numPr>
        <w:spacing w:after="0"/>
        <w:jc w:val="both"/>
      </w:pPr>
      <w:r w:rsidRPr="007A7348">
        <w:t xml:space="preserve">cloud platforms, </w:t>
      </w:r>
    </w:p>
    <w:p w14:paraId="101080EA" w14:textId="77777777" w:rsidR="00BF08AD" w:rsidRPr="007A7348" w:rsidRDefault="00BF08AD" w:rsidP="00BF08AD">
      <w:pPr>
        <w:pStyle w:val="aff6"/>
        <w:numPr>
          <w:ilvl w:val="0"/>
          <w:numId w:val="124"/>
        </w:numPr>
        <w:spacing w:after="0"/>
        <w:jc w:val="both"/>
      </w:pPr>
      <w:r w:rsidRPr="007A7348">
        <w:t xml:space="preserve">AI laboratories, </w:t>
      </w:r>
    </w:p>
    <w:p w14:paraId="642E5CE9" w14:textId="77777777" w:rsidR="00BF08AD" w:rsidRPr="007A7348" w:rsidRDefault="00BF08AD" w:rsidP="00BF08AD">
      <w:pPr>
        <w:pStyle w:val="aff6"/>
        <w:numPr>
          <w:ilvl w:val="0"/>
          <w:numId w:val="124"/>
        </w:numPr>
        <w:spacing w:after="0"/>
        <w:jc w:val="both"/>
      </w:pPr>
      <w:r w:rsidRPr="007A7348">
        <w:t xml:space="preserve">cybersecurity simulation environments, </w:t>
      </w:r>
    </w:p>
    <w:p w14:paraId="61AF308F" w14:textId="77777777" w:rsidR="00BF08AD" w:rsidRPr="007A7348" w:rsidRDefault="00BF08AD" w:rsidP="00BF08AD">
      <w:pPr>
        <w:pStyle w:val="aff6"/>
        <w:numPr>
          <w:ilvl w:val="0"/>
          <w:numId w:val="124"/>
        </w:numPr>
        <w:spacing w:after="0"/>
        <w:jc w:val="both"/>
      </w:pPr>
      <w:r w:rsidRPr="007A7348">
        <w:t xml:space="preserve">and Industry 4.0 equipment. </w:t>
      </w:r>
    </w:p>
    <w:p w14:paraId="18E6B698" w14:textId="77777777" w:rsidR="00BF08AD" w:rsidRPr="007A7348" w:rsidRDefault="00BF08AD" w:rsidP="00BF08AD">
      <w:pPr>
        <w:spacing w:after="0"/>
        <w:jc w:val="both"/>
        <w:rPr>
          <w:i/>
          <w:iCs/>
          <w:sz w:val="18"/>
          <w:szCs w:val="18"/>
        </w:rPr>
      </w:pPr>
      <w:r w:rsidRPr="007A7348">
        <w:t xml:space="preserve">Modern practical infrastructure is essential for developing industry-relevant competencies. </w:t>
      </w:r>
      <w:r w:rsidRPr="007A7348">
        <w:rPr>
          <w:i/>
          <w:iCs/>
          <w:sz w:val="18"/>
          <w:szCs w:val="18"/>
        </w:rPr>
        <w:t>[Linked findings: F10 (infrastructure/capacity deficit), F12 (limited exposure to cloud deployment, industrial automation, and practical engineering environments), DT (Digital Twins and Industry 4.0 readiness gap). Evidence layers: lecturer survey + employer questionnaire + workshop observations. Status: addresses a Confirmed institutional constraint at OshTU; infrastructure readiness assessment should precede large-scale module rollout.]</w:t>
      </w:r>
    </w:p>
    <w:p w14:paraId="65F7941F" w14:textId="77777777" w:rsidR="00BF08AD" w:rsidRPr="007A7348" w:rsidRDefault="00BF08AD" w:rsidP="00BF08AD">
      <w:pPr>
        <w:spacing w:after="0"/>
        <w:jc w:val="both"/>
        <w:rPr>
          <w:i/>
          <w:iCs/>
          <w:sz w:val="18"/>
          <w:szCs w:val="18"/>
        </w:rPr>
      </w:pPr>
    </w:p>
    <w:p w14:paraId="65FA5E39" w14:textId="77777777" w:rsidR="00BF08AD" w:rsidRPr="007A7348" w:rsidRDefault="00BF08AD" w:rsidP="001D3BAC">
      <w:pPr>
        <w:pStyle w:val="aff6"/>
        <w:numPr>
          <w:ilvl w:val="0"/>
          <w:numId w:val="110"/>
        </w:numPr>
        <w:spacing w:after="0"/>
        <w:jc w:val="both"/>
      </w:pPr>
      <w:r w:rsidRPr="007A7348">
        <w:rPr>
          <w:b/>
          <w:bCs/>
        </w:rPr>
        <w:t>Development of a Competency-Oriented Educational Model</w:t>
      </w:r>
    </w:p>
    <w:p w14:paraId="50FD9F4D" w14:textId="77777777" w:rsidR="00BF08AD" w:rsidRPr="007A7348" w:rsidRDefault="00BF08AD" w:rsidP="00BF08AD">
      <w:pPr>
        <w:spacing w:after="0"/>
        <w:jc w:val="both"/>
      </w:pPr>
      <w:r w:rsidRPr="007A7348">
        <w:t xml:space="preserve">Within the DIGITECH project framework, future educational programs at OshTU should be structured around the following strategic pillars: </w:t>
      </w:r>
    </w:p>
    <w:p w14:paraId="2CD52AB6" w14:textId="77777777" w:rsidR="00BF08AD" w:rsidRPr="007A7348" w:rsidRDefault="00BF08AD" w:rsidP="00BF08AD">
      <w:pPr>
        <w:pStyle w:val="aff6"/>
        <w:numPr>
          <w:ilvl w:val="0"/>
          <w:numId w:val="125"/>
        </w:numPr>
        <w:spacing w:after="0"/>
        <w:jc w:val="both"/>
      </w:pPr>
      <w:r w:rsidRPr="007A7348">
        <w:t xml:space="preserve">Applied Artificial Intelligence, </w:t>
      </w:r>
    </w:p>
    <w:p w14:paraId="08D44483" w14:textId="77777777" w:rsidR="00BF08AD" w:rsidRPr="007A7348" w:rsidRDefault="00BF08AD" w:rsidP="00BF08AD">
      <w:pPr>
        <w:pStyle w:val="aff6"/>
        <w:numPr>
          <w:ilvl w:val="0"/>
          <w:numId w:val="125"/>
        </w:numPr>
        <w:spacing w:after="0"/>
        <w:jc w:val="both"/>
      </w:pPr>
      <w:r w:rsidRPr="007A7348">
        <w:t xml:space="preserve">Advanced Programming and Software Engineering, </w:t>
      </w:r>
    </w:p>
    <w:p w14:paraId="52551880" w14:textId="77777777" w:rsidR="00BF08AD" w:rsidRPr="007A7348" w:rsidRDefault="00BF08AD" w:rsidP="00BF08AD">
      <w:pPr>
        <w:pStyle w:val="aff6"/>
        <w:numPr>
          <w:ilvl w:val="0"/>
          <w:numId w:val="125"/>
        </w:numPr>
        <w:spacing w:after="0"/>
        <w:jc w:val="both"/>
      </w:pPr>
      <w:r w:rsidRPr="007A7348">
        <w:t xml:space="preserve">Data Analytics and Big Data, </w:t>
      </w:r>
    </w:p>
    <w:p w14:paraId="2599C835" w14:textId="77777777" w:rsidR="00BF08AD" w:rsidRPr="007A7348" w:rsidRDefault="00BF08AD" w:rsidP="00BF08AD">
      <w:pPr>
        <w:pStyle w:val="aff6"/>
        <w:numPr>
          <w:ilvl w:val="0"/>
          <w:numId w:val="125"/>
        </w:numPr>
        <w:spacing w:after="0"/>
        <w:jc w:val="both"/>
      </w:pPr>
      <w:r w:rsidRPr="007A7348">
        <w:t xml:space="preserve">Cloud Technologies and Cybersecurity, </w:t>
      </w:r>
    </w:p>
    <w:p w14:paraId="17A26DB3" w14:textId="77777777" w:rsidR="00BF08AD" w:rsidRPr="007A7348" w:rsidRDefault="00BF08AD" w:rsidP="00BF08AD">
      <w:pPr>
        <w:pStyle w:val="aff6"/>
        <w:numPr>
          <w:ilvl w:val="0"/>
          <w:numId w:val="125"/>
        </w:numPr>
        <w:spacing w:after="0"/>
        <w:jc w:val="both"/>
      </w:pPr>
      <w:r w:rsidRPr="007A7348">
        <w:t xml:space="preserve">Project-Based Learning, </w:t>
      </w:r>
    </w:p>
    <w:p w14:paraId="4D573AB4" w14:textId="77777777" w:rsidR="00BF08AD" w:rsidRPr="007A7348" w:rsidRDefault="00BF08AD" w:rsidP="00BF08AD">
      <w:pPr>
        <w:pStyle w:val="aff6"/>
        <w:numPr>
          <w:ilvl w:val="0"/>
          <w:numId w:val="125"/>
        </w:numPr>
        <w:spacing w:after="0"/>
        <w:jc w:val="both"/>
      </w:pPr>
      <w:r w:rsidRPr="007A7348">
        <w:t xml:space="preserve">and Soft Skills Development. </w:t>
      </w:r>
    </w:p>
    <w:p w14:paraId="2673DA97" w14:textId="77777777" w:rsidR="00BF08AD" w:rsidRPr="007A7348" w:rsidRDefault="00BF08AD" w:rsidP="00363E61">
      <w:pPr>
        <w:spacing w:after="0"/>
        <w:jc w:val="both"/>
        <w:rPr>
          <w:i/>
          <w:iCs/>
          <w:sz w:val="18"/>
          <w:szCs w:val="18"/>
        </w:rPr>
      </w:pPr>
      <w:r w:rsidRPr="007A7348">
        <w:rPr>
          <w:i/>
          <w:iCs/>
          <w:sz w:val="18"/>
          <w:szCs w:val="18"/>
        </w:rPr>
        <w:t>[Linked findings: F1 (AI literacy gap), F3 (SQL/Data Engineering deficit), F4 (Git/software engineering workflow gap), F9 (theory–practice mismatch), F10 (technology infrastructure constraints), F11 (labor market competency convergence). Evidence layers: student survey + lecturer survey + employer questionnaire + workshop. Status: structural redesign addressing multiple Confirmed competency gaps at OshTU.]</w:t>
      </w:r>
    </w:p>
    <w:p w14:paraId="4595AC78" w14:textId="77777777" w:rsidR="00BF08AD" w:rsidRPr="007A7348" w:rsidRDefault="00BF08AD" w:rsidP="00BF08AD">
      <w:pPr>
        <w:spacing w:after="0"/>
        <w:ind w:left="360"/>
        <w:jc w:val="both"/>
        <w:rPr>
          <w:i/>
          <w:iCs/>
          <w:sz w:val="18"/>
          <w:szCs w:val="18"/>
        </w:rPr>
      </w:pPr>
    </w:p>
    <w:p w14:paraId="1A065ABA" w14:textId="77777777" w:rsidR="00BF08AD" w:rsidRPr="007A7348" w:rsidRDefault="00BF08AD" w:rsidP="001D3BAC">
      <w:pPr>
        <w:pStyle w:val="aff6"/>
        <w:numPr>
          <w:ilvl w:val="0"/>
          <w:numId w:val="110"/>
        </w:numPr>
        <w:spacing w:after="0"/>
        <w:jc w:val="both"/>
        <w:rPr>
          <w:b/>
          <w:bCs/>
        </w:rPr>
      </w:pPr>
      <w:r w:rsidRPr="007A7348">
        <w:rPr>
          <w:b/>
          <w:bCs/>
        </w:rPr>
        <w:t>Strengthening Industry Collaboration</w:t>
      </w:r>
    </w:p>
    <w:p w14:paraId="00D350F7" w14:textId="77777777" w:rsidR="00BF08AD" w:rsidRPr="007A7348" w:rsidRDefault="00BF08AD" w:rsidP="00BF08AD">
      <w:pPr>
        <w:spacing w:after="0"/>
        <w:ind w:left="360"/>
        <w:jc w:val="both"/>
      </w:pPr>
      <w:r w:rsidRPr="007A7348">
        <w:t>Based on focus group discussions and employer consultations, OshTU should continue expanding partnerships with industry stakeholders through:</w:t>
      </w:r>
    </w:p>
    <w:p w14:paraId="45D5BA78" w14:textId="77777777" w:rsidR="00BF08AD" w:rsidRPr="007A7348" w:rsidRDefault="00BF08AD" w:rsidP="00BF08AD">
      <w:pPr>
        <w:pStyle w:val="aff6"/>
        <w:numPr>
          <w:ilvl w:val="0"/>
          <w:numId w:val="126"/>
        </w:numPr>
        <w:spacing w:after="0"/>
        <w:jc w:val="both"/>
      </w:pPr>
      <w:r w:rsidRPr="007A7348">
        <w:t xml:space="preserve">advisory boards, </w:t>
      </w:r>
    </w:p>
    <w:p w14:paraId="335F63EA" w14:textId="77777777" w:rsidR="00BF08AD" w:rsidRPr="007A7348" w:rsidRDefault="00BF08AD" w:rsidP="00BF08AD">
      <w:pPr>
        <w:pStyle w:val="aff6"/>
        <w:numPr>
          <w:ilvl w:val="0"/>
          <w:numId w:val="126"/>
        </w:numPr>
        <w:spacing w:after="0"/>
        <w:jc w:val="both"/>
      </w:pPr>
      <w:r w:rsidRPr="007A7348">
        <w:t xml:space="preserve">internship programs, </w:t>
      </w:r>
    </w:p>
    <w:p w14:paraId="6D88D089" w14:textId="77777777" w:rsidR="00BF08AD" w:rsidRPr="007A7348" w:rsidRDefault="00BF08AD" w:rsidP="00BF08AD">
      <w:pPr>
        <w:pStyle w:val="aff6"/>
        <w:numPr>
          <w:ilvl w:val="0"/>
          <w:numId w:val="126"/>
        </w:numPr>
        <w:spacing w:after="0"/>
        <w:jc w:val="both"/>
      </w:pPr>
      <w:r w:rsidRPr="007A7348">
        <w:t xml:space="preserve">industry-led capstone projects, </w:t>
      </w:r>
    </w:p>
    <w:p w14:paraId="34B51161" w14:textId="77777777" w:rsidR="00BF08AD" w:rsidRPr="007A7348" w:rsidRDefault="00BF08AD" w:rsidP="00BF08AD">
      <w:pPr>
        <w:pStyle w:val="aff6"/>
        <w:numPr>
          <w:ilvl w:val="0"/>
          <w:numId w:val="126"/>
        </w:numPr>
        <w:spacing w:after="0"/>
        <w:jc w:val="both"/>
      </w:pPr>
      <w:r w:rsidRPr="007A7348">
        <w:t xml:space="preserve">and mentorship initiatives involving employers and technical experts. </w:t>
      </w:r>
    </w:p>
    <w:p w14:paraId="21688896" w14:textId="77777777" w:rsidR="00BF08AD" w:rsidRPr="007A7348" w:rsidRDefault="00BF08AD" w:rsidP="00BF08AD">
      <w:pPr>
        <w:spacing w:after="0"/>
        <w:jc w:val="both"/>
        <w:rPr>
          <w:i/>
          <w:iCs/>
          <w:sz w:val="18"/>
          <w:szCs w:val="18"/>
        </w:rPr>
      </w:pPr>
      <w:r w:rsidRPr="007A7348">
        <w:t xml:space="preserve">Such collaboration will significantly improve graduate employability and ensure stronger alignment between educational outcomes and labor market needs. </w:t>
      </w:r>
      <w:r w:rsidRPr="007A7348">
        <w:rPr>
          <w:i/>
          <w:iCs/>
          <w:sz w:val="18"/>
          <w:szCs w:val="18"/>
        </w:rPr>
        <w:t>[Linked findings: F7 (self-learning dominates — structured workplace learning needed), F9 (limited exposure to real engineering workflows), F11 (employer convergence on practical and professional competencies). Evidence layers: employer questionnaire + lecturer survey + student feedback. Status: addresses a Confirmed employability gap at OshTU and supports continuous validation of curriculum relevance against labor market demand.]</w:t>
      </w:r>
    </w:p>
    <w:p w14:paraId="424CADDF" w14:textId="77777777" w:rsidR="00BF08AD" w:rsidRPr="007A7348" w:rsidRDefault="00BF08AD" w:rsidP="00BF08AD">
      <w:pPr>
        <w:spacing w:after="0"/>
        <w:jc w:val="center"/>
        <w:rPr>
          <w:b/>
          <w:bCs/>
        </w:rPr>
      </w:pPr>
    </w:p>
    <w:p w14:paraId="12B71384" w14:textId="77777777" w:rsidR="00BF08AD" w:rsidRPr="007A7348" w:rsidRDefault="00BF08AD" w:rsidP="001D3BAC">
      <w:pPr>
        <w:spacing w:after="0"/>
        <w:rPr>
          <w:b/>
          <w:bCs/>
        </w:rPr>
      </w:pPr>
      <w:r w:rsidRPr="007A7348">
        <w:rPr>
          <w:b/>
          <w:bCs/>
        </w:rPr>
        <w:t>Overall Strategic Conclusion</w:t>
      </w:r>
    </w:p>
    <w:p w14:paraId="147457B8" w14:textId="77777777" w:rsidR="00BF08AD" w:rsidRPr="007A7348" w:rsidRDefault="00BF08AD" w:rsidP="001D3BAC">
      <w:pPr>
        <w:spacing w:after="0"/>
        <w:jc w:val="both"/>
      </w:pPr>
      <w:r w:rsidRPr="007A7348">
        <w:t>Overall, the Needs Analysis demonstrates that OshTU possesses strong institutional potential for becoming a leading regional center for digital and technological education. However, achieving this objective will require systematic curriculum transformation, faculty upskilling, infrastructure modernization, and stronger integration of Industry 4.0 and AI-oriented competencies into the educational ecosystem.</w:t>
      </w:r>
    </w:p>
    <w:p w14:paraId="7A99126B" w14:textId="77777777" w:rsidR="001D3BAC" w:rsidRPr="007A7348" w:rsidRDefault="001D3BAC" w:rsidP="00BF08AD">
      <w:pPr>
        <w:spacing w:after="160" w:line="259" w:lineRule="auto"/>
        <w:jc w:val="center"/>
        <w:rPr>
          <w:b/>
          <w:bCs/>
          <w:color w:val="4F81BD" w:themeColor="accent1"/>
          <w:sz w:val="28"/>
          <w:szCs w:val="28"/>
        </w:rPr>
      </w:pPr>
    </w:p>
    <w:p w14:paraId="5AEB0C2C" w14:textId="642044B6" w:rsidR="001D3BAC" w:rsidRPr="007A7348" w:rsidRDefault="001D3BAC" w:rsidP="00D06165">
      <w:pPr>
        <w:pStyle w:val="31"/>
        <w:rPr>
          <w:rFonts w:asciiTheme="minorHAnsi" w:hAnsiTheme="minorHAnsi"/>
          <w:color w:val="1F497D" w:themeColor="text2"/>
          <w:sz w:val="28"/>
          <w:szCs w:val="28"/>
        </w:rPr>
      </w:pPr>
      <w:bookmarkStart w:id="52" w:name="_Toc232691165"/>
      <w:r w:rsidRPr="007A7348">
        <w:rPr>
          <w:rFonts w:asciiTheme="minorHAnsi" w:hAnsiTheme="minorHAnsi"/>
          <w:color w:val="1F497D" w:themeColor="text2"/>
          <w:sz w:val="28"/>
          <w:szCs w:val="28"/>
        </w:rPr>
        <w:lastRenderedPageBreak/>
        <w:t>Standardized Reporting Annex</w:t>
      </w:r>
      <w:bookmarkEnd w:id="52"/>
    </w:p>
    <w:p w14:paraId="2068F2AD" w14:textId="77777777" w:rsidR="001D3BAC" w:rsidRPr="007A7348" w:rsidRDefault="001D3BAC" w:rsidP="001D3BAC"/>
    <w:p w14:paraId="4E9DE4E0" w14:textId="77777777" w:rsidR="00BF08AD" w:rsidRPr="007A7348" w:rsidRDefault="00BF08AD" w:rsidP="00BF08AD">
      <w:pPr>
        <w:pStyle w:val="aff6"/>
        <w:numPr>
          <w:ilvl w:val="0"/>
          <w:numId w:val="139"/>
        </w:numPr>
        <w:suppressAutoHyphens w:val="0"/>
        <w:spacing w:after="160" w:line="259" w:lineRule="auto"/>
        <w:rPr>
          <w:b/>
          <w:bCs/>
        </w:rPr>
      </w:pPr>
      <w:r w:rsidRPr="007A7348">
        <w:rPr>
          <w:b/>
          <w:bCs/>
        </w:rPr>
        <w:t>Sample sizes and response rates</w:t>
      </w:r>
    </w:p>
    <w:tbl>
      <w:tblPr>
        <w:tblStyle w:val="affb"/>
        <w:tblW w:w="0" w:type="auto"/>
        <w:tblInd w:w="360" w:type="dxa"/>
        <w:tblLook w:val="04A0" w:firstRow="1" w:lastRow="0" w:firstColumn="1" w:lastColumn="0" w:noHBand="0" w:noVBand="1"/>
      </w:tblPr>
      <w:tblGrid>
        <w:gridCol w:w="1684"/>
        <w:gridCol w:w="2918"/>
        <w:gridCol w:w="2208"/>
        <w:gridCol w:w="2191"/>
      </w:tblGrid>
      <w:tr w:rsidR="00BF08AD" w:rsidRPr="007A7348" w14:paraId="591A9A6D" w14:textId="77777777" w:rsidTr="00B31CCD">
        <w:tc>
          <w:tcPr>
            <w:tcW w:w="1701" w:type="dxa"/>
          </w:tcPr>
          <w:p w14:paraId="1A624AC1" w14:textId="77777777" w:rsidR="00BF08AD" w:rsidRPr="007A7348" w:rsidRDefault="00BF08AD" w:rsidP="00B31CCD">
            <w:pPr>
              <w:rPr>
                <w:b/>
                <w:bCs/>
                <w:sz w:val="20"/>
                <w:szCs w:val="20"/>
              </w:rPr>
            </w:pPr>
            <w:r w:rsidRPr="007A7348">
              <w:rPr>
                <w:b/>
                <w:bCs/>
                <w:sz w:val="20"/>
                <w:szCs w:val="20"/>
              </w:rPr>
              <w:t>Evidence layer</w:t>
            </w:r>
          </w:p>
        </w:tc>
        <w:tc>
          <w:tcPr>
            <w:tcW w:w="3037" w:type="dxa"/>
          </w:tcPr>
          <w:p w14:paraId="47DA9EBC" w14:textId="77777777" w:rsidR="00BF08AD" w:rsidRPr="007A7348" w:rsidRDefault="00BF08AD" w:rsidP="00B31CCD">
            <w:pPr>
              <w:rPr>
                <w:b/>
                <w:bCs/>
                <w:sz w:val="20"/>
                <w:szCs w:val="20"/>
              </w:rPr>
            </w:pPr>
            <w:r w:rsidRPr="007A7348">
              <w:rPr>
                <w:b/>
                <w:bCs/>
                <w:sz w:val="20"/>
                <w:szCs w:val="20"/>
              </w:rPr>
              <w:t>Engaged audience</w:t>
            </w:r>
          </w:p>
        </w:tc>
        <w:tc>
          <w:tcPr>
            <w:tcW w:w="2268" w:type="dxa"/>
          </w:tcPr>
          <w:p w14:paraId="29087D39" w14:textId="77777777" w:rsidR="00BF08AD" w:rsidRPr="007A7348" w:rsidRDefault="00BF08AD" w:rsidP="00B31CCD">
            <w:pPr>
              <w:rPr>
                <w:b/>
                <w:bCs/>
                <w:sz w:val="20"/>
                <w:szCs w:val="20"/>
              </w:rPr>
            </w:pPr>
            <w:r w:rsidRPr="007A7348">
              <w:rPr>
                <w:b/>
                <w:bCs/>
                <w:sz w:val="20"/>
                <w:szCs w:val="20"/>
              </w:rPr>
              <w:t>Responses analysed</w:t>
            </w:r>
          </w:p>
        </w:tc>
        <w:tc>
          <w:tcPr>
            <w:tcW w:w="2268" w:type="dxa"/>
          </w:tcPr>
          <w:p w14:paraId="45B8AEE6" w14:textId="77777777" w:rsidR="00BF08AD" w:rsidRPr="007A7348" w:rsidRDefault="00BF08AD" w:rsidP="00B31CCD">
            <w:pPr>
              <w:rPr>
                <w:b/>
                <w:bCs/>
                <w:sz w:val="20"/>
                <w:szCs w:val="20"/>
              </w:rPr>
            </w:pPr>
            <w:r w:rsidRPr="007A7348">
              <w:rPr>
                <w:b/>
                <w:bCs/>
                <w:sz w:val="20"/>
                <w:szCs w:val="20"/>
              </w:rPr>
              <w:t>Response rate (primary target group)</w:t>
            </w:r>
          </w:p>
        </w:tc>
      </w:tr>
      <w:tr w:rsidR="00BF08AD" w:rsidRPr="007A7348" w14:paraId="62C8488B" w14:textId="77777777" w:rsidTr="00B31CCD">
        <w:tc>
          <w:tcPr>
            <w:tcW w:w="1701" w:type="dxa"/>
            <w:vAlign w:val="center"/>
          </w:tcPr>
          <w:p w14:paraId="6CA31E83" w14:textId="77777777" w:rsidR="00BF08AD" w:rsidRPr="007A7348" w:rsidRDefault="00BF08AD" w:rsidP="00B31CCD">
            <w:pPr>
              <w:rPr>
                <w:b/>
                <w:bCs/>
                <w:sz w:val="20"/>
                <w:szCs w:val="20"/>
              </w:rPr>
            </w:pPr>
            <w:r w:rsidRPr="007A7348">
              <w:rPr>
                <w:sz w:val="20"/>
                <w:szCs w:val="20"/>
              </w:rPr>
              <w:t>Students (survey)</w:t>
            </w:r>
          </w:p>
        </w:tc>
        <w:tc>
          <w:tcPr>
            <w:tcW w:w="3037" w:type="dxa"/>
            <w:vAlign w:val="center"/>
          </w:tcPr>
          <w:p w14:paraId="48D67C67" w14:textId="77777777" w:rsidR="00BF08AD" w:rsidRPr="007A7348" w:rsidRDefault="00BF08AD" w:rsidP="00B31CCD">
            <w:pPr>
              <w:rPr>
                <w:b/>
                <w:bCs/>
                <w:sz w:val="20"/>
                <w:szCs w:val="20"/>
              </w:rPr>
            </w:pPr>
            <w:r w:rsidRPr="007A7348">
              <w:rPr>
                <w:sz w:val="20"/>
                <w:szCs w:val="20"/>
              </w:rPr>
              <w:t>300 OshTU students (technical programmes — undergraduate + master’s level students)</w:t>
            </w:r>
          </w:p>
        </w:tc>
        <w:tc>
          <w:tcPr>
            <w:tcW w:w="2268" w:type="dxa"/>
            <w:vAlign w:val="center"/>
          </w:tcPr>
          <w:p w14:paraId="676F5C26" w14:textId="77777777" w:rsidR="00BF08AD" w:rsidRPr="007A7348" w:rsidRDefault="00BF08AD" w:rsidP="00B31CCD">
            <w:pPr>
              <w:rPr>
                <w:b/>
                <w:bCs/>
                <w:sz w:val="20"/>
                <w:szCs w:val="20"/>
              </w:rPr>
            </w:pPr>
            <w:r w:rsidRPr="007A7348">
              <w:rPr>
                <w:sz w:val="20"/>
                <w:szCs w:val="20"/>
              </w:rPr>
              <w:t>252 total (163 technical full-data + 89 limited-data respondents)</w:t>
            </w:r>
          </w:p>
        </w:tc>
        <w:tc>
          <w:tcPr>
            <w:tcW w:w="2268" w:type="dxa"/>
            <w:vAlign w:val="center"/>
          </w:tcPr>
          <w:p w14:paraId="362F0AC0" w14:textId="77777777" w:rsidR="00BF08AD" w:rsidRPr="007A7348" w:rsidRDefault="00BF08AD" w:rsidP="00B31CCD">
            <w:pPr>
              <w:rPr>
                <w:color w:val="000000"/>
                <w:sz w:val="20"/>
                <w:szCs w:val="20"/>
                <w:lang w:val="ru-RU"/>
              </w:rPr>
            </w:pPr>
            <w:r w:rsidRPr="007A7348">
              <w:rPr>
                <w:sz w:val="20"/>
                <w:szCs w:val="20"/>
              </w:rPr>
              <w:t xml:space="preserve"> </w:t>
            </w:r>
            <w:r w:rsidRPr="007A7348">
              <w:rPr>
                <w:color w:val="000000"/>
                <w:sz w:val="20"/>
                <w:szCs w:val="20"/>
              </w:rPr>
              <w:t>84%</w:t>
            </w:r>
            <w:r w:rsidRPr="007A7348">
              <w:rPr>
                <w:color w:val="000000"/>
                <w:sz w:val="20"/>
                <w:szCs w:val="20"/>
                <w:lang w:val="ru-RU"/>
              </w:rPr>
              <w:t xml:space="preserve"> (</w:t>
            </w:r>
            <w:r w:rsidRPr="007A7348">
              <w:rPr>
                <w:color w:val="000000"/>
                <w:sz w:val="20"/>
                <w:szCs w:val="20"/>
              </w:rPr>
              <w:t>252 / 300</w:t>
            </w:r>
            <w:r w:rsidRPr="007A7348">
              <w:rPr>
                <w:color w:val="000000"/>
                <w:sz w:val="20"/>
                <w:szCs w:val="20"/>
                <w:lang w:val="ru-RU"/>
              </w:rPr>
              <w:t>)</w:t>
            </w:r>
          </w:p>
          <w:p w14:paraId="45BC45A3" w14:textId="77777777" w:rsidR="00BF08AD" w:rsidRPr="007A7348" w:rsidRDefault="00BF08AD" w:rsidP="00B31CCD">
            <w:pPr>
              <w:rPr>
                <w:b/>
                <w:bCs/>
                <w:sz w:val="20"/>
                <w:szCs w:val="20"/>
              </w:rPr>
            </w:pPr>
            <w:r w:rsidRPr="007A7348">
              <w:rPr>
                <w:sz w:val="20"/>
                <w:szCs w:val="20"/>
              </w:rPr>
              <w:t>Institutional target met</w:t>
            </w:r>
          </w:p>
        </w:tc>
      </w:tr>
      <w:tr w:rsidR="00BF08AD" w:rsidRPr="007A7348" w14:paraId="4E53A855" w14:textId="77777777" w:rsidTr="00B31CCD">
        <w:tc>
          <w:tcPr>
            <w:tcW w:w="1701" w:type="dxa"/>
            <w:vAlign w:val="center"/>
          </w:tcPr>
          <w:p w14:paraId="3893DD87" w14:textId="77777777" w:rsidR="00BF08AD" w:rsidRPr="007A7348" w:rsidRDefault="00BF08AD" w:rsidP="00B31CCD">
            <w:pPr>
              <w:rPr>
                <w:b/>
                <w:bCs/>
                <w:sz w:val="20"/>
                <w:szCs w:val="20"/>
              </w:rPr>
            </w:pPr>
            <w:r w:rsidRPr="007A7348">
              <w:rPr>
                <w:sz w:val="20"/>
                <w:szCs w:val="20"/>
              </w:rPr>
              <w:t>Lecturers (survey)</w:t>
            </w:r>
          </w:p>
        </w:tc>
        <w:tc>
          <w:tcPr>
            <w:tcW w:w="3037" w:type="dxa"/>
            <w:vAlign w:val="center"/>
          </w:tcPr>
          <w:p w14:paraId="1BA66680" w14:textId="77777777" w:rsidR="00BF08AD" w:rsidRPr="007A7348" w:rsidRDefault="00BF08AD" w:rsidP="00B31CCD">
            <w:pPr>
              <w:rPr>
                <w:b/>
                <w:bCs/>
                <w:sz w:val="20"/>
                <w:szCs w:val="20"/>
              </w:rPr>
            </w:pPr>
            <w:r w:rsidRPr="007A7348">
              <w:rPr>
                <w:sz w:val="20"/>
                <w:szCs w:val="20"/>
              </w:rPr>
              <w:t>30 OshTU academic staff (technical and engineering disciplines)</w:t>
            </w:r>
          </w:p>
        </w:tc>
        <w:tc>
          <w:tcPr>
            <w:tcW w:w="2268" w:type="dxa"/>
            <w:vAlign w:val="center"/>
          </w:tcPr>
          <w:p w14:paraId="59B709E6" w14:textId="77777777" w:rsidR="00BF08AD" w:rsidRPr="007A7348" w:rsidRDefault="00BF08AD" w:rsidP="00B31CCD">
            <w:pPr>
              <w:rPr>
                <w:b/>
                <w:bCs/>
                <w:sz w:val="20"/>
                <w:szCs w:val="20"/>
              </w:rPr>
            </w:pPr>
            <w:r w:rsidRPr="007A7348">
              <w:rPr>
                <w:sz w:val="20"/>
                <w:szCs w:val="20"/>
              </w:rPr>
              <w:t>21</w:t>
            </w:r>
          </w:p>
        </w:tc>
        <w:tc>
          <w:tcPr>
            <w:tcW w:w="2268" w:type="dxa"/>
            <w:vAlign w:val="center"/>
          </w:tcPr>
          <w:p w14:paraId="5E03AEBE" w14:textId="77777777" w:rsidR="00BF08AD" w:rsidRPr="007A7348" w:rsidRDefault="00BF08AD" w:rsidP="00B31CCD">
            <w:pPr>
              <w:rPr>
                <w:b/>
                <w:bCs/>
                <w:sz w:val="20"/>
                <w:szCs w:val="20"/>
              </w:rPr>
            </w:pPr>
            <w:r w:rsidRPr="007A7348">
              <w:rPr>
                <w:color w:val="000000"/>
                <w:sz w:val="20"/>
                <w:szCs w:val="20"/>
              </w:rPr>
              <w:t>70</w:t>
            </w:r>
            <w:r w:rsidRPr="007A7348">
              <w:rPr>
                <w:color w:val="000000"/>
                <w:sz w:val="20"/>
                <w:szCs w:val="20"/>
                <w:lang w:val="ru-RU"/>
              </w:rPr>
              <w:t>% (</w:t>
            </w:r>
            <w:r w:rsidRPr="007A7348">
              <w:rPr>
                <w:color w:val="000000"/>
                <w:sz w:val="20"/>
                <w:szCs w:val="20"/>
              </w:rPr>
              <w:t>21 / 30</w:t>
            </w:r>
            <w:r w:rsidRPr="007A7348">
              <w:rPr>
                <w:color w:val="000000"/>
                <w:sz w:val="20"/>
                <w:szCs w:val="20"/>
                <w:lang w:val="ru-RU"/>
              </w:rPr>
              <w:t xml:space="preserve">) </w:t>
            </w:r>
            <w:r w:rsidRPr="007A7348">
              <w:rPr>
                <w:sz w:val="20"/>
                <w:szCs w:val="20"/>
              </w:rPr>
              <w:t>Institutional target met</w:t>
            </w:r>
          </w:p>
        </w:tc>
      </w:tr>
      <w:tr w:rsidR="00BF08AD" w:rsidRPr="007A7348" w14:paraId="12762433" w14:textId="77777777" w:rsidTr="00B31CCD">
        <w:tc>
          <w:tcPr>
            <w:tcW w:w="1701" w:type="dxa"/>
            <w:vAlign w:val="center"/>
          </w:tcPr>
          <w:p w14:paraId="7A6DA1A3" w14:textId="77777777" w:rsidR="00BF08AD" w:rsidRPr="007A7348" w:rsidRDefault="00BF08AD" w:rsidP="00B31CCD">
            <w:pPr>
              <w:rPr>
                <w:b/>
                <w:bCs/>
                <w:sz w:val="20"/>
                <w:szCs w:val="20"/>
              </w:rPr>
            </w:pPr>
            <w:r w:rsidRPr="007A7348">
              <w:rPr>
                <w:sz w:val="20"/>
                <w:szCs w:val="20"/>
              </w:rPr>
              <w:t>Employers (focus group / questionnaire)</w:t>
            </w:r>
          </w:p>
        </w:tc>
        <w:tc>
          <w:tcPr>
            <w:tcW w:w="3037" w:type="dxa"/>
            <w:vAlign w:val="center"/>
          </w:tcPr>
          <w:p w14:paraId="5ADEE578" w14:textId="77777777" w:rsidR="00BF08AD" w:rsidRPr="007A7348" w:rsidRDefault="00BF08AD" w:rsidP="00B31CCD">
            <w:pPr>
              <w:rPr>
                <w:b/>
                <w:bCs/>
                <w:sz w:val="20"/>
                <w:szCs w:val="20"/>
              </w:rPr>
            </w:pPr>
            <w:r w:rsidRPr="007A7348">
              <w:rPr>
                <w:sz w:val="20"/>
                <w:szCs w:val="20"/>
              </w:rPr>
              <w:t>OshTU partner employers / regional labour-market stakeholders</w:t>
            </w:r>
          </w:p>
        </w:tc>
        <w:tc>
          <w:tcPr>
            <w:tcW w:w="2268" w:type="dxa"/>
            <w:vAlign w:val="center"/>
          </w:tcPr>
          <w:p w14:paraId="34162528" w14:textId="77777777" w:rsidR="00BF08AD" w:rsidRPr="007A7348" w:rsidRDefault="00BF08AD" w:rsidP="00B31CCD">
            <w:pPr>
              <w:rPr>
                <w:b/>
                <w:bCs/>
                <w:sz w:val="20"/>
                <w:szCs w:val="20"/>
              </w:rPr>
            </w:pPr>
            <w:r w:rsidRPr="007A7348">
              <w:rPr>
                <w:sz w:val="20"/>
                <w:szCs w:val="20"/>
              </w:rPr>
              <w:t>10 questionnaires</w:t>
            </w:r>
          </w:p>
        </w:tc>
        <w:tc>
          <w:tcPr>
            <w:tcW w:w="2268" w:type="dxa"/>
            <w:vAlign w:val="center"/>
          </w:tcPr>
          <w:p w14:paraId="509C2CF9" w14:textId="77777777" w:rsidR="00BF08AD" w:rsidRPr="007A7348" w:rsidRDefault="00BF08AD" w:rsidP="00B31CCD">
            <w:pPr>
              <w:rPr>
                <w:b/>
                <w:bCs/>
                <w:sz w:val="20"/>
                <w:szCs w:val="20"/>
              </w:rPr>
            </w:pPr>
            <w:r w:rsidRPr="007A7348">
              <w:rPr>
                <w:sz w:val="20"/>
                <w:szCs w:val="20"/>
              </w:rPr>
              <w:t>n/a</w:t>
            </w:r>
          </w:p>
        </w:tc>
      </w:tr>
      <w:tr w:rsidR="00BF08AD" w:rsidRPr="007A7348" w14:paraId="2155E7FC" w14:textId="77777777" w:rsidTr="00B31CCD">
        <w:tc>
          <w:tcPr>
            <w:tcW w:w="1701" w:type="dxa"/>
            <w:vAlign w:val="center"/>
          </w:tcPr>
          <w:p w14:paraId="595786E7" w14:textId="77777777" w:rsidR="00BF08AD" w:rsidRPr="007A7348" w:rsidRDefault="00BF08AD" w:rsidP="00B31CCD">
            <w:pPr>
              <w:rPr>
                <w:b/>
                <w:bCs/>
                <w:sz w:val="20"/>
                <w:szCs w:val="20"/>
              </w:rPr>
            </w:pPr>
            <w:r w:rsidRPr="007A7348">
              <w:rPr>
                <w:sz w:val="20"/>
                <w:szCs w:val="20"/>
              </w:rPr>
              <w:t>Workshop groups</w:t>
            </w:r>
          </w:p>
        </w:tc>
        <w:tc>
          <w:tcPr>
            <w:tcW w:w="3037" w:type="dxa"/>
            <w:vAlign w:val="center"/>
          </w:tcPr>
          <w:p w14:paraId="0DDF259C" w14:textId="77777777" w:rsidR="00BF08AD" w:rsidRPr="007A7348" w:rsidRDefault="00BF08AD" w:rsidP="00B31CCD">
            <w:pPr>
              <w:rPr>
                <w:b/>
                <w:bCs/>
                <w:sz w:val="20"/>
                <w:szCs w:val="20"/>
              </w:rPr>
            </w:pPr>
            <w:r w:rsidRPr="007A7348">
              <w:rPr>
                <w:sz w:val="20"/>
                <w:szCs w:val="20"/>
              </w:rPr>
              <w:t>OshTU students &amp; lecturers (DIGITECH scenarios, Feb–Apr 2026)</w:t>
            </w:r>
          </w:p>
        </w:tc>
        <w:tc>
          <w:tcPr>
            <w:tcW w:w="2268" w:type="dxa"/>
            <w:vAlign w:val="center"/>
          </w:tcPr>
          <w:p w14:paraId="44B29568" w14:textId="77777777" w:rsidR="00BF08AD" w:rsidRPr="007A7348" w:rsidRDefault="00BF08AD" w:rsidP="00B31CCD">
            <w:pPr>
              <w:rPr>
                <w:b/>
                <w:bCs/>
                <w:sz w:val="20"/>
                <w:szCs w:val="20"/>
              </w:rPr>
            </w:pPr>
            <w:r w:rsidRPr="007A7348">
              <w:rPr>
                <w:sz w:val="20"/>
                <w:szCs w:val="20"/>
              </w:rPr>
              <w:t>2 groups / 2 scenarios</w:t>
            </w:r>
          </w:p>
        </w:tc>
        <w:tc>
          <w:tcPr>
            <w:tcW w:w="2268" w:type="dxa"/>
            <w:vAlign w:val="center"/>
          </w:tcPr>
          <w:p w14:paraId="121A986A" w14:textId="77777777" w:rsidR="00BF08AD" w:rsidRPr="007A7348" w:rsidRDefault="00BF08AD" w:rsidP="00B31CCD">
            <w:pPr>
              <w:rPr>
                <w:b/>
                <w:bCs/>
                <w:sz w:val="20"/>
                <w:szCs w:val="20"/>
              </w:rPr>
            </w:pPr>
            <w:r w:rsidRPr="007A7348">
              <w:rPr>
                <w:sz w:val="20"/>
                <w:szCs w:val="20"/>
              </w:rPr>
              <w:t>n/a</w:t>
            </w:r>
          </w:p>
        </w:tc>
      </w:tr>
    </w:tbl>
    <w:p w14:paraId="77B18157" w14:textId="77777777" w:rsidR="00BF08AD" w:rsidRPr="007A7348" w:rsidRDefault="00BF08AD" w:rsidP="00BF08AD">
      <w:pPr>
        <w:rPr>
          <w:b/>
          <w:bCs/>
        </w:rPr>
      </w:pPr>
    </w:p>
    <w:p w14:paraId="6FBBDBCA" w14:textId="77777777" w:rsidR="00BF08AD" w:rsidRPr="007A7348" w:rsidRDefault="00BF08AD" w:rsidP="00BF08AD">
      <w:pPr>
        <w:pStyle w:val="aff6"/>
        <w:numPr>
          <w:ilvl w:val="0"/>
          <w:numId w:val="139"/>
        </w:numPr>
        <w:suppressAutoHyphens w:val="0"/>
        <w:spacing w:after="160" w:line="259" w:lineRule="auto"/>
        <w:rPr>
          <w:b/>
          <w:bCs/>
        </w:rPr>
      </w:pPr>
      <w:r w:rsidRPr="007A7348">
        <w:rPr>
          <w:b/>
          <w:bCs/>
        </w:rPr>
        <w:t>Top-5 gap table (confidence vs. usage vs. demonstrated)</w:t>
      </w:r>
    </w:p>
    <w:tbl>
      <w:tblPr>
        <w:tblStyle w:val="affb"/>
        <w:tblW w:w="0" w:type="auto"/>
        <w:tblInd w:w="360" w:type="dxa"/>
        <w:tblLook w:val="04A0" w:firstRow="1" w:lastRow="0" w:firstColumn="1" w:lastColumn="0" w:noHBand="0" w:noVBand="1"/>
      </w:tblPr>
      <w:tblGrid>
        <w:gridCol w:w="1368"/>
        <w:gridCol w:w="2015"/>
        <w:gridCol w:w="2595"/>
        <w:gridCol w:w="3023"/>
      </w:tblGrid>
      <w:tr w:rsidR="00BF08AD" w:rsidRPr="007A7348" w14:paraId="2C168B99" w14:textId="77777777" w:rsidTr="00B31CCD">
        <w:tc>
          <w:tcPr>
            <w:tcW w:w="1370" w:type="dxa"/>
            <w:vAlign w:val="center"/>
          </w:tcPr>
          <w:p w14:paraId="14EBD7E3" w14:textId="77777777" w:rsidR="00BF08AD" w:rsidRPr="007A7348" w:rsidRDefault="00BF08AD" w:rsidP="00B31CCD">
            <w:pPr>
              <w:rPr>
                <w:b/>
                <w:bCs/>
                <w:sz w:val="20"/>
                <w:szCs w:val="20"/>
              </w:rPr>
            </w:pPr>
            <w:r w:rsidRPr="007A7348">
              <w:rPr>
                <w:b/>
                <w:bCs/>
                <w:sz w:val="20"/>
                <w:szCs w:val="20"/>
              </w:rPr>
              <w:t>Competency</w:t>
            </w:r>
          </w:p>
        </w:tc>
        <w:tc>
          <w:tcPr>
            <w:tcW w:w="2093" w:type="dxa"/>
            <w:vAlign w:val="center"/>
          </w:tcPr>
          <w:p w14:paraId="36C5CA8D" w14:textId="77777777" w:rsidR="00BF08AD" w:rsidRPr="007A7348" w:rsidRDefault="00BF08AD" w:rsidP="00B31CCD">
            <w:pPr>
              <w:rPr>
                <w:b/>
                <w:bCs/>
                <w:sz w:val="20"/>
                <w:szCs w:val="20"/>
              </w:rPr>
            </w:pPr>
            <w:r w:rsidRPr="007A7348">
              <w:rPr>
                <w:b/>
                <w:bCs/>
                <w:sz w:val="20"/>
                <w:szCs w:val="20"/>
              </w:rPr>
              <w:t>Stated confidence (1–5)</w:t>
            </w:r>
          </w:p>
        </w:tc>
        <w:tc>
          <w:tcPr>
            <w:tcW w:w="2693" w:type="dxa"/>
            <w:vAlign w:val="center"/>
          </w:tcPr>
          <w:p w14:paraId="5CF847B5" w14:textId="77777777" w:rsidR="00BF08AD" w:rsidRPr="007A7348" w:rsidRDefault="00BF08AD" w:rsidP="00B31CCD">
            <w:pPr>
              <w:rPr>
                <w:b/>
                <w:bCs/>
                <w:sz w:val="20"/>
                <w:szCs w:val="20"/>
              </w:rPr>
            </w:pPr>
            <w:r w:rsidRPr="007A7348">
              <w:rPr>
                <w:b/>
                <w:bCs/>
                <w:sz w:val="20"/>
                <w:szCs w:val="20"/>
              </w:rPr>
              <w:t>Usage / curriculum exposure</w:t>
            </w:r>
          </w:p>
        </w:tc>
        <w:tc>
          <w:tcPr>
            <w:tcW w:w="3163" w:type="dxa"/>
            <w:vAlign w:val="center"/>
          </w:tcPr>
          <w:p w14:paraId="3BE3C558" w14:textId="77777777" w:rsidR="00BF08AD" w:rsidRPr="007A7348" w:rsidRDefault="00BF08AD" w:rsidP="00B31CCD">
            <w:pPr>
              <w:rPr>
                <w:b/>
                <w:bCs/>
                <w:sz w:val="20"/>
                <w:szCs w:val="20"/>
              </w:rPr>
            </w:pPr>
            <w:r w:rsidRPr="007A7348">
              <w:rPr>
                <w:b/>
                <w:bCs/>
                <w:sz w:val="20"/>
                <w:szCs w:val="20"/>
              </w:rPr>
              <w:t>Demonstrated (workshop / lecturer)</w:t>
            </w:r>
          </w:p>
        </w:tc>
      </w:tr>
      <w:tr w:rsidR="00BF08AD" w:rsidRPr="007A7348" w14:paraId="0321106B" w14:textId="77777777" w:rsidTr="00B31CCD">
        <w:tc>
          <w:tcPr>
            <w:tcW w:w="1370" w:type="dxa"/>
            <w:vAlign w:val="center"/>
          </w:tcPr>
          <w:p w14:paraId="77F6431F" w14:textId="77777777" w:rsidR="00BF08AD" w:rsidRPr="007A7348" w:rsidRDefault="00BF08AD" w:rsidP="00B31CCD">
            <w:pPr>
              <w:rPr>
                <w:b/>
                <w:bCs/>
                <w:sz w:val="20"/>
                <w:szCs w:val="20"/>
              </w:rPr>
            </w:pPr>
            <w:r w:rsidRPr="007A7348">
              <w:rPr>
                <w:sz w:val="20"/>
                <w:szCs w:val="20"/>
              </w:rPr>
              <w:t>Machine Learning / Applied AI</w:t>
            </w:r>
          </w:p>
        </w:tc>
        <w:tc>
          <w:tcPr>
            <w:tcW w:w="2093" w:type="dxa"/>
            <w:vAlign w:val="center"/>
          </w:tcPr>
          <w:p w14:paraId="3D79F499" w14:textId="77777777" w:rsidR="00BF08AD" w:rsidRPr="007A7348" w:rsidRDefault="00BF08AD" w:rsidP="00B31CCD">
            <w:pPr>
              <w:rPr>
                <w:b/>
                <w:bCs/>
                <w:sz w:val="20"/>
                <w:szCs w:val="20"/>
              </w:rPr>
            </w:pPr>
            <w:r w:rsidRPr="007A7348">
              <w:rPr>
                <w:sz w:val="20"/>
                <w:szCs w:val="20"/>
              </w:rPr>
              <w:t>Mean ≈2.17; 64% technical students low confidence (1–2/5)</w:t>
            </w:r>
          </w:p>
        </w:tc>
        <w:tc>
          <w:tcPr>
            <w:tcW w:w="2693" w:type="dxa"/>
            <w:vAlign w:val="center"/>
          </w:tcPr>
          <w:p w14:paraId="0AA960A3" w14:textId="77777777" w:rsidR="00BF08AD" w:rsidRPr="007A7348" w:rsidRDefault="00BF08AD" w:rsidP="00B31CCD">
            <w:pPr>
              <w:rPr>
                <w:b/>
                <w:bCs/>
                <w:sz w:val="20"/>
                <w:szCs w:val="20"/>
              </w:rPr>
            </w:pPr>
            <w:r w:rsidRPr="007A7348">
              <w:rPr>
                <w:sz w:val="20"/>
                <w:szCs w:val="20"/>
              </w:rPr>
              <w:t>High AI tool interest, but limited structured ML integration and applied implementation</w:t>
            </w:r>
          </w:p>
        </w:tc>
        <w:tc>
          <w:tcPr>
            <w:tcW w:w="3163" w:type="dxa"/>
            <w:vAlign w:val="center"/>
          </w:tcPr>
          <w:p w14:paraId="1EECF288" w14:textId="77777777" w:rsidR="00BF08AD" w:rsidRPr="007A7348" w:rsidRDefault="00BF08AD" w:rsidP="00B31CCD">
            <w:pPr>
              <w:rPr>
                <w:b/>
                <w:bCs/>
                <w:sz w:val="20"/>
                <w:szCs w:val="20"/>
              </w:rPr>
            </w:pPr>
            <w:r w:rsidRPr="007A7348">
              <w:rPr>
                <w:sz w:val="20"/>
                <w:szCs w:val="20"/>
              </w:rPr>
              <w:t>Workshop and lecturer evidence show weak practical implementation and inconsistent reasoning</w:t>
            </w:r>
          </w:p>
        </w:tc>
      </w:tr>
      <w:tr w:rsidR="00BF08AD" w:rsidRPr="007A7348" w14:paraId="099C08C7" w14:textId="77777777" w:rsidTr="00B31CCD">
        <w:tc>
          <w:tcPr>
            <w:tcW w:w="1370" w:type="dxa"/>
            <w:vAlign w:val="center"/>
          </w:tcPr>
          <w:p w14:paraId="267F9783" w14:textId="77777777" w:rsidR="00BF08AD" w:rsidRPr="007A7348" w:rsidRDefault="00BF08AD" w:rsidP="00B31CCD">
            <w:pPr>
              <w:rPr>
                <w:b/>
                <w:bCs/>
                <w:sz w:val="20"/>
                <w:szCs w:val="20"/>
              </w:rPr>
            </w:pPr>
            <w:r w:rsidRPr="007A7348">
              <w:rPr>
                <w:sz w:val="20"/>
                <w:szCs w:val="20"/>
              </w:rPr>
              <w:t>SQL / Database Engineering</w:t>
            </w:r>
          </w:p>
        </w:tc>
        <w:tc>
          <w:tcPr>
            <w:tcW w:w="2093" w:type="dxa"/>
            <w:vAlign w:val="center"/>
          </w:tcPr>
          <w:p w14:paraId="07E450BE" w14:textId="77777777" w:rsidR="00BF08AD" w:rsidRPr="007A7348" w:rsidRDefault="00BF08AD" w:rsidP="00B31CCD">
            <w:pPr>
              <w:rPr>
                <w:b/>
                <w:bCs/>
                <w:sz w:val="20"/>
                <w:szCs w:val="20"/>
              </w:rPr>
            </w:pPr>
            <w:r w:rsidRPr="007A7348">
              <w:rPr>
                <w:sz w:val="20"/>
                <w:szCs w:val="20"/>
              </w:rPr>
              <w:t>Mean ≈2.85; 44% low confidence</w:t>
            </w:r>
          </w:p>
        </w:tc>
        <w:tc>
          <w:tcPr>
            <w:tcW w:w="2693" w:type="dxa"/>
            <w:vAlign w:val="center"/>
          </w:tcPr>
          <w:p w14:paraId="5CFA2C77" w14:textId="77777777" w:rsidR="00BF08AD" w:rsidRPr="007A7348" w:rsidRDefault="00BF08AD" w:rsidP="00B31CCD">
            <w:pPr>
              <w:rPr>
                <w:b/>
                <w:bCs/>
                <w:sz w:val="20"/>
                <w:szCs w:val="20"/>
              </w:rPr>
            </w:pPr>
            <w:r w:rsidRPr="007A7348">
              <w:rPr>
                <w:sz w:val="20"/>
                <w:szCs w:val="20"/>
              </w:rPr>
              <w:t>Limited project-based exposure despite employer Day-1 expectations</w:t>
            </w:r>
          </w:p>
        </w:tc>
        <w:tc>
          <w:tcPr>
            <w:tcW w:w="3163" w:type="dxa"/>
            <w:vAlign w:val="center"/>
          </w:tcPr>
          <w:p w14:paraId="0488A7DA" w14:textId="77777777" w:rsidR="00BF08AD" w:rsidRPr="007A7348" w:rsidRDefault="00BF08AD" w:rsidP="00B31CCD">
            <w:pPr>
              <w:rPr>
                <w:b/>
                <w:bCs/>
                <w:sz w:val="20"/>
                <w:szCs w:val="20"/>
              </w:rPr>
            </w:pPr>
            <w:r w:rsidRPr="007A7348">
              <w:rPr>
                <w:sz w:val="20"/>
                <w:szCs w:val="20"/>
              </w:rPr>
              <w:t>Lecturers report practical difficulty; students struggle with applied database logic and workflow</w:t>
            </w:r>
          </w:p>
        </w:tc>
      </w:tr>
      <w:tr w:rsidR="00BF08AD" w:rsidRPr="007A7348" w14:paraId="3408165D" w14:textId="77777777" w:rsidTr="00B31CCD">
        <w:tc>
          <w:tcPr>
            <w:tcW w:w="1370" w:type="dxa"/>
            <w:vAlign w:val="center"/>
          </w:tcPr>
          <w:p w14:paraId="42095EB5" w14:textId="77777777" w:rsidR="00BF08AD" w:rsidRPr="007A7348" w:rsidRDefault="00BF08AD" w:rsidP="00B31CCD">
            <w:pPr>
              <w:rPr>
                <w:b/>
                <w:bCs/>
                <w:sz w:val="20"/>
                <w:szCs w:val="20"/>
              </w:rPr>
            </w:pPr>
            <w:r w:rsidRPr="007A7348">
              <w:rPr>
                <w:sz w:val="20"/>
                <w:szCs w:val="20"/>
              </w:rPr>
              <w:t>Git / Version Control</w:t>
            </w:r>
          </w:p>
        </w:tc>
        <w:tc>
          <w:tcPr>
            <w:tcW w:w="2093" w:type="dxa"/>
            <w:vAlign w:val="center"/>
          </w:tcPr>
          <w:p w14:paraId="7C832A3B" w14:textId="77777777" w:rsidR="00BF08AD" w:rsidRPr="007A7348" w:rsidRDefault="00BF08AD" w:rsidP="00B31CCD">
            <w:pPr>
              <w:rPr>
                <w:b/>
                <w:bCs/>
                <w:sz w:val="20"/>
                <w:szCs w:val="20"/>
              </w:rPr>
            </w:pPr>
            <w:r w:rsidRPr="007A7348">
              <w:rPr>
                <w:sz w:val="20"/>
                <w:szCs w:val="20"/>
              </w:rPr>
              <w:t>Mean ≈2.85; 43% low confidence</w:t>
            </w:r>
          </w:p>
        </w:tc>
        <w:tc>
          <w:tcPr>
            <w:tcW w:w="2693" w:type="dxa"/>
            <w:vAlign w:val="center"/>
          </w:tcPr>
          <w:p w14:paraId="4EF80987" w14:textId="77777777" w:rsidR="00BF08AD" w:rsidRPr="007A7348" w:rsidRDefault="00BF08AD" w:rsidP="00B31CCD">
            <w:pPr>
              <w:rPr>
                <w:b/>
                <w:bCs/>
                <w:sz w:val="20"/>
                <w:szCs w:val="20"/>
              </w:rPr>
            </w:pPr>
            <w:r w:rsidRPr="007A7348">
              <w:rPr>
                <w:sz w:val="20"/>
                <w:szCs w:val="20"/>
              </w:rPr>
              <w:t>Weak collaborative software development integration in curriculum</w:t>
            </w:r>
          </w:p>
        </w:tc>
        <w:tc>
          <w:tcPr>
            <w:tcW w:w="3163" w:type="dxa"/>
            <w:vAlign w:val="center"/>
          </w:tcPr>
          <w:p w14:paraId="1C924FB2" w14:textId="77777777" w:rsidR="00BF08AD" w:rsidRPr="007A7348" w:rsidRDefault="00BF08AD" w:rsidP="00B31CCD">
            <w:pPr>
              <w:rPr>
                <w:b/>
                <w:bCs/>
                <w:sz w:val="20"/>
                <w:szCs w:val="20"/>
              </w:rPr>
            </w:pPr>
            <w:r w:rsidRPr="007A7348">
              <w:rPr>
                <w:sz w:val="20"/>
                <w:szCs w:val="20"/>
              </w:rPr>
              <w:t>Limited demonstrated project collaboration and engineering workflow competence</w:t>
            </w:r>
          </w:p>
        </w:tc>
      </w:tr>
      <w:tr w:rsidR="00BF08AD" w:rsidRPr="007A7348" w14:paraId="46895A4F" w14:textId="77777777" w:rsidTr="00B31CCD">
        <w:tc>
          <w:tcPr>
            <w:tcW w:w="1370" w:type="dxa"/>
            <w:vAlign w:val="center"/>
          </w:tcPr>
          <w:p w14:paraId="354EB831" w14:textId="77777777" w:rsidR="00BF08AD" w:rsidRPr="007A7348" w:rsidRDefault="00BF08AD" w:rsidP="00B31CCD">
            <w:pPr>
              <w:rPr>
                <w:b/>
                <w:bCs/>
                <w:sz w:val="20"/>
                <w:szCs w:val="20"/>
              </w:rPr>
            </w:pPr>
            <w:r w:rsidRPr="007A7348">
              <w:rPr>
                <w:sz w:val="20"/>
                <w:szCs w:val="20"/>
              </w:rPr>
              <w:t>Cloud Technologies / DevOps</w:t>
            </w:r>
          </w:p>
        </w:tc>
        <w:tc>
          <w:tcPr>
            <w:tcW w:w="2093" w:type="dxa"/>
            <w:vAlign w:val="center"/>
          </w:tcPr>
          <w:p w14:paraId="27FCF171" w14:textId="77777777" w:rsidR="00BF08AD" w:rsidRPr="007A7348" w:rsidRDefault="00BF08AD" w:rsidP="00B31CCD">
            <w:pPr>
              <w:rPr>
                <w:b/>
                <w:bCs/>
                <w:sz w:val="20"/>
                <w:szCs w:val="20"/>
              </w:rPr>
            </w:pPr>
            <w:r w:rsidRPr="007A7348">
              <w:rPr>
                <w:sz w:val="20"/>
                <w:szCs w:val="20"/>
              </w:rPr>
              <w:t>Mean ≈2.77; ~40% low confidence</w:t>
            </w:r>
          </w:p>
        </w:tc>
        <w:tc>
          <w:tcPr>
            <w:tcW w:w="2693" w:type="dxa"/>
            <w:vAlign w:val="center"/>
          </w:tcPr>
          <w:p w14:paraId="2DC73406" w14:textId="77777777" w:rsidR="00BF08AD" w:rsidRPr="007A7348" w:rsidRDefault="00BF08AD" w:rsidP="00B31CCD">
            <w:pPr>
              <w:rPr>
                <w:b/>
                <w:bCs/>
                <w:sz w:val="20"/>
                <w:szCs w:val="20"/>
              </w:rPr>
            </w:pPr>
            <w:r w:rsidRPr="007A7348">
              <w:rPr>
                <w:sz w:val="20"/>
                <w:szCs w:val="20"/>
              </w:rPr>
              <w:t>Restricted cloud infrastructure and limited practical exposure</w:t>
            </w:r>
          </w:p>
        </w:tc>
        <w:tc>
          <w:tcPr>
            <w:tcW w:w="3163" w:type="dxa"/>
            <w:vAlign w:val="center"/>
          </w:tcPr>
          <w:p w14:paraId="4E2397F4" w14:textId="77777777" w:rsidR="00BF08AD" w:rsidRPr="007A7348" w:rsidRDefault="00BF08AD" w:rsidP="00B31CCD">
            <w:pPr>
              <w:rPr>
                <w:b/>
                <w:bCs/>
                <w:sz w:val="20"/>
                <w:szCs w:val="20"/>
              </w:rPr>
            </w:pPr>
            <w:r w:rsidRPr="007A7348">
              <w:rPr>
                <w:sz w:val="20"/>
                <w:szCs w:val="20"/>
              </w:rPr>
              <w:t>Weak cloud-supported engineering readiness; lecturers report limited practical implementation</w:t>
            </w:r>
          </w:p>
        </w:tc>
      </w:tr>
      <w:tr w:rsidR="00BF08AD" w:rsidRPr="007A7348" w14:paraId="0D1E43DF" w14:textId="77777777" w:rsidTr="00B31CCD">
        <w:tc>
          <w:tcPr>
            <w:tcW w:w="1370" w:type="dxa"/>
            <w:vAlign w:val="center"/>
          </w:tcPr>
          <w:p w14:paraId="1E5A6D68" w14:textId="77777777" w:rsidR="00BF08AD" w:rsidRPr="007A7348" w:rsidRDefault="00BF08AD" w:rsidP="00B31CCD">
            <w:pPr>
              <w:rPr>
                <w:b/>
                <w:bCs/>
                <w:sz w:val="20"/>
                <w:szCs w:val="20"/>
              </w:rPr>
            </w:pPr>
            <w:r w:rsidRPr="007A7348">
              <w:rPr>
                <w:sz w:val="20"/>
                <w:szCs w:val="20"/>
              </w:rPr>
              <w:lastRenderedPageBreak/>
              <w:t>Critical AI Evaluation &amp; Verification</w:t>
            </w:r>
          </w:p>
        </w:tc>
        <w:tc>
          <w:tcPr>
            <w:tcW w:w="2093" w:type="dxa"/>
            <w:vAlign w:val="center"/>
          </w:tcPr>
          <w:p w14:paraId="0E23E70E" w14:textId="77777777" w:rsidR="00BF08AD" w:rsidRPr="007A7348" w:rsidRDefault="00BF08AD" w:rsidP="00B31CCD">
            <w:pPr>
              <w:rPr>
                <w:b/>
                <w:bCs/>
                <w:sz w:val="20"/>
                <w:szCs w:val="20"/>
              </w:rPr>
            </w:pPr>
            <w:r w:rsidRPr="007A7348">
              <w:rPr>
                <w:sz w:val="20"/>
                <w:szCs w:val="20"/>
              </w:rPr>
              <w:t>AI evaluation ≈3.75 mean confidence; AI ethics ≈3.44</w:t>
            </w:r>
          </w:p>
        </w:tc>
        <w:tc>
          <w:tcPr>
            <w:tcW w:w="2693" w:type="dxa"/>
            <w:vAlign w:val="center"/>
          </w:tcPr>
          <w:p w14:paraId="1263C760" w14:textId="77777777" w:rsidR="00BF08AD" w:rsidRPr="007A7348" w:rsidRDefault="00BF08AD" w:rsidP="00B31CCD">
            <w:pPr>
              <w:rPr>
                <w:b/>
                <w:bCs/>
                <w:sz w:val="20"/>
                <w:szCs w:val="20"/>
              </w:rPr>
            </w:pPr>
            <w:r w:rsidRPr="007A7348">
              <w:rPr>
                <w:sz w:val="20"/>
                <w:szCs w:val="20"/>
              </w:rPr>
              <w:t>78% students use AI tools (e.g., ChatGPT), but only 23% systematically apply AI in academic projects</w:t>
            </w:r>
          </w:p>
        </w:tc>
        <w:tc>
          <w:tcPr>
            <w:tcW w:w="3163" w:type="dxa"/>
            <w:vAlign w:val="center"/>
          </w:tcPr>
          <w:p w14:paraId="18E465B3" w14:textId="77777777" w:rsidR="00BF08AD" w:rsidRPr="007A7348" w:rsidRDefault="00BF08AD" w:rsidP="00B31CCD">
            <w:pPr>
              <w:rPr>
                <w:b/>
                <w:bCs/>
                <w:sz w:val="20"/>
                <w:szCs w:val="20"/>
              </w:rPr>
            </w:pPr>
            <w:r w:rsidRPr="007A7348">
              <w:rPr>
                <w:sz w:val="20"/>
                <w:szCs w:val="20"/>
              </w:rPr>
              <w:t>Workshop findings confirm students identify AI issues but fail to demonstrate coherent verification workflows</w:t>
            </w:r>
          </w:p>
        </w:tc>
      </w:tr>
    </w:tbl>
    <w:p w14:paraId="5D1E6C32" w14:textId="77777777" w:rsidR="00BF08AD" w:rsidRPr="007A7348" w:rsidRDefault="00BF08AD" w:rsidP="00BF08AD">
      <w:pPr>
        <w:ind w:left="360"/>
        <w:rPr>
          <w:b/>
          <w:bCs/>
        </w:rPr>
      </w:pPr>
    </w:p>
    <w:p w14:paraId="73299E1E" w14:textId="77777777" w:rsidR="00BF08AD" w:rsidRPr="007A7348" w:rsidRDefault="00BF08AD" w:rsidP="00BF08AD">
      <w:pPr>
        <w:spacing w:after="160" w:line="259" w:lineRule="auto"/>
        <w:rPr>
          <w:b/>
          <w:bCs/>
        </w:rPr>
      </w:pPr>
      <w:r w:rsidRPr="007A7348">
        <w:rPr>
          <w:b/>
          <w:bCs/>
        </w:rPr>
        <w:t>C. Employer day-1 requirements summary</w:t>
      </w:r>
    </w:p>
    <w:p w14:paraId="1EA3CA94" w14:textId="77777777" w:rsidR="00BF08AD" w:rsidRPr="007A7348" w:rsidRDefault="00BF08AD" w:rsidP="001D3BAC">
      <w:pPr>
        <w:pStyle w:val="aff6"/>
        <w:numPr>
          <w:ilvl w:val="0"/>
          <w:numId w:val="140"/>
        </w:numPr>
        <w:spacing w:after="160" w:line="259" w:lineRule="auto"/>
        <w:ind w:left="284"/>
        <w:jc w:val="both"/>
      </w:pPr>
      <w:r w:rsidRPr="007A7348">
        <w:t>Applied programming and engineering problem-solving - expected as operational competencies rather than theoretical understanding alone.</w:t>
      </w:r>
    </w:p>
    <w:p w14:paraId="0C9F55FA" w14:textId="77777777" w:rsidR="00BF08AD" w:rsidRPr="007A7348" w:rsidRDefault="00BF08AD" w:rsidP="001D3BAC">
      <w:pPr>
        <w:pStyle w:val="aff6"/>
        <w:numPr>
          <w:ilvl w:val="0"/>
          <w:numId w:val="140"/>
        </w:numPr>
        <w:spacing w:after="160" w:line="259" w:lineRule="auto"/>
        <w:jc w:val="both"/>
      </w:pPr>
      <w:r w:rsidRPr="007A7348">
        <w:t>SQL, database workflows, Git, and collaborative software engineering - identified as essential Day-1 technical requirements.</w:t>
      </w:r>
    </w:p>
    <w:p w14:paraId="57B212DD" w14:textId="77777777" w:rsidR="00BF08AD" w:rsidRPr="007A7348" w:rsidRDefault="00BF08AD" w:rsidP="001D3BAC">
      <w:pPr>
        <w:pStyle w:val="aff6"/>
        <w:numPr>
          <w:ilvl w:val="0"/>
          <w:numId w:val="140"/>
        </w:numPr>
        <w:spacing w:after="160" w:line="259" w:lineRule="auto"/>
        <w:jc w:val="both"/>
      </w:pPr>
      <w:r w:rsidRPr="007A7348">
        <w:t>Critical evaluation and responsible use of AI-generated outputs - employers expect graduates to validate AI results, assess risks, and make informed decisions rather than passively accept outputs.</w:t>
      </w:r>
    </w:p>
    <w:p w14:paraId="658A8738" w14:textId="77777777" w:rsidR="00BF08AD" w:rsidRPr="007A7348" w:rsidRDefault="00BF08AD" w:rsidP="001D3BAC">
      <w:pPr>
        <w:pStyle w:val="aff6"/>
        <w:numPr>
          <w:ilvl w:val="0"/>
          <w:numId w:val="140"/>
        </w:numPr>
        <w:spacing w:after="160" w:line="259" w:lineRule="auto"/>
        <w:jc w:val="both"/>
      </w:pPr>
      <w:r w:rsidRPr="007A7348">
        <w:t>Soft skills - communication, teamwork, time management, deadline discipline, and independent learning remain among the highest employer expectations.</w:t>
      </w:r>
    </w:p>
    <w:p w14:paraId="0E724E82" w14:textId="77777777" w:rsidR="00BF08AD" w:rsidRPr="007A7348" w:rsidRDefault="00BF08AD" w:rsidP="001D3BAC">
      <w:pPr>
        <w:pStyle w:val="aff6"/>
        <w:numPr>
          <w:ilvl w:val="0"/>
          <w:numId w:val="140"/>
        </w:numPr>
        <w:spacing w:after="160" w:line="259" w:lineRule="auto"/>
        <w:jc w:val="both"/>
      </w:pPr>
      <w:r w:rsidRPr="007A7348">
        <w:t>Cybersecurity awareness and secure digital practices - increasingly viewed as baseline professional responsibility.</w:t>
      </w:r>
    </w:p>
    <w:p w14:paraId="523A7890" w14:textId="77777777" w:rsidR="00BF08AD" w:rsidRPr="007A7348" w:rsidRDefault="00BF08AD" w:rsidP="001D3BAC">
      <w:pPr>
        <w:pStyle w:val="aff6"/>
        <w:numPr>
          <w:ilvl w:val="0"/>
          <w:numId w:val="140"/>
        </w:numPr>
        <w:spacing w:after="160" w:line="259" w:lineRule="auto"/>
        <w:jc w:val="both"/>
      </w:pPr>
      <w:r w:rsidRPr="007A7348">
        <w:t>Presentation skills, professional ethics, and technical communication - necessary to support effective workplace integration and interdisciplinary teamwork.</w:t>
      </w:r>
    </w:p>
    <w:p w14:paraId="28301404" w14:textId="77777777" w:rsidR="00BF08AD" w:rsidRPr="007A7348" w:rsidRDefault="00BF08AD" w:rsidP="001D3BAC">
      <w:pPr>
        <w:pStyle w:val="aff6"/>
        <w:numPr>
          <w:ilvl w:val="0"/>
          <w:numId w:val="140"/>
        </w:numPr>
        <w:spacing w:after="160" w:line="259" w:lineRule="auto"/>
        <w:jc w:val="both"/>
      </w:pPr>
      <w:r w:rsidRPr="007A7348">
        <w:t>Real-world project execution - employers emphasised that graduates should be capable of applying digital technologies to solve real engineering and business tasks rather than only retrieving information.</w:t>
      </w:r>
    </w:p>
    <w:p w14:paraId="577C9FEA" w14:textId="77777777" w:rsidR="00BF08AD" w:rsidRPr="007A7348" w:rsidRDefault="00BF08AD" w:rsidP="00BF08AD">
      <w:pPr>
        <w:suppressAutoHyphens w:val="0"/>
        <w:spacing w:after="160" w:line="259" w:lineRule="auto"/>
        <w:ind w:left="360"/>
        <w:rPr>
          <w:b/>
          <w:bCs/>
        </w:rPr>
      </w:pPr>
      <w:r w:rsidRPr="007A7348">
        <w:rPr>
          <w:b/>
          <w:bCs/>
        </w:rPr>
        <w:t>D. Standardised prioritization matrix</w:t>
      </w:r>
    </w:p>
    <w:tbl>
      <w:tblPr>
        <w:tblStyle w:val="affb"/>
        <w:tblW w:w="0" w:type="auto"/>
        <w:tblInd w:w="137" w:type="dxa"/>
        <w:tblLook w:val="04A0" w:firstRow="1" w:lastRow="0" w:firstColumn="1" w:lastColumn="0" w:noHBand="0" w:noVBand="1"/>
      </w:tblPr>
      <w:tblGrid>
        <w:gridCol w:w="3166"/>
        <w:gridCol w:w="6058"/>
      </w:tblGrid>
      <w:tr w:rsidR="00BF08AD" w:rsidRPr="007A7348" w14:paraId="0C9EA8CE" w14:textId="77777777" w:rsidTr="00B31CCD">
        <w:tc>
          <w:tcPr>
            <w:tcW w:w="3260" w:type="dxa"/>
            <w:vAlign w:val="center"/>
          </w:tcPr>
          <w:p w14:paraId="630FB244" w14:textId="77777777" w:rsidR="00BF08AD" w:rsidRPr="007A7348" w:rsidRDefault="00BF08AD" w:rsidP="00B31CCD">
            <w:pPr>
              <w:rPr>
                <w:b/>
                <w:bCs/>
                <w:sz w:val="20"/>
                <w:szCs w:val="20"/>
              </w:rPr>
            </w:pPr>
            <w:r w:rsidRPr="007A7348">
              <w:rPr>
                <w:b/>
                <w:bCs/>
                <w:sz w:val="20"/>
                <w:szCs w:val="20"/>
              </w:rPr>
              <w:t>Quadrant</w:t>
            </w:r>
          </w:p>
        </w:tc>
        <w:tc>
          <w:tcPr>
            <w:tcW w:w="6282" w:type="dxa"/>
            <w:vAlign w:val="center"/>
          </w:tcPr>
          <w:p w14:paraId="6C36C7DF" w14:textId="77777777" w:rsidR="00BF08AD" w:rsidRPr="007A7348" w:rsidRDefault="00BF08AD" w:rsidP="00B31CCD">
            <w:pPr>
              <w:rPr>
                <w:b/>
                <w:bCs/>
                <w:sz w:val="20"/>
                <w:szCs w:val="20"/>
              </w:rPr>
            </w:pPr>
            <w:r w:rsidRPr="007A7348">
              <w:rPr>
                <w:b/>
                <w:bCs/>
                <w:sz w:val="20"/>
                <w:szCs w:val="20"/>
              </w:rPr>
              <w:t>OshTU competencies (mapped from triangulated analysis)</w:t>
            </w:r>
          </w:p>
        </w:tc>
      </w:tr>
      <w:tr w:rsidR="00BF08AD" w:rsidRPr="007A7348" w14:paraId="089AAE62" w14:textId="77777777" w:rsidTr="00B31CCD">
        <w:trPr>
          <w:trHeight w:val="416"/>
        </w:trPr>
        <w:tc>
          <w:tcPr>
            <w:tcW w:w="3260" w:type="dxa"/>
            <w:vAlign w:val="center"/>
          </w:tcPr>
          <w:p w14:paraId="3DBEA4CD" w14:textId="77777777" w:rsidR="00BF08AD" w:rsidRPr="007A7348" w:rsidRDefault="00BF08AD" w:rsidP="00B31CCD">
            <w:pPr>
              <w:rPr>
                <w:b/>
                <w:bCs/>
                <w:sz w:val="20"/>
                <w:szCs w:val="20"/>
              </w:rPr>
            </w:pPr>
            <w:r w:rsidRPr="007A7348">
              <w:rPr>
                <w:b/>
                <w:bCs/>
                <w:sz w:val="20"/>
                <w:szCs w:val="20"/>
              </w:rPr>
              <w:t>Critical Gap (high gap + high demand)</w:t>
            </w:r>
          </w:p>
        </w:tc>
        <w:tc>
          <w:tcPr>
            <w:tcW w:w="6282" w:type="dxa"/>
            <w:vAlign w:val="center"/>
          </w:tcPr>
          <w:p w14:paraId="55C52EA1" w14:textId="77777777" w:rsidR="00BF08AD" w:rsidRPr="007A7348" w:rsidRDefault="00BF08AD" w:rsidP="00B31CCD">
            <w:pPr>
              <w:jc w:val="both"/>
              <w:rPr>
                <w:b/>
                <w:bCs/>
                <w:sz w:val="20"/>
                <w:szCs w:val="20"/>
              </w:rPr>
            </w:pPr>
            <w:r w:rsidRPr="007A7348">
              <w:rPr>
                <w:sz w:val="20"/>
                <w:szCs w:val="20"/>
              </w:rPr>
              <w:t>Applied AI verification &amp; critical reasoning; SQL / Database Engineering; Git &amp; collaborative software development; Cloud technologies / DevOps — consistently convergent across student, lecturer, employer, and workshop evidence</w:t>
            </w:r>
          </w:p>
        </w:tc>
      </w:tr>
      <w:tr w:rsidR="00BF08AD" w:rsidRPr="007A7348" w14:paraId="4A7027F8" w14:textId="77777777" w:rsidTr="00B31CCD">
        <w:tc>
          <w:tcPr>
            <w:tcW w:w="3260" w:type="dxa"/>
            <w:vAlign w:val="center"/>
          </w:tcPr>
          <w:p w14:paraId="31209B8D" w14:textId="77777777" w:rsidR="00BF08AD" w:rsidRPr="007A7348" w:rsidRDefault="00BF08AD" w:rsidP="00B31CCD">
            <w:pPr>
              <w:rPr>
                <w:b/>
                <w:bCs/>
                <w:sz w:val="20"/>
                <w:szCs w:val="20"/>
              </w:rPr>
            </w:pPr>
            <w:r w:rsidRPr="007A7348">
              <w:rPr>
                <w:b/>
                <w:bCs/>
                <w:sz w:val="20"/>
                <w:szCs w:val="20"/>
              </w:rPr>
              <w:t>Curriculum Gap (high gap + moderate demand)</w:t>
            </w:r>
          </w:p>
        </w:tc>
        <w:tc>
          <w:tcPr>
            <w:tcW w:w="6282" w:type="dxa"/>
            <w:vAlign w:val="center"/>
          </w:tcPr>
          <w:p w14:paraId="4AFC41AB" w14:textId="77777777" w:rsidR="00BF08AD" w:rsidRPr="007A7348" w:rsidRDefault="00BF08AD" w:rsidP="00B31CCD">
            <w:pPr>
              <w:jc w:val="both"/>
              <w:rPr>
                <w:b/>
                <w:bCs/>
                <w:sz w:val="20"/>
                <w:szCs w:val="20"/>
              </w:rPr>
            </w:pPr>
            <w:r w:rsidRPr="007A7348">
              <w:rPr>
                <w:sz w:val="20"/>
                <w:szCs w:val="20"/>
              </w:rPr>
              <w:t>Industry 4.0 competencies (automation, IoT, applied cloud systems, cybersecurity workflows) — high student gap and lecturer concern but constrained by infrastructure and limited practical integration</w:t>
            </w:r>
          </w:p>
        </w:tc>
      </w:tr>
      <w:tr w:rsidR="00BF08AD" w:rsidRPr="007A7348" w14:paraId="3DBAFC6F" w14:textId="77777777" w:rsidTr="00B31CCD">
        <w:tc>
          <w:tcPr>
            <w:tcW w:w="3260" w:type="dxa"/>
            <w:vAlign w:val="center"/>
          </w:tcPr>
          <w:p w14:paraId="4BBA2FAF" w14:textId="77777777" w:rsidR="00BF08AD" w:rsidRPr="007A7348" w:rsidRDefault="00BF08AD" w:rsidP="00B31CCD">
            <w:pPr>
              <w:rPr>
                <w:b/>
                <w:bCs/>
                <w:sz w:val="20"/>
                <w:szCs w:val="20"/>
              </w:rPr>
            </w:pPr>
            <w:r w:rsidRPr="007A7348">
              <w:rPr>
                <w:b/>
                <w:bCs/>
                <w:sz w:val="20"/>
                <w:szCs w:val="20"/>
              </w:rPr>
              <w:t>Monitor (moderate gap + high demand)</w:t>
            </w:r>
          </w:p>
        </w:tc>
        <w:tc>
          <w:tcPr>
            <w:tcW w:w="6282" w:type="dxa"/>
            <w:vAlign w:val="center"/>
          </w:tcPr>
          <w:p w14:paraId="40C41734" w14:textId="77777777" w:rsidR="00BF08AD" w:rsidRPr="007A7348" w:rsidRDefault="00BF08AD" w:rsidP="00B31CCD">
            <w:pPr>
              <w:jc w:val="both"/>
              <w:rPr>
                <w:b/>
                <w:bCs/>
                <w:sz w:val="20"/>
                <w:szCs w:val="20"/>
              </w:rPr>
            </w:pPr>
            <w:r w:rsidRPr="007A7348">
              <w:rPr>
                <w:sz w:val="20"/>
                <w:szCs w:val="20"/>
              </w:rPr>
              <w:t>Problem-solving and analytical reasoning; communication and teamwork; technical presentation skills; academic English and technical writing; cybersecurity awareness</w:t>
            </w:r>
          </w:p>
        </w:tc>
      </w:tr>
      <w:tr w:rsidR="00BF08AD" w:rsidRPr="007A7348" w14:paraId="1CA18955" w14:textId="77777777" w:rsidTr="00B31CCD">
        <w:tc>
          <w:tcPr>
            <w:tcW w:w="3260" w:type="dxa"/>
            <w:vAlign w:val="center"/>
          </w:tcPr>
          <w:p w14:paraId="4973004C" w14:textId="77777777" w:rsidR="00BF08AD" w:rsidRPr="007A7348" w:rsidRDefault="00BF08AD" w:rsidP="00B31CCD">
            <w:pPr>
              <w:rPr>
                <w:b/>
                <w:bCs/>
                <w:sz w:val="20"/>
                <w:szCs w:val="20"/>
              </w:rPr>
            </w:pPr>
            <w:r w:rsidRPr="007A7348">
              <w:rPr>
                <w:b/>
                <w:bCs/>
                <w:sz w:val="20"/>
                <w:szCs w:val="20"/>
              </w:rPr>
              <w:t>Relative Strength</w:t>
            </w:r>
          </w:p>
        </w:tc>
        <w:tc>
          <w:tcPr>
            <w:tcW w:w="6282" w:type="dxa"/>
            <w:vAlign w:val="center"/>
          </w:tcPr>
          <w:p w14:paraId="5BDF3282" w14:textId="77777777" w:rsidR="00BF08AD" w:rsidRPr="007A7348" w:rsidRDefault="00BF08AD" w:rsidP="00B31CCD">
            <w:pPr>
              <w:jc w:val="both"/>
              <w:rPr>
                <w:b/>
                <w:bCs/>
                <w:sz w:val="20"/>
                <w:szCs w:val="20"/>
              </w:rPr>
            </w:pPr>
            <w:r w:rsidRPr="007A7348">
              <w:rPr>
                <w:sz w:val="20"/>
                <w:szCs w:val="20"/>
              </w:rPr>
              <w:t>Strong student interest in AI and emerging technologies; 78% active AI tool use; moderate digital literacy; positive student readiness for project-based and applied digital learning</w:t>
            </w:r>
          </w:p>
        </w:tc>
      </w:tr>
    </w:tbl>
    <w:p w14:paraId="51B2730B" w14:textId="77777777" w:rsidR="00015AC7" w:rsidRPr="007A7348" w:rsidRDefault="00015AC7" w:rsidP="0086740C">
      <w:pPr>
        <w:jc w:val="both"/>
      </w:pPr>
    </w:p>
    <w:p w14:paraId="7E31DBA5" w14:textId="77777777" w:rsidR="00E15E3E" w:rsidRPr="007A7348" w:rsidRDefault="00E15E3E"/>
    <w:p w14:paraId="59C44911" w14:textId="77777777" w:rsidR="00E15E3E" w:rsidRPr="007A7348" w:rsidRDefault="00E15E3E"/>
    <w:p w14:paraId="7284E5F2" w14:textId="16EB5AD2" w:rsidR="00E15E3E" w:rsidRPr="007A7348" w:rsidRDefault="00FD22F8" w:rsidP="00FD22F8">
      <w:pPr>
        <w:spacing w:after="0" w:line="240" w:lineRule="auto"/>
      </w:pPr>
      <w:r w:rsidRPr="007A7348">
        <w:br w:type="page"/>
      </w:r>
    </w:p>
    <w:p w14:paraId="6F767198" w14:textId="77777777" w:rsidR="00E15E3E" w:rsidRPr="007A7348" w:rsidRDefault="00000000">
      <w:pPr>
        <w:pStyle w:val="20"/>
        <w:rPr>
          <w:rFonts w:asciiTheme="minorHAnsi" w:hAnsiTheme="minorHAnsi"/>
          <w:sz w:val="48"/>
          <w:szCs w:val="48"/>
        </w:rPr>
      </w:pPr>
      <w:bookmarkStart w:id="53" w:name="_Toc227839009"/>
      <w:bookmarkStart w:id="54" w:name="_Toc232691166"/>
      <w:r w:rsidRPr="007A7348">
        <w:rPr>
          <w:rFonts w:asciiTheme="minorHAnsi" w:hAnsiTheme="minorHAnsi"/>
          <w:sz w:val="48"/>
          <w:szCs w:val="48"/>
        </w:rPr>
        <w:lastRenderedPageBreak/>
        <w:t>Kyrgyz-German Institute of Applied Informatics (INAI) – Bishkek, Kyrgyzstan</w:t>
      </w:r>
      <w:bookmarkEnd w:id="53"/>
      <w:bookmarkEnd w:id="54"/>
    </w:p>
    <w:p w14:paraId="2DF0B7A6" w14:textId="77777777" w:rsidR="00E15E3E" w:rsidRPr="007A7348" w:rsidRDefault="00E15E3E"/>
    <w:p w14:paraId="06C236A5" w14:textId="77777777" w:rsidR="00E15E3E" w:rsidRPr="007A7348" w:rsidRDefault="00000000">
      <w:pPr>
        <w:spacing w:after="0"/>
        <w:ind w:left="360"/>
        <w:jc w:val="center"/>
        <w:rPr>
          <w:sz w:val="48"/>
          <w:szCs w:val="48"/>
        </w:rPr>
      </w:pPr>
      <w:r w:rsidRPr="007A7348">
        <w:rPr>
          <w:b/>
          <w:bCs/>
          <w:color w:val="000000"/>
          <w:sz w:val="48"/>
          <w:szCs w:val="48"/>
        </w:rPr>
        <w:t>NEEDS ANALYSIS REPORT</w:t>
      </w:r>
    </w:p>
    <w:p w14:paraId="63B71B86" w14:textId="77777777" w:rsidR="00F418F4" w:rsidRPr="007A7348" w:rsidRDefault="00000000" w:rsidP="00F418F4">
      <w:pPr>
        <w:spacing w:after="0"/>
        <w:jc w:val="center"/>
        <w:rPr>
          <w:sz w:val="48"/>
          <w:szCs w:val="48"/>
        </w:rPr>
      </w:pPr>
      <w:r w:rsidRPr="007A7348">
        <w:rPr>
          <w:b/>
          <w:bCs/>
          <w:color w:val="000000"/>
          <w:sz w:val="48"/>
          <w:szCs w:val="48"/>
        </w:rPr>
        <w:t>DIGITECH</w:t>
      </w:r>
      <w:r w:rsidRPr="007A7348">
        <w:rPr>
          <w:color w:val="000000"/>
          <w:sz w:val="48"/>
          <w:szCs w:val="48"/>
        </w:rPr>
        <w:t xml:space="preserve"> </w:t>
      </w:r>
    </w:p>
    <w:p w14:paraId="02A7DDBE" w14:textId="77777777" w:rsidR="00F418F4" w:rsidRPr="007A7348" w:rsidRDefault="00F418F4" w:rsidP="00F418F4">
      <w:pPr>
        <w:spacing w:line="259" w:lineRule="auto"/>
        <w:ind w:left="50"/>
        <w:jc w:val="center"/>
      </w:pPr>
      <w:r w:rsidRPr="007A7348">
        <w:rPr>
          <w:b/>
          <w:bCs/>
        </w:rPr>
        <w:t>March 17</w:t>
      </w:r>
      <w:r w:rsidRPr="007A7348">
        <w:rPr>
          <w:b/>
          <w:bCs/>
          <w:vertAlign w:val="superscript"/>
        </w:rPr>
        <w:t>th</w:t>
      </w:r>
      <w:r w:rsidRPr="007A7348">
        <w:rPr>
          <w:b/>
          <w:bCs/>
        </w:rPr>
        <w:t xml:space="preserve"> 2026</w:t>
      </w:r>
    </w:p>
    <w:p w14:paraId="7CF27160" w14:textId="77777777" w:rsidR="00F418F4" w:rsidRPr="007A7348" w:rsidRDefault="00F418F4" w:rsidP="00F418F4">
      <w:pPr>
        <w:spacing w:line="259" w:lineRule="auto"/>
      </w:pPr>
    </w:p>
    <w:tbl>
      <w:tblPr>
        <w:tblStyle w:val="affb"/>
        <w:tblW w:w="10235" w:type="dxa"/>
        <w:tblInd w:w="-165" w:type="dxa"/>
        <w:tblLayout w:type="fixed"/>
        <w:tblCellMar>
          <w:left w:w="0" w:type="dxa"/>
          <w:bottom w:w="115" w:type="dxa"/>
          <w:right w:w="115" w:type="dxa"/>
        </w:tblCellMar>
        <w:tblLook w:val="04A0" w:firstRow="1" w:lastRow="0" w:firstColumn="1" w:lastColumn="0" w:noHBand="0" w:noVBand="1"/>
      </w:tblPr>
      <w:tblGrid>
        <w:gridCol w:w="2262"/>
        <w:gridCol w:w="1818"/>
        <w:gridCol w:w="2238"/>
        <w:gridCol w:w="2187"/>
        <w:gridCol w:w="1730"/>
      </w:tblGrid>
      <w:tr w:rsidR="00F418F4" w:rsidRPr="007A7348" w14:paraId="21EB3AFD" w14:textId="77777777" w:rsidTr="003E5D21">
        <w:trPr>
          <w:trHeight w:val="1029"/>
        </w:trPr>
        <w:tc>
          <w:tcPr>
            <w:tcW w:w="2262" w:type="dxa"/>
            <w:tcBorders>
              <w:top w:val="single" w:sz="8" w:space="0" w:color="C5D8E8"/>
              <w:left w:val="nil"/>
              <w:bottom w:val="single" w:sz="8" w:space="0" w:color="C5D8E8"/>
              <w:right w:val="nil"/>
            </w:tcBorders>
            <w:shd w:val="clear" w:color="auto" w:fill="D6E8F7"/>
            <w:vAlign w:val="bottom"/>
          </w:tcPr>
          <w:p w14:paraId="7BF46849" w14:textId="77777777" w:rsidR="00F418F4" w:rsidRPr="007A7348" w:rsidRDefault="00F418F4" w:rsidP="003E5D21">
            <w:pPr>
              <w:spacing w:line="259" w:lineRule="auto"/>
              <w:ind w:left="169"/>
              <w:jc w:val="center"/>
              <w:rPr>
                <w:color w:val="1B3A5C"/>
              </w:rPr>
            </w:pPr>
            <w:r w:rsidRPr="007A7348">
              <w:rPr>
                <w:rFonts w:eastAsia="MS Mincho"/>
                <w:b/>
                <w:color w:val="1B3A5C"/>
              </w:rPr>
              <w:t xml:space="preserve"> Students</w:t>
            </w:r>
          </w:p>
          <w:p w14:paraId="6A51A563" w14:textId="77777777" w:rsidR="00F418F4" w:rsidRPr="007A7348" w:rsidRDefault="00F418F4" w:rsidP="003E5D21">
            <w:pPr>
              <w:spacing w:line="259" w:lineRule="auto"/>
              <w:ind w:left="169"/>
              <w:jc w:val="center"/>
              <w:rPr>
                <w:color w:val="1B3A5C"/>
              </w:rPr>
            </w:pPr>
            <w:r w:rsidRPr="007A7348">
              <w:rPr>
                <w:rFonts w:eastAsia="MS Mincho"/>
                <w:color w:val="1B3A5C"/>
                <w:sz w:val="18"/>
              </w:rPr>
              <w:t>Survey respondents</w:t>
            </w:r>
          </w:p>
        </w:tc>
        <w:tc>
          <w:tcPr>
            <w:tcW w:w="1818" w:type="dxa"/>
            <w:tcBorders>
              <w:top w:val="single" w:sz="8" w:space="0" w:color="C5D8E8"/>
              <w:left w:val="nil"/>
              <w:bottom w:val="single" w:sz="8" w:space="0" w:color="C5D8E8"/>
              <w:right w:val="nil"/>
            </w:tcBorders>
            <w:shd w:val="clear" w:color="auto" w:fill="D6E8F7"/>
            <w:vAlign w:val="bottom"/>
          </w:tcPr>
          <w:p w14:paraId="5942C452" w14:textId="77777777" w:rsidR="00F418F4" w:rsidRPr="007A7348" w:rsidRDefault="00F418F4" w:rsidP="003E5D21">
            <w:pPr>
              <w:spacing w:line="259" w:lineRule="auto"/>
              <w:rPr>
                <w:color w:val="1B3A5C"/>
              </w:rPr>
            </w:pPr>
          </w:p>
          <w:p w14:paraId="71725334" w14:textId="77777777" w:rsidR="00F418F4" w:rsidRPr="007A7348" w:rsidRDefault="00F418F4" w:rsidP="003E5D21">
            <w:pPr>
              <w:spacing w:line="259" w:lineRule="auto"/>
              <w:ind w:left="92"/>
              <w:rPr>
                <w:color w:val="1B3A5C"/>
              </w:rPr>
            </w:pPr>
            <w:r w:rsidRPr="007A7348">
              <w:rPr>
                <w:rFonts w:eastAsia="MS Mincho"/>
                <w:b/>
                <w:color w:val="1B3A5C"/>
              </w:rPr>
              <w:t>Lecturers</w:t>
            </w:r>
          </w:p>
          <w:p w14:paraId="49EEF4CA" w14:textId="77777777" w:rsidR="00F418F4" w:rsidRPr="007A7348" w:rsidRDefault="00F418F4" w:rsidP="003E5D21">
            <w:pPr>
              <w:spacing w:line="259" w:lineRule="auto"/>
              <w:rPr>
                <w:color w:val="1B3A5C"/>
              </w:rPr>
            </w:pPr>
            <w:r w:rsidRPr="007A7348">
              <w:rPr>
                <w:rFonts w:eastAsia="MS Mincho"/>
                <w:color w:val="1B3A5C"/>
                <w:sz w:val="18"/>
              </w:rPr>
              <w:t>Survey respondents</w:t>
            </w:r>
          </w:p>
        </w:tc>
        <w:tc>
          <w:tcPr>
            <w:tcW w:w="2238" w:type="dxa"/>
            <w:tcBorders>
              <w:top w:val="single" w:sz="8" w:space="0" w:color="C5D8E8"/>
              <w:left w:val="nil"/>
              <w:bottom w:val="single" w:sz="8" w:space="0" w:color="C5D8E8"/>
              <w:right w:val="nil"/>
            </w:tcBorders>
            <w:shd w:val="clear" w:color="auto" w:fill="D6E8F7"/>
            <w:vAlign w:val="bottom"/>
          </w:tcPr>
          <w:p w14:paraId="6F31CFCF" w14:textId="77777777" w:rsidR="00F418F4" w:rsidRPr="007A7348" w:rsidRDefault="00F418F4" w:rsidP="003E5D21">
            <w:pPr>
              <w:spacing w:line="259" w:lineRule="auto"/>
              <w:rPr>
                <w:color w:val="1B3A5C"/>
                <w:lang w:val="ru-RU"/>
              </w:rPr>
            </w:pPr>
          </w:p>
          <w:p w14:paraId="64FE1DA6" w14:textId="77777777" w:rsidR="00F418F4" w:rsidRPr="007A7348" w:rsidRDefault="00F418F4" w:rsidP="003E5D21">
            <w:pPr>
              <w:spacing w:line="259" w:lineRule="auto"/>
              <w:ind w:left="120"/>
              <w:rPr>
                <w:color w:val="1B3A5C"/>
              </w:rPr>
            </w:pPr>
            <w:r w:rsidRPr="007A7348">
              <w:rPr>
                <w:rFonts w:eastAsia="MS Mincho"/>
                <w:b/>
                <w:color w:val="1B3A5C"/>
              </w:rPr>
              <w:t>Industry Partners</w:t>
            </w:r>
          </w:p>
          <w:p w14:paraId="03C4676A" w14:textId="77777777" w:rsidR="00F418F4" w:rsidRPr="007A7348" w:rsidRDefault="00F418F4" w:rsidP="003E5D21">
            <w:pPr>
              <w:spacing w:line="259" w:lineRule="auto"/>
              <w:jc w:val="center"/>
              <w:rPr>
                <w:color w:val="1B3A5C"/>
              </w:rPr>
            </w:pPr>
            <w:r w:rsidRPr="007A7348">
              <w:rPr>
                <w:rFonts w:eastAsia="MS Mincho"/>
                <w:color w:val="1B3A5C"/>
                <w:sz w:val="18"/>
              </w:rPr>
              <w:t>Focus group</w:t>
            </w:r>
          </w:p>
        </w:tc>
        <w:tc>
          <w:tcPr>
            <w:tcW w:w="2187" w:type="dxa"/>
            <w:tcBorders>
              <w:top w:val="single" w:sz="8" w:space="0" w:color="C5D8E8"/>
              <w:left w:val="nil"/>
              <w:bottom w:val="single" w:sz="8" w:space="0" w:color="C5D8E8"/>
              <w:right w:val="nil"/>
            </w:tcBorders>
            <w:shd w:val="clear" w:color="auto" w:fill="D6E8F7"/>
            <w:vAlign w:val="bottom"/>
          </w:tcPr>
          <w:p w14:paraId="20BFF586" w14:textId="77777777" w:rsidR="00F418F4" w:rsidRPr="007A7348" w:rsidRDefault="00F418F4" w:rsidP="003E5D21">
            <w:pPr>
              <w:spacing w:line="259" w:lineRule="auto"/>
              <w:jc w:val="center"/>
              <w:rPr>
                <w:rFonts w:eastAsia="MS Mincho"/>
                <w:b/>
                <w:color w:val="1B3A5C"/>
              </w:rPr>
            </w:pPr>
            <w:r w:rsidRPr="007A7348">
              <w:rPr>
                <w:rFonts w:eastAsia="MS Mincho"/>
                <w:b/>
                <w:color w:val="1B3A5C"/>
              </w:rPr>
              <w:t>Students</w:t>
            </w:r>
          </w:p>
          <w:p w14:paraId="7F3AC901" w14:textId="77777777" w:rsidR="00F418F4" w:rsidRPr="007A7348" w:rsidRDefault="00F418F4" w:rsidP="003E5D21">
            <w:pPr>
              <w:spacing w:line="259" w:lineRule="auto"/>
              <w:jc w:val="center"/>
              <w:rPr>
                <w:rFonts w:eastAsia="MS Mincho"/>
                <w:color w:val="1B3A5C"/>
                <w:sz w:val="18"/>
              </w:rPr>
            </w:pPr>
            <w:r w:rsidRPr="007A7348">
              <w:rPr>
                <w:rFonts w:eastAsia="MS Mincho"/>
                <w:color w:val="1B3A5C"/>
                <w:sz w:val="18"/>
              </w:rPr>
              <w:t>Workshop Groups</w:t>
            </w:r>
          </w:p>
        </w:tc>
        <w:tc>
          <w:tcPr>
            <w:tcW w:w="1730" w:type="dxa"/>
            <w:tcBorders>
              <w:top w:val="single" w:sz="8" w:space="0" w:color="C5D8E8"/>
              <w:left w:val="nil"/>
              <w:bottom w:val="single" w:sz="8" w:space="0" w:color="C5D8E8"/>
              <w:right w:val="nil"/>
            </w:tcBorders>
            <w:shd w:val="clear" w:color="auto" w:fill="D6E8F7"/>
          </w:tcPr>
          <w:p w14:paraId="0D3E1577" w14:textId="77777777" w:rsidR="00F418F4" w:rsidRPr="007A7348" w:rsidRDefault="00F418F4" w:rsidP="003E5D21">
            <w:pPr>
              <w:spacing w:line="259" w:lineRule="auto"/>
              <w:ind w:left="122"/>
              <w:rPr>
                <w:color w:val="1B3A5C"/>
              </w:rPr>
            </w:pPr>
          </w:p>
          <w:p w14:paraId="21CA3180" w14:textId="77777777" w:rsidR="00F418F4" w:rsidRPr="007A7348" w:rsidRDefault="00F418F4" w:rsidP="003E5D21">
            <w:pPr>
              <w:spacing w:line="259" w:lineRule="auto"/>
              <w:ind w:left="122"/>
              <w:rPr>
                <w:color w:val="1B3A5C"/>
              </w:rPr>
            </w:pPr>
          </w:p>
          <w:p w14:paraId="64D9C8F9" w14:textId="77777777" w:rsidR="00F418F4" w:rsidRPr="007A7348" w:rsidRDefault="00F418F4" w:rsidP="003E5D21">
            <w:pPr>
              <w:spacing w:line="259" w:lineRule="auto"/>
              <w:ind w:left="122"/>
              <w:rPr>
                <w:rFonts w:eastAsia="MS Mincho"/>
                <w:b/>
                <w:color w:val="1B3A5C"/>
              </w:rPr>
            </w:pPr>
          </w:p>
          <w:p w14:paraId="11FFF19F" w14:textId="77777777" w:rsidR="00F418F4" w:rsidRPr="007A7348" w:rsidRDefault="00F418F4" w:rsidP="003E5D21">
            <w:pPr>
              <w:spacing w:line="259" w:lineRule="auto"/>
              <w:rPr>
                <w:rFonts w:eastAsia="MS Mincho"/>
                <w:color w:val="1B3A5C"/>
                <w:sz w:val="18"/>
              </w:rPr>
            </w:pPr>
          </w:p>
          <w:p w14:paraId="22E5093A" w14:textId="77777777" w:rsidR="00F418F4" w:rsidRPr="007A7348" w:rsidRDefault="00F418F4" w:rsidP="003E5D21">
            <w:pPr>
              <w:spacing w:line="259" w:lineRule="auto"/>
              <w:ind w:left="122"/>
              <w:rPr>
                <w:color w:val="1B3A5C"/>
              </w:rPr>
            </w:pPr>
          </w:p>
          <w:p w14:paraId="479FACD8" w14:textId="77777777" w:rsidR="00F418F4" w:rsidRPr="007A7348" w:rsidRDefault="00F418F4" w:rsidP="003E5D21">
            <w:pPr>
              <w:spacing w:line="259" w:lineRule="auto"/>
              <w:ind w:left="122"/>
              <w:rPr>
                <w:rFonts w:eastAsia="MS Mincho"/>
                <w:b/>
                <w:color w:val="1B3A5C"/>
              </w:rPr>
            </w:pPr>
            <w:r w:rsidRPr="007A7348">
              <w:rPr>
                <w:rFonts w:eastAsia="MS Mincho"/>
                <w:b/>
                <w:color w:val="1B3A5C"/>
              </w:rPr>
              <w:t>Lecturers</w:t>
            </w:r>
          </w:p>
          <w:p w14:paraId="53B6ABD7" w14:textId="77777777" w:rsidR="00F418F4" w:rsidRPr="007A7348" w:rsidRDefault="00F418F4" w:rsidP="003E5D21">
            <w:pPr>
              <w:spacing w:line="259" w:lineRule="auto"/>
              <w:ind w:left="122"/>
              <w:rPr>
                <w:color w:val="1B3A5C"/>
              </w:rPr>
            </w:pPr>
            <w:r w:rsidRPr="007A7348">
              <w:rPr>
                <w:rFonts w:eastAsia="MS Mincho"/>
                <w:color w:val="1B3A5C"/>
                <w:sz w:val="18"/>
              </w:rPr>
              <w:t>Workshop Groups</w:t>
            </w:r>
          </w:p>
        </w:tc>
      </w:tr>
      <w:tr w:rsidR="00F418F4" w:rsidRPr="007A7348" w14:paraId="6F02673E" w14:textId="77777777" w:rsidTr="003E5D21">
        <w:trPr>
          <w:trHeight w:val="1029"/>
        </w:trPr>
        <w:tc>
          <w:tcPr>
            <w:tcW w:w="2262" w:type="dxa"/>
            <w:tcBorders>
              <w:top w:val="single" w:sz="8" w:space="0" w:color="C5D8E8"/>
              <w:left w:val="nil"/>
              <w:bottom w:val="single" w:sz="8" w:space="0" w:color="C5D8E8"/>
              <w:right w:val="nil"/>
            </w:tcBorders>
            <w:shd w:val="clear" w:color="auto" w:fill="D6E8F7"/>
            <w:vAlign w:val="bottom"/>
          </w:tcPr>
          <w:p w14:paraId="5842B441" w14:textId="77777777" w:rsidR="00F418F4" w:rsidRPr="007A7348" w:rsidRDefault="00F418F4" w:rsidP="003E5D21">
            <w:pPr>
              <w:spacing w:line="259" w:lineRule="auto"/>
              <w:ind w:left="169"/>
              <w:jc w:val="center"/>
              <w:rPr>
                <w:color w:val="1B3A5C"/>
              </w:rPr>
            </w:pPr>
            <w:r w:rsidRPr="007A7348">
              <w:rPr>
                <w:rFonts w:eastAsia="MS Mincho"/>
                <w:b/>
                <w:color w:val="1B3A5C"/>
                <w:sz w:val="44"/>
              </w:rPr>
              <w:t>45</w:t>
            </w:r>
          </w:p>
          <w:p w14:paraId="120A123C" w14:textId="77777777" w:rsidR="00F418F4" w:rsidRPr="007A7348" w:rsidRDefault="00F418F4" w:rsidP="003E5D21">
            <w:pPr>
              <w:spacing w:line="259" w:lineRule="auto"/>
              <w:ind w:left="169"/>
              <w:jc w:val="center"/>
              <w:rPr>
                <w:color w:val="1B3A5C"/>
              </w:rPr>
            </w:pPr>
            <w:r w:rsidRPr="007A7348">
              <w:rPr>
                <w:rFonts w:eastAsia="MS Mincho"/>
                <w:b/>
                <w:color w:val="1B3A5C"/>
              </w:rPr>
              <w:t xml:space="preserve">INAI.KG  </w:t>
            </w:r>
          </w:p>
          <w:p w14:paraId="276A3B80" w14:textId="77777777" w:rsidR="00F418F4" w:rsidRPr="007A7348" w:rsidRDefault="00F418F4" w:rsidP="003E5D21">
            <w:pPr>
              <w:spacing w:line="259" w:lineRule="auto"/>
              <w:ind w:left="169"/>
              <w:jc w:val="center"/>
              <w:rPr>
                <w:rFonts w:eastAsia="MS Mincho"/>
                <w:b/>
                <w:color w:val="1B3A5C"/>
                <w:sz w:val="44"/>
              </w:rPr>
            </w:pPr>
          </w:p>
        </w:tc>
        <w:tc>
          <w:tcPr>
            <w:tcW w:w="1818" w:type="dxa"/>
            <w:tcBorders>
              <w:top w:val="single" w:sz="8" w:space="0" w:color="C5D8E8"/>
              <w:left w:val="nil"/>
              <w:bottom w:val="single" w:sz="8" w:space="0" w:color="C5D8E8"/>
              <w:right w:val="nil"/>
            </w:tcBorders>
            <w:shd w:val="clear" w:color="auto" w:fill="D6E8F7"/>
            <w:vAlign w:val="bottom"/>
          </w:tcPr>
          <w:p w14:paraId="31795DB7" w14:textId="77777777" w:rsidR="00F418F4" w:rsidRPr="007A7348" w:rsidRDefault="00F418F4" w:rsidP="003E5D21">
            <w:pPr>
              <w:spacing w:line="259" w:lineRule="auto"/>
              <w:ind w:left="141"/>
              <w:jc w:val="center"/>
              <w:rPr>
                <w:color w:val="1B3A5C"/>
              </w:rPr>
            </w:pPr>
            <w:r w:rsidRPr="007A7348">
              <w:rPr>
                <w:rFonts w:eastAsia="MS Mincho"/>
                <w:b/>
                <w:color w:val="1B3A5C"/>
                <w:sz w:val="44"/>
              </w:rPr>
              <w:t>8</w:t>
            </w:r>
          </w:p>
          <w:p w14:paraId="180D0282" w14:textId="77777777" w:rsidR="00F418F4" w:rsidRPr="007A7348" w:rsidRDefault="00F418F4" w:rsidP="003E5D21">
            <w:pPr>
              <w:spacing w:line="259" w:lineRule="auto"/>
              <w:ind w:left="92"/>
              <w:jc w:val="center"/>
              <w:rPr>
                <w:color w:val="1B3A5C"/>
              </w:rPr>
            </w:pPr>
            <w:r w:rsidRPr="007A7348">
              <w:rPr>
                <w:rFonts w:eastAsia="MS Mincho"/>
                <w:b/>
                <w:color w:val="1B3A5C"/>
              </w:rPr>
              <w:t>INAI.KG</w:t>
            </w:r>
          </w:p>
          <w:p w14:paraId="46260493" w14:textId="77777777" w:rsidR="00F418F4" w:rsidRPr="007A7348" w:rsidRDefault="00F418F4" w:rsidP="003E5D21">
            <w:pPr>
              <w:spacing w:line="259" w:lineRule="auto"/>
              <w:ind w:left="499"/>
              <w:rPr>
                <w:rFonts w:eastAsia="MS Mincho"/>
                <w:b/>
                <w:color w:val="1B3A5C"/>
                <w:sz w:val="44"/>
              </w:rPr>
            </w:pPr>
          </w:p>
        </w:tc>
        <w:tc>
          <w:tcPr>
            <w:tcW w:w="2238" w:type="dxa"/>
            <w:vMerge w:val="restart"/>
            <w:tcBorders>
              <w:top w:val="single" w:sz="8" w:space="0" w:color="C5D8E8"/>
              <w:left w:val="nil"/>
              <w:right w:val="nil"/>
            </w:tcBorders>
            <w:shd w:val="clear" w:color="auto" w:fill="D6E8F7"/>
            <w:vAlign w:val="bottom"/>
          </w:tcPr>
          <w:p w14:paraId="3B8A62F4" w14:textId="77777777" w:rsidR="00F418F4" w:rsidRPr="007A7348" w:rsidRDefault="00F418F4" w:rsidP="003E5D21">
            <w:pPr>
              <w:spacing w:line="259" w:lineRule="auto"/>
              <w:ind w:left="796"/>
              <w:rPr>
                <w:color w:val="1B3A5C"/>
              </w:rPr>
            </w:pPr>
            <w:r w:rsidRPr="007A7348">
              <w:rPr>
                <w:rFonts w:eastAsia="MS Mincho"/>
                <w:b/>
                <w:color w:val="1B3A5C"/>
                <w:sz w:val="44"/>
              </w:rPr>
              <w:t>8</w:t>
            </w:r>
          </w:p>
          <w:p w14:paraId="47030587" w14:textId="77777777" w:rsidR="00F418F4" w:rsidRPr="007A7348" w:rsidRDefault="00F418F4" w:rsidP="003E5D21">
            <w:pPr>
              <w:spacing w:line="259" w:lineRule="auto"/>
              <w:ind w:left="120"/>
              <w:rPr>
                <w:color w:val="1B3A5C"/>
              </w:rPr>
            </w:pPr>
            <w:r w:rsidRPr="007A7348">
              <w:rPr>
                <w:rFonts w:eastAsia="MS Mincho"/>
                <w:b/>
                <w:color w:val="1B3A5C"/>
              </w:rPr>
              <w:t>Industry Partners</w:t>
            </w:r>
          </w:p>
          <w:p w14:paraId="59F7F28B" w14:textId="77777777" w:rsidR="00F418F4" w:rsidRPr="007A7348" w:rsidRDefault="00F418F4" w:rsidP="003E5D21">
            <w:pPr>
              <w:spacing w:line="259" w:lineRule="auto"/>
              <w:ind w:left="796"/>
              <w:rPr>
                <w:color w:val="1B3A5C"/>
              </w:rPr>
            </w:pPr>
          </w:p>
          <w:p w14:paraId="1820AAEC" w14:textId="77777777" w:rsidR="00F418F4" w:rsidRPr="007A7348" w:rsidRDefault="00F418F4" w:rsidP="003E5D21">
            <w:pPr>
              <w:spacing w:line="259" w:lineRule="auto"/>
              <w:ind w:left="796"/>
              <w:rPr>
                <w:rFonts w:eastAsia="MS Mincho"/>
                <w:b/>
                <w:color w:val="1B3A5C"/>
                <w:sz w:val="44"/>
              </w:rPr>
            </w:pPr>
          </w:p>
        </w:tc>
        <w:tc>
          <w:tcPr>
            <w:tcW w:w="2187" w:type="dxa"/>
            <w:tcBorders>
              <w:top w:val="single" w:sz="8" w:space="0" w:color="C5D8E8"/>
              <w:left w:val="nil"/>
              <w:bottom w:val="single" w:sz="8" w:space="0" w:color="C5D8E8"/>
              <w:right w:val="nil"/>
            </w:tcBorders>
            <w:shd w:val="clear" w:color="auto" w:fill="D6E8F7"/>
            <w:vAlign w:val="bottom"/>
          </w:tcPr>
          <w:p w14:paraId="3849CCD8" w14:textId="77777777" w:rsidR="00F418F4" w:rsidRPr="007A7348" w:rsidRDefault="00F418F4" w:rsidP="003E5D21">
            <w:pPr>
              <w:spacing w:line="259" w:lineRule="auto"/>
              <w:ind w:left="1"/>
              <w:jc w:val="center"/>
              <w:rPr>
                <w:rFonts w:eastAsia="MS Mincho"/>
                <w:b/>
                <w:color w:val="1B3A5C"/>
                <w:sz w:val="44"/>
              </w:rPr>
            </w:pPr>
            <w:r w:rsidRPr="007A7348">
              <w:rPr>
                <w:rFonts w:eastAsia="MS Mincho"/>
                <w:b/>
                <w:color w:val="1B3A5C"/>
                <w:sz w:val="44"/>
              </w:rPr>
              <w:t>26</w:t>
            </w:r>
          </w:p>
          <w:p w14:paraId="02443B49" w14:textId="77777777" w:rsidR="00F418F4" w:rsidRPr="007A7348" w:rsidRDefault="00F418F4" w:rsidP="003E5D21">
            <w:pPr>
              <w:spacing w:line="259" w:lineRule="auto"/>
              <w:ind w:left="120"/>
              <w:jc w:val="center"/>
              <w:rPr>
                <w:rFonts w:eastAsia="MS Mincho"/>
                <w:b/>
                <w:color w:val="1B3A5C"/>
              </w:rPr>
            </w:pPr>
            <w:r w:rsidRPr="007A7348">
              <w:rPr>
                <w:rFonts w:eastAsia="MS Mincho"/>
                <w:b/>
                <w:color w:val="1B3A5C"/>
              </w:rPr>
              <w:t>INAI.KG</w:t>
            </w:r>
          </w:p>
          <w:p w14:paraId="0EA31792" w14:textId="77777777" w:rsidR="00F418F4" w:rsidRPr="007A7348" w:rsidRDefault="00F418F4" w:rsidP="003E5D21">
            <w:pPr>
              <w:spacing w:line="259" w:lineRule="auto"/>
              <w:rPr>
                <w:rFonts w:eastAsia="MS Mincho"/>
                <w:b/>
                <w:color w:val="1B3A5C"/>
                <w:sz w:val="44"/>
              </w:rPr>
            </w:pPr>
          </w:p>
        </w:tc>
        <w:tc>
          <w:tcPr>
            <w:tcW w:w="1730" w:type="dxa"/>
            <w:tcBorders>
              <w:top w:val="single" w:sz="8" w:space="0" w:color="C5D8E8"/>
              <w:left w:val="nil"/>
              <w:bottom w:val="single" w:sz="8" w:space="0" w:color="C5D8E8"/>
              <w:right w:val="nil"/>
            </w:tcBorders>
            <w:shd w:val="clear" w:color="auto" w:fill="D6E8F7"/>
          </w:tcPr>
          <w:p w14:paraId="21CBEA6D" w14:textId="77777777" w:rsidR="00F418F4" w:rsidRPr="007A7348" w:rsidRDefault="00F418F4" w:rsidP="003E5D21">
            <w:pPr>
              <w:spacing w:line="259" w:lineRule="auto"/>
              <w:ind w:left="1"/>
              <w:jc w:val="center"/>
              <w:rPr>
                <w:rFonts w:eastAsia="MS Mincho"/>
                <w:b/>
                <w:color w:val="1B3A5C"/>
                <w:sz w:val="44"/>
              </w:rPr>
            </w:pPr>
            <w:r w:rsidRPr="007A7348">
              <w:rPr>
                <w:rFonts w:eastAsia="MS Mincho"/>
                <w:b/>
                <w:color w:val="1B3A5C"/>
                <w:sz w:val="44"/>
              </w:rPr>
              <w:t>7</w:t>
            </w:r>
          </w:p>
          <w:p w14:paraId="26ED0C6D" w14:textId="77777777" w:rsidR="00F418F4" w:rsidRPr="007A7348" w:rsidRDefault="00F418F4" w:rsidP="003E5D21">
            <w:pPr>
              <w:spacing w:line="259" w:lineRule="auto"/>
              <w:ind w:left="92"/>
              <w:jc w:val="center"/>
              <w:rPr>
                <w:rFonts w:eastAsia="MS Mincho"/>
                <w:b/>
                <w:color w:val="1B3A5C"/>
              </w:rPr>
            </w:pPr>
            <w:r w:rsidRPr="007A7348">
              <w:rPr>
                <w:rFonts w:eastAsia="MS Mincho"/>
                <w:b/>
                <w:color w:val="1B3A5C"/>
              </w:rPr>
              <w:t>INAI.KG</w:t>
            </w:r>
          </w:p>
        </w:tc>
      </w:tr>
      <w:tr w:rsidR="00F418F4" w:rsidRPr="007A7348" w14:paraId="1471C655" w14:textId="77777777" w:rsidTr="007458B9">
        <w:trPr>
          <w:trHeight w:val="547"/>
        </w:trPr>
        <w:tc>
          <w:tcPr>
            <w:tcW w:w="2262" w:type="dxa"/>
            <w:tcBorders>
              <w:top w:val="single" w:sz="8" w:space="0" w:color="C5D8E8"/>
              <w:left w:val="nil"/>
              <w:bottom w:val="single" w:sz="8" w:space="0" w:color="C5D8E8"/>
              <w:right w:val="nil"/>
            </w:tcBorders>
            <w:shd w:val="clear" w:color="auto" w:fill="D6E8F7"/>
            <w:vAlign w:val="bottom"/>
          </w:tcPr>
          <w:p w14:paraId="4A3FB7D3" w14:textId="77777777" w:rsidR="00F418F4" w:rsidRPr="007A7348" w:rsidRDefault="00F418F4" w:rsidP="003E5D21">
            <w:pPr>
              <w:spacing w:line="259" w:lineRule="auto"/>
              <w:ind w:left="169"/>
              <w:jc w:val="center"/>
              <w:rPr>
                <w:color w:val="1B3A5C"/>
              </w:rPr>
            </w:pPr>
            <w:r w:rsidRPr="007A7348">
              <w:rPr>
                <w:rFonts w:eastAsia="MS Mincho"/>
                <w:b/>
                <w:color w:val="1B3A5C"/>
                <w:sz w:val="44"/>
              </w:rPr>
              <w:t>26</w:t>
            </w:r>
          </w:p>
          <w:p w14:paraId="097BEEB3" w14:textId="77777777" w:rsidR="00F418F4" w:rsidRPr="007A7348" w:rsidRDefault="00F418F4" w:rsidP="003E5D21">
            <w:pPr>
              <w:spacing w:line="259" w:lineRule="auto"/>
              <w:ind w:left="169"/>
              <w:jc w:val="center"/>
              <w:rPr>
                <w:color w:val="1B3A5C"/>
              </w:rPr>
            </w:pPr>
            <w:r w:rsidRPr="007A7348">
              <w:rPr>
                <w:rFonts w:eastAsia="MS Mincho"/>
                <w:b/>
                <w:color w:val="1B3A5C"/>
              </w:rPr>
              <w:t xml:space="preserve">KSTU  </w:t>
            </w:r>
          </w:p>
        </w:tc>
        <w:tc>
          <w:tcPr>
            <w:tcW w:w="1818" w:type="dxa"/>
            <w:tcBorders>
              <w:top w:val="single" w:sz="8" w:space="0" w:color="C5D8E8"/>
              <w:left w:val="nil"/>
              <w:bottom w:val="single" w:sz="8" w:space="0" w:color="C5D8E8"/>
              <w:right w:val="nil"/>
            </w:tcBorders>
            <w:shd w:val="clear" w:color="auto" w:fill="D6E8F7"/>
            <w:vAlign w:val="bottom"/>
          </w:tcPr>
          <w:p w14:paraId="728102B8" w14:textId="77777777" w:rsidR="00F418F4" w:rsidRPr="007A7348" w:rsidRDefault="00F418F4" w:rsidP="003E5D21">
            <w:pPr>
              <w:spacing w:line="259" w:lineRule="auto"/>
              <w:jc w:val="center"/>
              <w:rPr>
                <w:color w:val="1B3A5C"/>
              </w:rPr>
            </w:pPr>
            <w:r w:rsidRPr="007A7348">
              <w:rPr>
                <w:rFonts w:eastAsia="MS Mincho"/>
                <w:b/>
                <w:color w:val="1B3A5C"/>
                <w:sz w:val="44"/>
              </w:rPr>
              <w:t>2</w:t>
            </w:r>
          </w:p>
          <w:p w14:paraId="5A5247CD" w14:textId="77777777" w:rsidR="00F418F4" w:rsidRPr="007A7348" w:rsidRDefault="00F418F4" w:rsidP="003E5D21">
            <w:pPr>
              <w:spacing w:line="259" w:lineRule="auto"/>
              <w:jc w:val="center"/>
              <w:rPr>
                <w:rFonts w:eastAsia="MS Mincho"/>
                <w:b/>
                <w:color w:val="1B3A5C"/>
                <w:sz w:val="44"/>
              </w:rPr>
            </w:pPr>
            <w:r w:rsidRPr="007A7348">
              <w:rPr>
                <w:rFonts w:eastAsia="MS Mincho"/>
                <w:b/>
                <w:color w:val="1B3A5C"/>
              </w:rPr>
              <w:t>KSTU</w:t>
            </w:r>
          </w:p>
        </w:tc>
        <w:tc>
          <w:tcPr>
            <w:tcW w:w="2238" w:type="dxa"/>
            <w:vMerge/>
            <w:tcBorders>
              <w:left w:val="nil"/>
              <w:bottom w:val="single" w:sz="8" w:space="0" w:color="C5D8E8"/>
              <w:right w:val="nil"/>
            </w:tcBorders>
            <w:shd w:val="clear" w:color="auto" w:fill="D6E8F7"/>
            <w:vAlign w:val="bottom"/>
          </w:tcPr>
          <w:p w14:paraId="21996029" w14:textId="77777777" w:rsidR="00F418F4" w:rsidRPr="007A7348" w:rsidRDefault="00F418F4" w:rsidP="003E5D21">
            <w:pPr>
              <w:spacing w:line="259" w:lineRule="auto"/>
              <w:ind w:left="796"/>
              <w:rPr>
                <w:rFonts w:eastAsia="MS Mincho"/>
                <w:b/>
                <w:color w:val="1B3A5C"/>
                <w:sz w:val="44"/>
              </w:rPr>
            </w:pPr>
          </w:p>
        </w:tc>
        <w:tc>
          <w:tcPr>
            <w:tcW w:w="2187" w:type="dxa"/>
            <w:tcBorders>
              <w:top w:val="single" w:sz="8" w:space="0" w:color="C5D8E8"/>
              <w:left w:val="nil"/>
              <w:bottom w:val="single" w:sz="8" w:space="0" w:color="C5D8E8"/>
              <w:right w:val="nil"/>
            </w:tcBorders>
            <w:shd w:val="clear" w:color="auto" w:fill="D6E8F7"/>
            <w:vAlign w:val="bottom"/>
          </w:tcPr>
          <w:p w14:paraId="140AD2D3" w14:textId="77777777" w:rsidR="00F418F4" w:rsidRPr="007A7348" w:rsidRDefault="00F418F4" w:rsidP="003E5D21">
            <w:pPr>
              <w:spacing w:line="259" w:lineRule="auto"/>
              <w:ind w:left="143"/>
              <w:jc w:val="center"/>
              <w:rPr>
                <w:color w:val="1B3A5C"/>
              </w:rPr>
            </w:pPr>
            <w:r w:rsidRPr="007A7348">
              <w:rPr>
                <w:rFonts w:eastAsia="MS Mincho"/>
                <w:b/>
                <w:color w:val="1B3A5C"/>
                <w:sz w:val="44"/>
              </w:rPr>
              <w:t>12</w:t>
            </w:r>
          </w:p>
          <w:p w14:paraId="7E469887" w14:textId="77777777" w:rsidR="00F418F4" w:rsidRPr="007A7348" w:rsidRDefault="00F418F4" w:rsidP="003E5D21">
            <w:pPr>
              <w:spacing w:line="259" w:lineRule="auto"/>
              <w:ind w:left="143"/>
              <w:jc w:val="center"/>
              <w:rPr>
                <w:rFonts w:eastAsia="MS Mincho"/>
                <w:b/>
                <w:color w:val="1B3A5C"/>
                <w:sz w:val="44"/>
                <w:u w:val="single"/>
              </w:rPr>
            </w:pPr>
            <w:r w:rsidRPr="007A7348">
              <w:rPr>
                <w:rFonts w:eastAsia="MS Mincho"/>
                <w:b/>
                <w:color w:val="1B3A5C"/>
              </w:rPr>
              <w:t>KSTU</w:t>
            </w:r>
          </w:p>
        </w:tc>
        <w:tc>
          <w:tcPr>
            <w:tcW w:w="1730" w:type="dxa"/>
            <w:tcBorders>
              <w:top w:val="single" w:sz="8" w:space="0" w:color="C5D8E8"/>
              <w:left w:val="nil"/>
              <w:bottom w:val="single" w:sz="8" w:space="0" w:color="C5D8E8"/>
              <w:right w:val="nil"/>
            </w:tcBorders>
            <w:shd w:val="clear" w:color="auto" w:fill="D6E8F7"/>
          </w:tcPr>
          <w:p w14:paraId="755675DD" w14:textId="77777777" w:rsidR="00F418F4" w:rsidRPr="007A7348" w:rsidRDefault="00F418F4" w:rsidP="003E5D21">
            <w:pPr>
              <w:spacing w:line="259" w:lineRule="auto"/>
              <w:ind w:left="708"/>
              <w:rPr>
                <w:rFonts w:eastAsia="MS Mincho"/>
                <w:b/>
                <w:color w:val="1B3A5C"/>
                <w:sz w:val="44"/>
              </w:rPr>
            </w:pPr>
            <w:r w:rsidRPr="007A7348">
              <w:rPr>
                <w:rFonts w:eastAsia="MS Mincho"/>
                <w:b/>
                <w:color w:val="1B3A5C"/>
                <w:sz w:val="44"/>
              </w:rPr>
              <w:t>1</w:t>
            </w:r>
          </w:p>
          <w:p w14:paraId="10F4A52F" w14:textId="77777777" w:rsidR="00F418F4" w:rsidRPr="007A7348" w:rsidRDefault="00F418F4" w:rsidP="003E5D21">
            <w:pPr>
              <w:spacing w:line="259" w:lineRule="auto"/>
              <w:ind w:left="143"/>
              <w:jc w:val="center"/>
              <w:rPr>
                <w:rFonts w:eastAsia="MS Mincho"/>
                <w:b/>
                <w:color w:val="1B3A5C"/>
                <w:sz w:val="44"/>
              </w:rPr>
            </w:pPr>
            <w:r w:rsidRPr="007A7348">
              <w:rPr>
                <w:rFonts w:eastAsia="MS Mincho"/>
                <w:b/>
                <w:color w:val="1B3A5C"/>
              </w:rPr>
              <w:t>KSTU</w:t>
            </w:r>
          </w:p>
        </w:tc>
      </w:tr>
    </w:tbl>
    <w:p w14:paraId="6BD25E94" w14:textId="77777777" w:rsidR="00F418F4" w:rsidRPr="007A7348" w:rsidRDefault="00F418F4" w:rsidP="00F418F4">
      <w:pPr>
        <w:spacing w:after="379" w:line="259" w:lineRule="auto"/>
      </w:pPr>
      <w:r w:rsidRPr="007A7348">
        <w:t xml:space="preserve"> </w:t>
      </w:r>
    </w:p>
    <w:p w14:paraId="00833A59" w14:textId="77777777" w:rsidR="00F418F4" w:rsidRPr="007A7348" w:rsidRDefault="00F418F4" w:rsidP="00F418F4">
      <w:r w:rsidRPr="007A7348">
        <w:br w:type="page"/>
      </w:r>
    </w:p>
    <w:p w14:paraId="45620F12" w14:textId="77777777" w:rsidR="00F418F4" w:rsidRPr="007A7348" w:rsidRDefault="0098511E" w:rsidP="000376DC">
      <w:pPr>
        <w:pStyle w:val="31"/>
        <w:jc w:val="center"/>
        <w:rPr>
          <w:rFonts w:asciiTheme="minorHAnsi" w:hAnsiTheme="minorHAnsi"/>
          <w:sz w:val="28"/>
          <w:szCs w:val="28"/>
        </w:rPr>
      </w:pPr>
      <w:bookmarkStart w:id="55" w:name="_Toc232691167"/>
      <w:r w:rsidRPr="007A7348">
        <w:rPr>
          <w:rFonts w:asciiTheme="minorHAnsi" w:hAnsiTheme="minorHAnsi"/>
          <w:sz w:val="28"/>
          <w:szCs w:val="28"/>
        </w:rPr>
        <w:lastRenderedPageBreak/>
        <w:t>Executive Summary</w:t>
      </w:r>
      <w:bookmarkEnd w:id="55"/>
    </w:p>
    <w:p w14:paraId="5DE8FBDB" w14:textId="77777777" w:rsidR="00F418F4" w:rsidRPr="007A7348" w:rsidRDefault="00F418F4" w:rsidP="00F418F4">
      <w:pPr>
        <w:pBdr>
          <w:top w:val="nil"/>
          <w:left w:val="nil"/>
          <w:bottom w:val="nil"/>
          <w:right w:val="nil"/>
          <w:between w:val="nil"/>
        </w:pBdr>
        <w:jc w:val="both"/>
        <w:rPr>
          <w:color w:val="000000"/>
        </w:rPr>
      </w:pPr>
      <w:bookmarkStart w:id="56" w:name="_Toc225931033"/>
      <w:bookmarkStart w:id="57" w:name="_Toc225931841"/>
      <w:bookmarkStart w:id="58" w:name="_Toc225933045"/>
      <w:r w:rsidRPr="007A7348">
        <w:rPr>
          <w:color w:val="000000"/>
        </w:rPr>
        <w:t xml:space="preserve">Need Analysis provide to identify skills gaps. The data were gathered by surveys, workshops and focus group. </w:t>
      </w:r>
    </w:p>
    <w:p w14:paraId="4E12EF74" w14:textId="77777777" w:rsidR="00F418F4" w:rsidRPr="007A7348" w:rsidRDefault="00F418F4" w:rsidP="00F418F4">
      <w:pPr>
        <w:spacing w:after="0"/>
        <w:jc w:val="both"/>
        <w:rPr>
          <w:b/>
          <w:bCs/>
        </w:rPr>
      </w:pPr>
      <w:r w:rsidRPr="007A7348">
        <w:rPr>
          <w:b/>
          <w:bCs/>
        </w:rPr>
        <w:t xml:space="preserve">Key findings at a Glance </w:t>
      </w:r>
    </w:p>
    <w:p w14:paraId="47790863" w14:textId="77777777" w:rsidR="00F418F4" w:rsidRPr="007A7348" w:rsidRDefault="00F418F4" w:rsidP="00F418F4">
      <w:pPr>
        <w:spacing w:after="0"/>
        <w:jc w:val="both"/>
        <w:rPr>
          <w:b/>
          <w:bCs/>
        </w:rPr>
      </w:pPr>
      <w:r w:rsidRPr="007A7348">
        <w:rPr>
          <w:color w:val="000000"/>
        </w:rPr>
        <w:t>Current assessments reveal that the Automation program significantly fails to meet the demands of the modern digital economy. To remain competitive and relevant to the local labor market, develop new curriculum, a comprehensive overhaul of infrastructure, and teaching methodologies is required.</w:t>
      </w:r>
    </w:p>
    <w:p w14:paraId="0943903D" w14:textId="77777777" w:rsidR="00F418F4" w:rsidRPr="007A7348" w:rsidRDefault="00F418F4" w:rsidP="00F418F4"/>
    <w:p w14:paraId="00013893" w14:textId="77777777" w:rsidR="0098511E" w:rsidRPr="007A7348" w:rsidRDefault="0098511E" w:rsidP="007A7348">
      <w:pPr>
        <w:pStyle w:val="31"/>
        <w:numPr>
          <w:ilvl w:val="3"/>
          <w:numId w:val="14"/>
        </w:numPr>
        <w:ind w:left="360"/>
        <w:jc w:val="center"/>
        <w:rPr>
          <w:rFonts w:asciiTheme="minorHAnsi" w:hAnsiTheme="minorHAnsi"/>
          <w:sz w:val="28"/>
          <w:szCs w:val="28"/>
        </w:rPr>
      </w:pPr>
      <w:bookmarkStart w:id="59" w:name="_Toc232691168"/>
      <w:r w:rsidRPr="007A7348">
        <w:rPr>
          <w:rFonts w:asciiTheme="minorHAnsi" w:hAnsiTheme="minorHAnsi"/>
          <w:sz w:val="28"/>
          <w:szCs w:val="28"/>
        </w:rPr>
        <w:t>Institutional Context and Data Coverage Overview</w:t>
      </w:r>
      <w:bookmarkEnd w:id="59"/>
    </w:p>
    <w:p w14:paraId="49E40CA9" w14:textId="77777777" w:rsidR="000376DC" w:rsidRPr="007A7348" w:rsidRDefault="000376DC" w:rsidP="000376DC">
      <w:pPr>
        <w:pStyle w:val="aff6"/>
        <w:ind w:left="2880"/>
      </w:pPr>
    </w:p>
    <w:p w14:paraId="4CC67E25" w14:textId="77777777" w:rsidR="0098511E" w:rsidRPr="007A7348" w:rsidRDefault="0098511E" w:rsidP="000376DC">
      <w:pPr>
        <w:pStyle w:val="31"/>
        <w:rPr>
          <w:rFonts w:asciiTheme="minorHAnsi" w:hAnsiTheme="minorHAnsi"/>
        </w:rPr>
      </w:pPr>
      <w:bookmarkStart w:id="60" w:name="_Toc232691169"/>
      <w:r w:rsidRPr="007A7348">
        <w:rPr>
          <w:rFonts w:asciiTheme="minorHAnsi" w:hAnsiTheme="minorHAnsi"/>
        </w:rPr>
        <w:t>1.1. Four-layer triangulation Framework</w:t>
      </w:r>
      <w:bookmarkEnd w:id="60"/>
    </w:p>
    <w:p w14:paraId="75E23578" w14:textId="77777777" w:rsidR="00F418F4" w:rsidRPr="007A7348" w:rsidRDefault="00F418F4" w:rsidP="00F418F4">
      <w:pPr>
        <w:jc w:val="both"/>
      </w:pPr>
      <w:r w:rsidRPr="007A7348">
        <w:t>To identify gaps between perceived and actual skills, the INAI DIGITECH needs analysis uses a four-tier evidence framework. By collecting different types of data at each stage, the model confirms findings through consistency. Conversely, any conflicting data points highlight areas of overconfidence, curriculum deficiencies, or technical errors.</w:t>
      </w:r>
    </w:p>
    <w:tbl>
      <w:tblPr>
        <w:tblStyle w:val="affb"/>
        <w:tblW w:w="9015" w:type="dxa"/>
        <w:tblLayout w:type="fixed"/>
        <w:tblCellMar>
          <w:top w:w="156" w:type="dxa"/>
          <w:left w:w="120" w:type="dxa"/>
          <w:right w:w="115" w:type="dxa"/>
        </w:tblCellMar>
        <w:tblLook w:val="04A0" w:firstRow="1" w:lastRow="0" w:firstColumn="1" w:lastColumn="0" w:noHBand="0" w:noVBand="1"/>
      </w:tblPr>
      <w:tblGrid>
        <w:gridCol w:w="3495"/>
        <w:gridCol w:w="5520"/>
      </w:tblGrid>
      <w:tr w:rsidR="00F418F4" w:rsidRPr="007A7348" w14:paraId="2250AF54" w14:textId="77777777" w:rsidTr="003E5D21">
        <w:trPr>
          <w:trHeight w:val="478"/>
        </w:trPr>
        <w:tc>
          <w:tcPr>
            <w:tcW w:w="3495" w:type="dxa"/>
            <w:shd w:val="clear" w:color="auto" w:fill="1B3A5C"/>
            <w:vAlign w:val="center"/>
          </w:tcPr>
          <w:p w14:paraId="022A293E" w14:textId="77777777" w:rsidR="00F418F4" w:rsidRPr="007A7348" w:rsidRDefault="00F418F4" w:rsidP="003E5D21">
            <w:pPr>
              <w:spacing w:line="259" w:lineRule="auto"/>
            </w:pPr>
            <w:r w:rsidRPr="007A7348">
              <w:t>Layer</w:t>
            </w:r>
          </w:p>
        </w:tc>
        <w:tc>
          <w:tcPr>
            <w:tcW w:w="5520" w:type="dxa"/>
            <w:shd w:val="clear" w:color="auto" w:fill="1B3A5C"/>
            <w:vAlign w:val="center"/>
          </w:tcPr>
          <w:p w14:paraId="267CF1B0" w14:textId="77777777" w:rsidR="00F418F4" w:rsidRPr="007A7348" w:rsidRDefault="00F418F4" w:rsidP="003E5D21">
            <w:pPr>
              <w:spacing w:line="259" w:lineRule="auto"/>
            </w:pPr>
            <w:r w:rsidRPr="007A7348">
              <w:t xml:space="preserve">Description </w:t>
            </w:r>
          </w:p>
        </w:tc>
      </w:tr>
      <w:tr w:rsidR="00F418F4" w:rsidRPr="007A7348" w14:paraId="7D348273" w14:textId="77777777" w:rsidTr="003E5D21">
        <w:trPr>
          <w:trHeight w:val="962"/>
        </w:trPr>
        <w:tc>
          <w:tcPr>
            <w:tcW w:w="3495" w:type="dxa"/>
            <w:shd w:val="clear" w:color="auto" w:fill="F0F4F8"/>
          </w:tcPr>
          <w:p w14:paraId="0C62F173" w14:textId="77777777" w:rsidR="00F418F4" w:rsidRPr="007A7348" w:rsidRDefault="00F418F4" w:rsidP="003E5D21">
            <w:pPr>
              <w:spacing w:line="259" w:lineRule="auto"/>
            </w:pPr>
            <w:r w:rsidRPr="007A7348">
              <w:t>Layer 1 — Student Survey</w:t>
            </w:r>
          </w:p>
        </w:tc>
        <w:tc>
          <w:tcPr>
            <w:tcW w:w="5520" w:type="dxa"/>
            <w:shd w:val="clear" w:color="auto" w:fill="FFFFFF"/>
            <w:vAlign w:val="center"/>
          </w:tcPr>
          <w:p w14:paraId="4AD58AA4" w14:textId="77777777" w:rsidR="00F418F4" w:rsidRPr="007A7348" w:rsidRDefault="00F418F4" w:rsidP="00F418F4">
            <w:pPr>
              <w:spacing w:line="259" w:lineRule="auto"/>
              <w:jc w:val="both"/>
            </w:pPr>
            <w:r w:rsidRPr="007A7348">
              <w:t>Captures perceived capability and revealed usage behaviour.</w:t>
            </w:r>
          </w:p>
        </w:tc>
      </w:tr>
      <w:tr w:rsidR="00F418F4" w:rsidRPr="007A7348" w14:paraId="56E14D7B" w14:textId="77777777" w:rsidTr="003E5D21">
        <w:trPr>
          <w:trHeight w:val="700"/>
        </w:trPr>
        <w:tc>
          <w:tcPr>
            <w:tcW w:w="3495" w:type="dxa"/>
            <w:shd w:val="clear" w:color="auto" w:fill="F0F4F8"/>
          </w:tcPr>
          <w:p w14:paraId="627D83EA" w14:textId="77777777" w:rsidR="00F418F4" w:rsidRPr="007A7348" w:rsidRDefault="00F418F4" w:rsidP="003E5D21">
            <w:pPr>
              <w:spacing w:line="259" w:lineRule="auto"/>
            </w:pPr>
            <w:r w:rsidRPr="007A7348">
              <w:t>Layer 2 — Lecturer Assessment</w:t>
            </w:r>
          </w:p>
        </w:tc>
        <w:tc>
          <w:tcPr>
            <w:tcW w:w="5520" w:type="dxa"/>
            <w:shd w:val="clear" w:color="auto" w:fill="FFFFFF"/>
          </w:tcPr>
          <w:p w14:paraId="043A97E1" w14:textId="77777777" w:rsidR="00F418F4" w:rsidRPr="007A7348" w:rsidRDefault="00F418F4" w:rsidP="00F418F4">
            <w:pPr>
              <w:spacing w:line="259" w:lineRule="auto"/>
              <w:jc w:val="both"/>
            </w:pPr>
            <w:r w:rsidRPr="007A7348">
              <w:t>Captures observed classroom performance.</w:t>
            </w:r>
          </w:p>
        </w:tc>
      </w:tr>
      <w:tr w:rsidR="00F418F4" w:rsidRPr="007A7348" w14:paraId="3AADF658" w14:textId="77777777" w:rsidTr="003E5D21">
        <w:trPr>
          <w:trHeight w:val="960"/>
        </w:trPr>
        <w:tc>
          <w:tcPr>
            <w:tcW w:w="3495" w:type="dxa"/>
            <w:shd w:val="clear" w:color="auto" w:fill="F0F4F8"/>
          </w:tcPr>
          <w:p w14:paraId="1C66511C" w14:textId="77777777" w:rsidR="00F418F4" w:rsidRPr="007A7348" w:rsidRDefault="00F418F4" w:rsidP="003E5D21">
            <w:pPr>
              <w:spacing w:line="259" w:lineRule="auto"/>
            </w:pPr>
            <w:r w:rsidRPr="007A7348">
              <w:t>Layer 3 — Industry Questionnaire</w:t>
            </w:r>
          </w:p>
        </w:tc>
        <w:tc>
          <w:tcPr>
            <w:tcW w:w="5520" w:type="dxa"/>
            <w:shd w:val="clear" w:color="auto" w:fill="FFFFFF"/>
          </w:tcPr>
          <w:p w14:paraId="1C426874" w14:textId="77777777" w:rsidR="00F418F4" w:rsidRPr="007A7348" w:rsidRDefault="00F418F4" w:rsidP="00F418F4">
            <w:pPr>
              <w:spacing w:line="259" w:lineRule="auto"/>
              <w:jc w:val="both"/>
            </w:pPr>
            <w:r w:rsidRPr="007A7348">
              <w:t>8  employers assess day-1 skill requirements, hiring signal priorities, and AI impact on hiring. Captures labour market demand.</w:t>
            </w:r>
          </w:p>
        </w:tc>
      </w:tr>
      <w:tr w:rsidR="00F418F4" w:rsidRPr="007A7348" w14:paraId="224F629A" w14:textId="77777777" w:rsidTr="003E5D21">
        <w:trPr>
          <w:trHeight w:val="960"/>
        </w:trPr>
        <w:tc>
          <w:tcPr>
            <w:tcW w:w="3495" w:type="dxa"/>
            <w:shd w:val="clear" w:color="auto" w:fill="F0F4F8"/>
          </w:tcPr>
          <w:p w14:paraId="3ED05D65" w14:textId="77777777" w:rsidR="00F418F4" w:rsidRPr="007A7348" w:rsidRDefault="00F418F4" w:rsidP="003E5D21">
            <w:pPr>
              <w:spacing w:line="259" w:lineRule="auto"/>
            </w:pPr>
            <w:r w:rsidRPr="007A7348">
              <w:t>Layer 4 — Workshop Scenarios</w:t>
            </w:r>
          </w:p>
        </w:tc>
        <w:tc>
          <w:tcPr>
            <w:tcW w:w="5520" w:type="dxa"/>
            <w:shd w:val="clear" w:color="auto" w:fill="FFFFFF"/>
            <w:vAlign w:val="center"/>
          </w:tcPr>
          <w:p w14:paraId="5A9BB3D9" w14:textId="77777777" w:rsidR="00F418F4" w:rsidRPr="007A7348" w:rsidRDefault="00F418F4" w:rsidP="00F418F4">
            <w:pPr>
              <w:spacing w:line="259" w:lineRule="auto"/>
              <w:jc w:val="both"/>
            </w:pPr>
            <w:r w:rsidRPr="007A7348">
              <w:t xml:space="preserve">2 student groups complete  </w:t>
            </w:r>
            <w:r w:rsidRPr="007A7348">
              <w:rPr>
                <w:color w:val="EE0000"/>
              </w:rPr>
              <w:t>live diagnostic scenarios</w:t>
            </w:r>
            <w:r w:rsidRPr="007A7348">
              <w:t>. Captures demonstrated performance.</w:t>
            </w:r>
          </w:p>
        </w:tc>
      </w:tr>
    </w:tbl>
    <w:p w14:paraId="5A866E75" w14:textId="77777777" w:rsidR="00F418F4" w:rsidRPr="007A7348" w:rsidRDefault="00F418F4" w:rsidP="00F418F4">
      <w:pPr>
        <w:jc w:val="both"/>
      </w:pPr>
    </w:p>
    <w:p w14:paraId="72486767" w14:textId="77777777" w:rsidR="00F418F4" w:rsidRPr="007A7348" w:rsidRDefault="00F418F4" w:rsidP="00F418F4">
      <w:pPr>
        <w:jc w:val="both"/>
      </w:pPr>
      <w:r w:rsidRPr="007A7348">
        <w:t>The analytical framework relies on differentiating verified skill shortages from speculative trends. Validation requires corroboration from at least two distinct evidence layers.</w:t>
      </w:r>
    </w:p>
    <w:p w14:paraId="5EB3BFA5" w14:textId="77777777" w:rsidR="0098511E" w:rsidRPr="007A7348" w:rsidRDefault="0098511E" w:rsidP="00F418F4">
      <w:pPr>
        <w:jc w:val="both"/>
      </w:pPr>
    </w:p>
    <w:p w14:paraId="30CC0611" w14:textId="77777777" w:rsidR="0098511E" w:rsidRPr="007A7348" w:rsidRDefault="0098511E" w:rsidP="00813314">
      <w:pPr>
        <w:pStyle w:val="31"/>
        <w:rPr>
          <w:rFonts w:asciiTheme="minorHAnsi" w:hAnsiTheme="minorHAnsi"/>
        </w:rPr>
      </w:pPr>
      <w:bookmarkStart w:id="61" w:name="_Toc232691170"/>
      <w:r w:rsidRPr="007A7348">
        <w:rPr>
          <w:rFonts w:asciiTheme="minorHAnsi" w:hAnsiTheme="minorHAnsi"/>
        </w:rPr>
        <w:t>1.2. Sample composition</w:t>
      </w:r>
      <w:bookmarkEnd w:id="61"/>
    </w:p>
    <w:p w14:paraId="1E118DF3" w14:textId="77777777" w:rsidR="00F418F4" w:rsidRPr="007A7348" w:rsidRDefault="00F418F4" w:rsidP="00F418F4">
      <w:pPr>
        <w:jc w:val="both"/>
      </w:pPr>
      <w:r w:rsidRPr="007A7348">
        <w:t>Students from two universities and two programs participated in the needs analysis:</w:t>
      </w:r>
    </w:p>
    <w:p w14:paraId="227F599A" w14:textId="77777777" w:rsidR="00F418F4" w:rsidRPr="007A7348" w:rsidRDefault="00F418F4">
      <w:pPr>
        <w:numPr>
          <w:ilvl w:val="0"/>
          <w:numId w:val="51"/>
        </w:numPr>
        <w:pBdr>
          <w:top w:val="nil"/>
          <w:left w:val="nil"/>
          <w:bottom w:val="nil"/>
          <w:right w:val="nil"/>
          <w:between w:val="nil"/>
        </w:pBdr>
        <w:suppressAutoHyphens w:val="0"/>
        <w:spacing w:after="0" w:line="278" w:lineRule="auto"/>
        <w:jc w:val="both"/>
        <w:rPr>
          <w:color w:val="000000"/>
        </w:rPr>
      </w:pPr>
      <w:r w:rsidRPr="007A7348">
        <w:rPr>
          <w:color w:val="000000"/>
        </w:rPr>
        <w:t xml:space="preserve">“Software technology”, Kyrgyz German institute of informatics (INAI); </w:t>
      </w:r>
    </w:p>
    <w:p w14:paraId="0A9D36E0" w14:textId="77777777" w:rsidR="00F418F4" w:rsidRPr="007A7348" w:rsidRDefault="00F418F4">
      <w:pPr>
        <w:numPr>
          <w:ilvl w:val="0"/>
          <w:numId w:val="51"/>
        </w:numPr>
        <w:pBdr>
          <w:top w:val="nil"/>
          <w:left w:val="nil"/>
          <w:bottom w:val="nil"/>
          <w:right w:val="nil"/>
          <w:between w:val="nil"/>
        </w:pBdr>
        <w:suppressAutoHyphens w:val="0"/>
        <w:spacing w:after="0" w:line="278" w:lineRule="auto"/>
        <w:jc w:val="both"/>
        <w:rPr>
          <w:color w:val="000000"/>
        </w:rPr>
      </w:pPr>
      <w:r w:rsidRPr="007A7348">
        <w:rPr>
          <w:color w:val="000000"/>
        </w:rPr>
        <w:t>“</w:t>
      </w:r>
      <w:r w:rsidRPr="007A7348">
        <w:t>Automation of technological processes and production</w:t>
      </w:r>
      <w:r w:rsidRPr="007A7348">
        <w:rPr>
          <w:color w:val="000000"/>
        </w:rPr>
        <w:t>”, Kyrgyz state technical university (KSTU).</w:t>
      </w:r>
    </w:p>
    <w:p w14:paraId="4C4EDF41" w14:textId="77777777" w:rsidR="00F418F4" w:rsidRPr="007A7348" w:rsidRDefault="00F418F4" w:rsidP="00F418F4">
      <w:pPr>
        <w:pBdr>
          <w:top w:val="nil"/>
          <w:left w:val="nil"/>
          <w:bottom w:val="nil"/>
          <w:right w:val="nil"/>
          <w:between w:val="nil"/>
        </w:pBdr>
        <w:spacing w:line="278" w:lineRule="auto"/>
        <w:ind w:left="1080"/>
        <w:jc w:val="both"/>
        <w:rPr>
          <w:color w:val="000000"/>
        </w:rPr>
      </w:pPr>
    </w:p>
    <w:tbl>
      <w:tblPr>
        <w:tblW w:w="9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1134"/>
        <w:gridCol w:w="1134"/>
        <w:gridCol w:w="992"/>
        <w:gridCol w:w="1134"/>
        <w:gridCol w:w="1134"/>
        <w:gridCol w:w="1560"/>
        <w:gridCol w:w="10"/>
      </w:tblGrid>
      <w:tr w:rsidR="00F418F4" w:rsidRPr="007A7348" w14:paraId="67FB8550" w14:textId="77777777" w:rsidTr="003E5D21">
        <w:tc>
          <w:tcPr>
            <w:tcW w:w="2122" w:type="dxa"/>
            <w:vMerge w:val="restart"/>
          </w:tcPr>
          <w:p w14:paraId="08D79D14" w14:textId="77777777" w:rsidR="00F418F4" w:rsidRPr="007A7348" w:rsidRDefault="00F418F4" w:rsidP="003E5D21">
            <w:pPr>
              <w:rPr>
                <w:rFonts w:eastAsia="Arial" w:cs="Arial"/>
                <w:sz w:val="20"/>
                <w:szCs w:val="20"/>
              </w:rPr>
            </w:pPr>
            <w:r w:rsidRPr="007A7348">
              <w:rPr>
                <w:rFonts w:eastAsia="Arial" w:cs="Arial"/>
                <w:sz w:val="20"/>
                <w:szCs w:val="20"/>
              </w:rPr>
              <w:t>Name program</w:t>
            </w:r>
          </w:p>
        </w:tc>
        <w:tc>
          <w:tcPr>
            <w:tcW w:w="2268" w:type="dxa"/>
            <w:gridSpan w:val="2"/>
          </w:tcPr>
          <w:p w14:paraId="52B1C149" w14:textId="77777777" w:rsidR="00F418F4" w:rsidRPr="007A7348" w:rsidRDefault="00F418F4" w:rsidP="003E5D21">
            <w:pPr>
              <w:jc w:val="center"/>
              <w:rPr>
                <w:sz w:val="20"/>
                <w:szCs w:val="20"/>
              </w:rPr>
            </w:pPr>
            <w:r w:rsidRPr="007A7348">
              <w:rPr>
                <w:sz w:val="20"/>
                <w:szCs w:val="20"/>
              </w:rPr>
              <w:t>Total</w:t>
            </w:r>
          </w:p>
        </w:tc>
        <w:tc>
          <w:tcPr>
            <w:tcW w:w="2126" w:type="dxa"/>
            <w:gridSpan w:val="2"/>
          </w:tcPr>
          <w:p w14:paraId="0850F021" w14:textId="77777777" w:rsidR="00F418F4" w:rsidRPr="007A7348" w:rsidRDefault="00F418F4" w:rsidP="003E5D21">
            <w:pPr>
              <w:jc w:val="center"/>
              <w:rPr>
                <w:rFonts w:eastAsia="Arial" w:cs="Arial"/>
                <w:sz w:val="20"/>
                <w:szCs w:val="20"/>
              </w:rPr>
            </w:pPr>
            <w:r w:rsidRPr="007A7348">
              <w:rPr>
                <w:rFonts w:eastAsia="Arial" w:cs="Arial"/>
                <w:sz w:val="20"/>
                <w:szCs w:val="20"/>
              </w:rPr>
              <w:t>Survey</w:t>
            </w:r>
          </w:p>
        </w:tc>
        <w:tc>
          <w:tcPr>
            <w:tcW w:w="2704" w:type="dxa"/>
            <w:gridSpan w:val="3"/>
          </w:tcPr>
          <w:p w14:paraId="2418D6F7" w14:textId="77777777" w:rsidR="00F418F4" w:rsidRPr="007A7348" w:rsidRDefault="00F418F4" w:rsidP="003E5D21">
            <w:pPr>
              <w:jc w:val="center"/>
              <w:rPr>
                <w:rFonts w:eastAsia="Arial" w:cs="Arial"/>
                <w:sz w:val="20"/>
                <w:szCs w:val="20"/>
              </w:rPr>
            </w:pPr>
            <w:r w:rsidRPr="007A7348">
              <w:rPr>
                <w:rFonts w:eastAsia="Arial" w:cs="Arial"/>
                <w:sz w:val="20"/>
                <w:szCs w:val="20"/>
              </w:rPr>
              <w:t>Workshop</w:t>
            </w:r>
          </w:p>
        </w:tc>
      </w:tr>
      <w:tr w:rsidR="00F418F4" w:rsidRPr="007A7348" w14:paraId="0CCC9B2F" w14:textId="77777777" w:rsidTr="003E5D21">
        <w:trPr>
          <w:gridAfter w:val="1"/>
          <w:wAfter w:w="10" w:type="dxa"/>
        </w:trPr>
        <w:tc>
          <w:tcPr>
            <w:tcW w:w="2122" w:type="dxa"/>
            <w:vMerge/>
          </w:tcPr>
          <w:p w14:paraId="3736481F" w14:textId="77777777" w:rsidR="00F418F4" w:rsidRPr="007A7348" w:rsidRDefault="00F418F4" w:rsidP="003E5D21">
            <w:pPr>
              <w:rPr>
                <w:sz w:val="20"/>
                <w:szCs w:val="20"/>
              </w:rPr>
            </w:pPr>
          </w:p>
        </w:tc>
        <w:tc>
          <w:tcPr>
            <w:tcW w:w="1134" w:type="dxa"/>
          </w:tcPr>
          <w:p w14:paraId="3879A2FB" w14:textId="77777777" w:rsidR="00F418F4" w:rsidRPr="007A7348" w:rsidRDefault="00F418F4" w:rsidP="003E5D21">
            <w:pPr>
              <w:rPr>
                <w:sz w:val="20"/>
                <w:szCs w:val="20"/>
              </w:rPr>
            </w:pPr>
            <w:r w:rsidRPr="007A7348">
              <w:rPr>
                <w:sz w:val="20"/>
                <w:szCs w:val="20"/>
              </w:rPr>
              <w:t>Students</w:t>
            </w:r>
          </w:p>
        </w:tc>
        <w:tc>
          <w:tcPr>
            <w:tcW w:w="1134" w:type="dxa"/>
          </w:tcPr>
          <w:p w14:paraId="2D6E493B" w14:textId="77777777" w:rsidR="00F418F4" w:rsidRPr="007A7348" w:rsidRDefault="00F418F4" w:rsidP="003E5D21">
            <w:pPr>
              <w:rPr>
                <w:sz w:val="20"/>
                <w:szCs w:val="20"/>
              </w:rPr>
            </w:pPr>
            <w:r w:rsidRPr="007A7348">
              <w:rPr>
                <w:sz w:val="20"/>
                <w:szCs w:val="20"/>
              </w:rPr>
              <w:t>Teachers</w:t>
            </w:r>
          </w:p>
        </w:tc>
        <w:tc>
          <w:tcPr>
            <w:tcW w:w="992" w:type="dxa"/>
          </w:tcPr>
          <w:p w14:paraId="7AFC324C" w14:textId="77777777" w:rsidR="00F418F4" w:rsidRPr="007A7348" w:rsidRDefault="00F418F4" w:rsidP="003E5D21">
            <w:pPr>
              <w:rPr>
                <w:sz w:val="20"/>
                <w:szCs w:val="20"/>
              </w:rPr>
            </w:pPr>
            <w:r w:rsidRPr="007A7348">
              <w:rPr>
                <w:sz w:val="20"/>
                <w:szCs w:val="20"/>
              </w:rPr>
              <w:t>Students</w:t>
            </w:r>
          </w:p>
        </w:tc>
        <w:tc>
          <w:tcPr>
            <w:tcW w:w="1134" w:type="dxa"/>
          </w:tcPr>
          <w:p w14:paraId="382293F5" w14:textId="77777777" w:rsidR="00F418F4" w:rsidRPr="007A7348" w:rsidRDefault="00F418F4" w:rsidP="003E5D21">
            <w:pPr>
              <w:rPr>
                <w:sz w:val="20"/>
                <w:szCs w:val="20"/>
              </w:rPr>
            </w:pPr>
            <w:r w:rsidRPr="007A7348">
              <w:rPr>
                <w:sz w:val="20"/>
                <w:szCs w:val="20"/>
              </w:rPr>
              <w:t>Teachers</w:t>
            </w:r>
          </w:p>
        </w:tc>
        <w:tc>
          <w:tcPr>
            <w:tcW w:w="1134" w:type="dxa"/>
          </w:tcPr>
          <w:p w14:paraId="2192EBB5" w14:textId="77777777" w:rsidR="00F418F4" w:rsidRPr="007A7348" w:rsidRDefault="00F418F4" w:rsidP="003E5D21">
            <w:pPr>
              <w:rPr>
                <w:sz w:val="20"/>
                <w:szCs w:val="20"/>
              </w:rPr>
            </w:pPr>
            <w:r w:rsidRPr="007A7348">
              <w:rPr>
                <w:sz w:val="20"/>
                <w:szCs w:val="20"/>
              </w:rPr>
              <w:t>Students</w:t>
            </w:r>
          </w:p>
        </w:tc>
        <w:tc>
          <w:tcPr>
            <w:tcW w:w="1560" w:type="dxa"/>
          </w:tcPr>
          <w:p w14:paraId="1C694018" w14:textId="77777777" w:rsidR="00F418F4" w:rsidRPr="007A7348" w:rsidRDefault="00F418F4" w:rsidP="003E5D21">
            <w:pPr>
              <w:rPr>
                <w:sz w:val="20"/>
                <w:szCs w:val="20"/>
              </w:rPr>
            </w:pPr>
            <w:r w:rsidRPr="007A7348">
              <w:rPr>
                <w:sz w:val="20"/>
                <w:szCs w:val="20"/>
              </w:rPr>
              <w:t>Teachers</w:t>
            </w:r>
          </w:p>
        </w:tc>
      </w:tr>
      <w:tr w:rsidR="00F418F4" w:rsidRPr="007A7348" w14:paraId="64F18761" w14:textId="77777777" w:rsidTr="003E5D21">
        <w:trPr>
          <w:gridAfter w:val="1"/>
          <w:wAfter w:w="10" w:type="dxa"/>
          <w:trHeight w:val="362"/>
        </w:trPr>
        <w:tc>
          <w:tcPr>
            <w:tcW w:w="2122" w:type="dxa"/>
          </w:tcPr>
          <w:p w14:paraId="206A11F9" w14:textId="77777777" w:rsidR="00F418F4" w:rsidRPr="007A7348" w:rsidRDefault="00F418F4" w:rsidP="003E5D21">
            <w:pPr>
              <w:rPr>
                <w:rFonts w:eastAsia="Arial" w:cs="Arial"/>
                <w:sz w:val="20"/>
                <w:szCs w:val="20"/>
              </w:rPr>
            </w:pPr>
            <w:r w:rsidRPr="007A7348">
              <w:rPr>
                <w:rFonts w:eastAsia="Arial" w:cs="Arial"/>
                <w:sz w:val="20"/>
                <w:szCs w:val="20"/>
              </w:rPr>
              <w:t>IT program</w:t>
            </w:r>
          </w:p>
        </w:tc>
        <w:tc>
          <w:tcPr>
            <w:tcW w:w="1134" w:type="dxa"/>
          </w:tcPr>
          <w:p w14:paraId="20404444" w14:textId="77777777" w:rsidR="00F418F4" w:rsidRPr="007A7348" w:rsidRDefault="00F418F4" w:rsidP="003E5D21">
            <w:pPr>
              <w:rPr>
                <w:sz w:val="20"/>
                <w:szCs w:val="20"/>
              </w:rPr>
            </w:pPr>
            <w:r w:rsidRPr="007A7348">
              <w:rPr>
                <w:sz w:val="20"/>
                <w:szCs w:val="20"/>
              </w:rPr>
              <w:t>300</w:t>
            </w:r>
          </w:p>
        </w:tc>
        <w:tc>
          <w:tcPr>
            <w:tcW w:w="1134" w:type="dxa"/>
          </w:tcPr>
          <w:p w14:paraId="5C87B121" w14:textId="77777777" w:rsidR="00F418F4" w:rsidRPr="007A7348" w:rsidRDefault="00F418F4" w:rsidP="003E5D21">
            <w:pPr>
              <w:rPr>
                <w:sz w:val="20"/>
                <w:szCs w:val="20"/>
              </w:rPr>
            </w:pPr>
            <w:r w:rsidRPr="007A7348">
              <w:rPr>
                <w:sz w:val="20"/>
                <w:szCs w:val="20"/>
              </w:rPr>
              <w:t>30</w:t>
            </w:r>
          </w:p>
        </w:tc>
        <w:tc>
          <w:tcPr>
            <w:tcW w:w="992" w:type="dxa"/>
          </w:tcPr>
          <w:p w14:paraId="5CA32351" w14:textId="77777777" w:rsidR="00F418F4" w:rsidRPr="007A7348" w:rsidRDefault="00F418F4" w:rsidP="003E5D21">
            <w:pPr>
              <w:rPr>
                <w:sz w:val="20"/>
                <w:szCs w:val="20"/>
              </w:rPr>
            </w:pPr>
            <w:r w:rsidRPr="007A7348">
              <w:rPr>
                <w:rFonts w:eastAsia="Arial" w:cs="Arial"/>
                <w:sz w:val="20"/>
                <w:szCs w:val="20"/>
              </w:rPr>
              <w:t>45</w:t>
            </w:r>
          </w:p>
        </w:tc>
        <w:tc>
          <w:tcPr>
            <w:tcW w:w="1134" w:type="dxa"/>
          </w:tcPr>
          <w:p w14:paraId="798EBC94" w14:textId="77777777" w:rsidR="00F418F4" w:rsidRPr="007A7348" w:rsidRDefault="00F418F4" w:rsidP="003E5D21">
            <w:pPr>
              <w:rPr>
                <w:rFonts w:eastAsia="Arial" w:cs="Arial"/>
                <w:sz w:val="20"/>
                <w:szCs w:val="20"/>
                <w:lang w:val="ru-RU"/>
              </w:rPr>
            </w:pPr>
            <w:r w:rsidRPr="007A7348">
              <w:rPr>
                <w:rFonts w:eastAsia="Arial" w:cs="Arial"/>
                <w:sz w:val="20"/>
                <w:szCs w:val="20"/>
                <w:lang w:val="ru-RU"/>
              </w:rPr>
              <w:t>8</w:t>
            </w:r>
          </w:p>
        </w:tc>
        <w:tc>
          <w:tcPr>
            <w:tcW w:w="1134" w:type="dxa"/>
          </w:tcPr>
          <w:p w14:paraId="73E57804" w14:textId="77777777" w:rsidR="00F418F4" w:rsidRPr="007A7348" w:rsidRDefault="00F418F4" w:rsidP="003E5D21">
            <w:pPr>
              <w:rPr>
                <w:sz w:val="20"/>
                <w:szCs w:val="20"/>
              </w:rPr>
            </w:pPr>
            <w:r w:rsidRPr="007A7348">
              <w:rPr>
                <w:rFonts w:eastAsia="Arial" w:cs="Arial"/>
                <w:sz w:val="20"/>
                <w:szCs w:val="20"/>
              </w:rPr>
              <w:t>2</w:t>
            </w:r>
            <w:r w:rsidRPr="007A7348">
              <w:rPr>
                <w:rFonts w:eastAsia="Arial" w:cs="Arial"/>
                <w:sz w:val="20"/>
                <w:szCs w:val="20"/>
                <w:lang w:val="ru-RU"/>
              </w:rPr>
              <w:t>6</w:t>
            </w:r>
            <w:r w:rsidRPr="007A7348">
              <w:rPr>
                <w:rFonts w:eastAsia="Arial" w:cs="Arial"/>
                <w:sz w:val="20"/>
                <w:szCs w:val="20"/>
              </w:rPr>
              <w:t xml:space="preserve"> </w:t>
            </w:r>
          </w:p>
        </w:tc>
        <w:tc>
          <w:tcPr>
            <w:tcW w:w="1560" w:type="dxa"/>
          </w:tcPr>
          <w:p w14:paraId="453A3434" w14:textId="77777777" w:rsidR="00F418F4" w:rsidRPr="007A7348" w:rsidRDefault="00F418F4" w:rsidP="003E5D21">
            <w:pPr>
              <w:rPr>
                <w:rFonts w:eastAsia="Arial" w:cs="Arial"/>
                <w:sz w:val="20"/>
                <w:szCs w:val="20"/>
                <w:lang w:val="ru-RU"/>
              </w:rPr>
            </w:pPr>
            <w:r w:rsidRPr="007A7348">
              <w:rPr>
                <w:rFonts w:eastAsia="Arial" w:cs="Arial"/>
                <w:sz w:val="20"/>
                <w:szCs w:val="20"/>
                <w:lang w:val="ru-RU"/>
              </w:rPr>
              <w:t>7</w:t>
            </w:r>
          </w:p>
        </w:tc>
      </w:tr>
      <w:tr w:rsidR="00F418F4" w:rsidRPr="007A7348" w14:paraId="2CCA61AC" w14:textId="77777777" w:rsidTr="003E5D21">
        <w:trPr>
          <w:gridAfter w:val="1"/>
          <w:wAfter w:w="10" w:type="dxa"/>
        </w:trPr>
        <w:tc>
          <w:tcPr>
            <w:tcW w:w="2122" w:type="dxa"/>
          </w:tcPr>
          <w:p w14:paraId="20E381EF" w14:textId="77777777" w:rsidR="00F418F4" w:rsidRPr="007A7348" w:rsidRDefault="00F418F4" w:rsidP="003E5D21">
            <w:pPr>
              <w:rPr>
                <w:rFonts w:eastAsia="Arial" w:cs="Arial"/>
                <w:sz w:val="20"/>
                <w:szCs w:val="20"/>
              </w:rPr>
            </w:pPr>
            <w:r w:rsidRPr="007A7348">
              <w:rPr>
                <w:rFonts w:eastAsia="Arial" w:cs="Arial"/>
                <w:sz w:val="20"/>
                <w:szCs w:val="20"/>
              </w:rPr>
              <w:t>Automation program</w:t>
            </w:r>
          </w:p>
        </w:tc>
        <w:tc>
          <w:tcPr>
            <w:tcW w:w="1134" w:type="dxa"/>
          </w:tcPr>
          <w:p w14:paraId="52FC84AA" w14:textId="77777777" w:rsidR="00F418F4" w:rsidRPr="007A7348" w:rsidRDefault="00F418F4" w:rsidP="003E5D21">
            <w:pPr>
              <w:rPr>
                <w:sz w:val="20"/>
                <w:szCs w:val="20"/>
                <w:lang w:val="ru-RU"/>
              </w:rPr>
            </w:pPr>
            <w:r w:rsidRPr="007A7348">
              <w:rPr>
                <w:sz w:val="20"/>
                <w:szCs w:val="20"/>
                <w:lang w:val="ru-RU"/>
              </w:rPr>
              <w:t>103</w:t>
            </w:r>
          </w:p>
        </w:tc>
        <w:tc>
          <w:tcPr>
            <w:tcW w:w="1134" w:type="dxa"/>
          </w:tcPr>
          <w:p w14:paraId="3C7A5B9A" w14:textId="77777777" w:rsidR="00F418F4" w:rsidRPr="007A7348" w:rsidRDefault="00F418F4" w:rsidP="003E5D21">
            <w:pPr>
              <w:rPr>
                <w:sz w:val="20"/>
                <w:szCs w:val="20"/>
              </w:rPr>
            </w:pPr>
            <w:r w:rsidRPr="007A7348">
              <w:rPr>
                <w:sz w:val="20"/>
                <w:szCs w:val="20"/>
              </w:rPr>
              <w:t>8</w:t>
            </w:r>
          </w:p>
        </w:tc>
        <w:tc>
          <w:tcPr>
            <w:tcW w:w="992" w:type="dxa"/>
          </w:tcPr>
          <w:p w14:paraId="3D1907B9" w14:textId="77777777" w:rsidR="00F418F4" w:rsidRPr="007A7348" w:rsidRDefault="00F418F4" w:rsidP="003E5D21">
            <w:pPr>
              <w:rPr>
                <w:sz w:val="20"/>
                <w:szCs w:val="20"/>
                <w:lang w:val="ru-RU"/>
              </w:rPr>
            </w:pPr>
            <w:r w:rsidRPr="007A7348">
              <w:rPr>
                <w:rFonts w:eastAsia="Arial" w:cs="Arial"/>
                <w:sz w:val="20"/>
                <w:szCs w:val="20"/>
              </w:rPr>
              <w:t>2</w:t>
            </w:r>
            <w:r w:rsidRPr="007A7348">
              <w:rPr>
                <w:rFonts w:eastAsia="Arial" w:cs="Arial"/>
                <w:sz w:val="20"/>
                <w:szCs w:val="20"/>
                <w:lang w:val="ru-RU"/>
              </w:rPr>
              <w:t>6</w:t>
            </w:r>
          </w:p>
        </w:tc>
        <w:tc>
          <w:tcPr>
            <w:tcW w:w="1134" w:type="dxa"/>
          </w:tcPr>
          <w:p w14:paraId="044A29D0" w14:textId="77777777" w:rsidR="00F418F4" w:rsidRPr="007A7348" w:rsidRDefault="00F418F4" w:rsidP="003E5D21">
            <w:pPr>
              <w:rPr>
                <w:rFonts w:eastAsia="Arial" w:cs="Arial"/>
                <w:sz w:val="20"/>
                <w:szCs w:val="20"/>
                <w:lang w:val="ru-RU"/>
              </w:rPr>
            </w:pPr>
            <w:r w:rsidRPr="007A7348">
              <w:rPr>
                <w:rFonts w:eastAsia="Arial" w:cs="Arial"/>
                <w:sz w:val="20"/>
                <w:szCs w:val="20"/>
                <w:lang w:val="ru-RU"/>
              </w:rPr>
              <w:t>2</w:t>
            </w:r>
          </w:p>
        </w:tc>
        <w:tc>
          <w:tcPr>
            <w:tcW w:w="1134" w:type="dxa"/>
          </w:tcPr>
          <w:p w14:paraId="2C32CFBB" w14:textId="77777777" w:rsidR="00F418F4" w:rsidRPr="007A7348" w:rsidRDefault="00F418F4" w:rsidP="003E5D21">
            <w:pPr>
              <w:rPr>
                <w:sz w:val="20"/>
                <w:szCs w:val="20"/>
                <w:lang w:val="ru-RU"/>
              </w:rPr>
            </w:pPr>
            <w:r w:rsidRPr="007A7348">
              <w:rPr>
                <w:rFonts w:eastAsia="Arial" w:cs="Arial"/>
                <w:sz w:val="20"/>
                <w:szCs w:val="20"/>
                <w:lang w:val="ru-RU"/>
              </w:rPr>
              <w:t>13</w:t>
            </w:r>
          </w:p>
        </w:tc>
        <w:tc>
          <w:tcPr>
            <w:tcW w:w="1560" w:type="dxa"/>
          </w:tcPr>
          <w:p w14:paraId="3457F121" w14:textId="77777777" w:rsidR="00F418F4" w:rsidRPr="007A7348" w:rsidRDefault="00F418F4" w:rsidP="003E5D21">
            <w:pPr>
              <w:rPr>
                <w:rFonts w:eastAsia="Arial" w:cs="Arial"/>
                <w:sz w:val="20"/>
                <w:szCs w:val="20"/>
                <w:lang w:val="ru-RU"/>
              </w:rPr>
            </w:pPr>
            <w:r w:rsidRPr="007A7348">
              <w:rPr>
                <w:rFonts w:eastAsia="Arial" w:cs="Arial"/>
                <w:sz w:val="20"/>
                <w:szCs w:val="20"/>
                <w:lang w:val="ru-RU"/>
              </w:rPr>
              <w:t>1</w:t>
            </w:r>
          </w:p>
        </w:tc>
      </w:tr>
    </w:tbl>
    <w:p w14:paraId="6B11BF6D" w14:textId="77777777" w:rsidR="00F418F4" w:rsidRPr="007A7348" w:rsidRDefault="00F418F4" w:rsidP="00F418F4">
      <w:pPr>
        <w:ind w:firstLine="709"/>
        <w:jc w:val="both"/>
      </w:pPr>
    </w:p>
    <w:p w14:paraId="22E99E6D" w14:textId="77777777" w:rsidR="00F418F4" w:rsidRPr="007A7348" w:rsidRDefault="00F418F4" w:rsidP="00F418F4">
      <w:pPr>
        <w:jc w:val="both"/>
      </w:pPr>
      <w:r w:rsidRPr="007A7348">
        <w:t xml:space="preserve">With a response rate of over 15% from the selected sample, the representativeness of the findings was achieved. Specifically, the INAI primary target group (third-year students with a basic understanding of artificial intelligence: 60 students, 10 lecturers) returned 45 of 60 student responses (75.0%) and 8 of 10 lecturer responses (80.0%), well above the methodology threshold. The 15% minimum was met for both students and lecturers (see Part I Comparability table for the full consortium-level figures). </w:t>
      </w:r>
    </w:p>
    <w:p w14:paraId="776F8FBD" w14:textId="77777777" w:rsidR="00F418F4" w:rsidRPr="007A7348" w:rsidRDefault="00F418F4" w:rsidP="00F418F4">
      <w:pPr>
        <w:jc w:val="both"/>
      </w:pPr>
      <w:r w:rsidRPr="007A7348">
        <w:t>Focus Group participants represent 8 companies</w:t>
      </w:r>
      <w:r w:rsidRPr="007A7348">
        <w:rPr>
          <w:color w:val="0A0A0A"/>
          <w:shd w:val="clear" w:color="auto" w:fill="FFFFFF"/>
        </w:rPr>
        <w:t xml:space="preserve"> </w:t>
      </w:r>
      <w:r w:rsidRPr="007A7348">
        <w:t xml:space="preserve">consistent with the target range of 5-8 participating organizations: </w:t>
      </w:r>
    </w:p>
    <w:p w14:paraId="0DEA4531" w14:textId="77777777" w:rsidR="00F418F4" w:rsidRPr="007A7348" w:rsidRDefault="00F418F4">
      <w:pPr>
        <w:numPr>
          <w:ilvl w:val="0"/>
          <w:numId w:val="52"/>
        </w:numPr>
        <w:suppressAutoHyphens w:val="0"/>
        <w:spacing w:after="0" w:line="240" w:lineRule="auto"/>
        <w:textAlignment w:val="baseline"/>
      </w:pPr>
      <w:r w:rsidRPr="007A7348">
        <w:t>Large organizations (250+ employees): 3 representatives;</w:t>
      </w:r>
    </w:p>
    <w:p w14:paraId="6F6D2245" w14:textId="77777777" w:rsidR="00F418F4" w:rsidRPr="007A7348" w:rsidRDefault="00F418F4">
      <w:pPr>
        <w:numPr>
          <w:ilvl w:val="0"/>
          <w:numId w:val="52"/>
        </w:numPr>
        <w:suppressAutoHyphens w:val="0"/>
        <w:spacing w:after="0" w:line="240" w:lineRule="auto"/>
        <w:textAlignment w:val="baseline"/>
      </w:pPr>
      <w:r w:rsidRPr="007A7348">
        <w:t>SMEs (10-249 employees): 3 representatives;</w:t>
      </w:r>
    </w:p>
    <w:p w14:paraId="48C8971E" w14:textId="77777777" w:rsidR="00F418F4" w:rsidRPr="007A7348" w:rsidRDefault="00F418F4">
      <w:pPr>
        <w:numPr>
          <w:ilvl w:val="0"/>
          <w:numId w:val="52"/>
        </w:numPr>
        <w:suppressAutoHyphens w:val="0"/>
        <w:spacing w:after="0" w:line="240" w:lineRule="auto"/>
        <w:textAlignment w:val="baseline"/>
      </w:pPr>
      <w:r w:rsidRPr="007A7348">
        <w:t>Startups (&lt;10 employees): 2 representatives;</w:t>
      </w:r>
    </w:p>
    <w:p w14:paraId="525A4306" w14:textId="77777777" w:rsidR="00F418F4" w:rsidRPr="007A7348" w:rsidRDefault="00F418F4">
      <w:pPr>
        <w:numPr>
          <w:ilvl w:val="0"/>
          <w:numId w:val="52"/>
        </w:numPr>
        <w:suppressAutoHyphens w:val="0"/>
        <w:spacing w:after="0" w:line="240" w:lineRule="auto"/>
        <w:textAlignment w:val="baseline"/>
      </w:pPr>
      <w:r w:rsidRPr="007A7348">
        <w:t>Public sector: 2 representatives.</w:t>
      </w:r>
    </w:p>
    <w:p w14:paraId="6BCA10F2" w14:textId="77777777" w:rsidR="0098511E" w:rsidRPr="007A7348" w:rsidRDefault="0098511E" w:rsidP="0098511E">
      <w:pPr>
        <w:suppressAutoHyphens w:val="0"/>
        <w:spacing w:after="0" w:line="240" w:lineRule="auto"/>
        <w:ind w:left="720"/>
        <w:textAlignment w:val="baseline"/>
      </w:pPr>
    </w:p>
    <w:tbl>
      <w:tblPr>
        <w:tblStyle w:val="affb"/>
        <w:tblW w:w="0" w:type="auto"/>
        <w:tblLook w:val="04A0" w:firstRow="1" w:lastRow="0" w:firstColumn="1" w:lastColumn="0" w:noHBand="0" w:noVBand="1"/>
      </w:tblPr>
      <w:tblGrid>
        <w:gridCol w:w="1003"/>
        <w:gridCol w:w="2229"/>
        <w:gridCol w:w="3142"/>
        <w:gridCol w:w="2835"/>
      </w:tblGrid>
      <w:tr w:rsidR="00F418F4" w:rsidRPr="007A7348" w14:paraId="15B2157E" w14:textId="77777777" w:rsidTr="003E5D21">
        <w:trPr>
          <w:trHeight w:val="331"/>
        </w:trPr>
        <w:tc>
          <w:tcPr>
            <w:tcW w:w="1003" w:type="dxa"/>
          </w:tcPr>
          <w:p w14:paraId="41F916F7" w14:textId="77777777" w:rsidR="00F418F4" w:rsidRPr="007A7348" w:rsidRDefault="00F418F4" w:rsidP="003E5D21">
            <w:pPr>
              <w:ind w:left="360"/>
              <w:rPr>
                <w:rFonts w:eastAsia="Arial" w:cs="Arial"/>
                <w:sz w:val="20"/>
                <w:szCs w:val="20"/>
                <w:lang w:val="ru-RU" w:eastAsia="ru-RU"/>
              </w:rPr>
            </w:pPr>
            <w:r w:rsidRPr="007A7348">
              <w:rPr>
                <w:rFonts w:cs="Arial"/>
                <w:sz w:val="20"/>
                <w:szCs w:val="20"/>
                <w:lang w:val="ru-RU"/>
              </w:rPr>
              <w:t>№</w:t>
            </w:r>
          </w:p>
        </w:tc>
        <w:tc>
          <w:tcPr>
            <w:tcW w:w="2229" w:type="dxa"/>
          </w:tcPr>
          <w:p w14:paraId="0BF2CFBC" w14:textId="77777777" w:rsidR="00F418F4" w:rsidRPr="007A7348" w:rsidRDefault="00F418F4" w:rsidP="003E5D21">
            <w:pPr>
              <w:rPr>
                <w:rFonts w:cs="Arial"/>
                <w:color w:val="000000"/>
                <w:sz w:val="20"/>
                <w:szCs w:val="20"/>
              </w:rPr>
            </w:pPr>
            <w:r w:rsidRPr="007A7348">
              <w:rPr>
                <w:rFonts w:cs="Arial"/>
                <w:color w:val="000000"/>
                <w:sz w:val="20"/>
                <w:szCs w:val="20"/>
              </w:rPr>
              <w:t>Participant name</w:t>
            </w:r>
          </w:p>
        </w:tc>
        <w:tc>
          <w:tcPr>
            <w:tcW w:w="3142" w:type="dxa"/>
          </w:tcPr>
          <w:p w14:paraId="7D181624" w14:textId="77777777" w:rsidR="00F418F4" w:rsidRPr="007A7348" w:rsidRDefault="00F418F4" w:rsidP="003E5D21">
            <w:pPr>
              <w:rPr>
                <w:rFonts w:cs="Arial"/>
                <w:color w:val="000000"/>
                <w:sz w:val="20"/>
                <w:szCs w:val="20"/>
              </w:rPr>
            </w:pPr>
            <w:r w:rsidRPr="007A7348">
              <w:rPr>
                <w:rFonts w:cs="Arial"/>
                <w:color w:val="000000"/>
                <w:sz w:val="20"/>
                <w:szCs w:val="20"/>
              </w:rPr>
              <w:t>Position</w:t>
            </w:r>
          </w:p>
        </w:tc>
        <w:tc>
          <w:tcPr>
            <w:tcW w:w="2835" w:type="dxa"/>
          </w:tcPr>
          <w:p w14:paraId="201661C9" w14:textId="77777777" w:rsidR="00F418F4" w:rsidRPr="007A7348" w:rsidRDefault="00F418F4" w:rsidP="003E5D21">
            <w:pPr>
              <w:rPr>
                <w:rFonts w:cs="Arial"/>
                <w:color w:val="000000"/>
                <w:sz w:val="20"/>
                <w:szCs w:val="20"/>
              </w:rPr>
            </w:pPr>
            <w:r w:rsidRPr="007A7348">
              <w:rPr>
                <w:rFonts w:cs="Arial"/>
                <w:color w:val="000000"/>
                <w:sz w:val="20"/>
                <w:szCs w:val="20"/>
              </w:rPr>
              <w:t>Name of company</w:t>
            </w:r>
          </w:p>
        </w:tc>
      </w:tr>
      <w:tr w:rsidR="00F418F4" w:rsidRPr="007A7348" w14:paraId="0C22E3FD" w14:textId="77777777" w:rsidTr="003E5D21">
        <w:trPr>
          <w:trHeight w:val="298"/>
        </w:trPr>
        <w:tc>
          <w:tcPr>
            <w:tcW w:w="1003" w:type="dxa"/>
          </w:tcPr>
          <w:p w14:paraId="6BEF4276" w14:textId="77777777" w:rsidR="00F418F4" w:rsidRPr="007A7348" w:rsidRDefault="00F418F4">
            <w:pPr>
              <w:pStyle w:val="aff6"/>
              <w:numPr>
                <w:ilvl w:val="0"/>
                <w:numId w:val="53"/>
              </w:numPr>
              <w:suppressAutoHyphens w:val="0"/>
              <w:spacing w:after="0"/>
              <w:rPr>
                <w:rFonts w:cs="Arial"/>
                <w:sz w:val="20"/>
                <w:szCs w:val="20"/>
              </w:rPr>
            </w:pPr>
          </w:p>
        </w:tc>
        <w:tc>
          <w:tcPr>
            <w:tcW w:w="2229" w:type="dxa"/>
          </w:tcPr>
          <w:p w14:paraId="54D591D7" w14:textId="77777777" w:rsidR="00F418F4" w:rsidRPr="007A7348" w:rsidRDefault="00F418F4" w:rsidP="003E5D21">
            <w:pPr>
              <w:rPr>
                <w:rFonts w:cs="Arial"/>
                <w:sz w:val="20"/>
                <w:szCs w:val="20"/>
              </w:rPr>
            </w:pPr>
            <w:r w:rsidRPr="007A7348">
              <w:rPr>
                <w:rFonts w:cs="Arial"/>
                <w:color w:val="000000"/>
                <w:sz w:val="20"/>
                <w:szCs w:val="20"/>
              </w:rPr>
              <w:t>Soroka Dmitriiv</w:t>
            </w:r>
          </w:p>
        </w:tc>
        <w:tc>
          <w:tcPr>
            <w:tcW w:w="3142" w:type="dxa"/>
          </w:tcPr>
          <w:p w14:paraId="2048D161" w14:textId="77777777" w:rsidR="00F418F4" w:rsidRPr="007A7348" w:rsidRDefault="00F418F4" w:rsidP="003E5D21">
            <w:pPr>
              <w:rPr>
                <w:rFonts w:cs="Arial"/>
                <w:sz w:val="20"/>
                <w:szCs w:val="20"/>
              </w:rPr>
            </w:pPr>
            <w:r w:rsidRPr="007A7348">
              <w:rPr>
                <w:rFonts w:cs="Arial"/>
                <w:color w:val="000000"/>
                <w:sz w:val="20"/>
                <w:szCs w:val="20"/>
              </w:rPr>
              <w:t>Head of Data Department</w:t>
            </w:r>
          </w:p>
        </w:tc>
        <w:tc>
          <w:tcPr>
            <w:tcW w:w="2835" w:type="dxa"/>
            <w:vMerge w:val="restart"/>
          </w:tcPr>
          <w:p w14:paraId="24953BC6" w14:textId="77777777" w:rsidR="00F418F4" w:rsidRPr="007A7348" w:rsidRDefault="00F418F4" w:rsidP="003E5D21">
            <w:pPr>
              <w:rPr>
                <w:rFonts w:cs="Arial"/>
                <w:sz w:val="20"/>
                <w:szCs w:val="20"/>
              </w:rPr>
            </w:pPr>
            <w:r w:rsidRPr="007A7348">
              <w:rPr>
                <w:rFonts w:cs="Arial"/>
                <w:color w:val="000000"/>
                <w:sz w:val="20"/>
                <w:szCs w:val="20"/>
              </w:rPr>
              <w:t>JSC “Eldikbank “</w:t>
            </w:r>
          </w:p>
        </w:tc>
      </w:tr>
      <w:tr w:rsidR="00F418F4" w:rsidRPr="007A7348" w14:paraId="4EE4B06A" w14:textId="77777777" w:rsidTr="003E5D21">
        <w:trPr>
          <w:trHeight w:val="471"/>
        </w:trPr>
        <w:tc>
          <w:tcPr>
            <w:tcW w:w="1003" w:type="dxa"/>
          </w:tcPr>
          <w:p w14:paraId="31911835" w14:textId="77777777" w:rsidR="00F418F4" w:rsidRPr="007A7348" w:rsidRDefault="00F418F4">
            <w:pPr>
              <w:pStyle w:val="aff6"/>
              <w:numPr>
                <w:ilvl w:val="0"/>
                <w:numId w:val="53"/>
              </w:numPr>
              <w:suppressAutoHyphens w:val="0"/>
              <w:spacing w:after="0"/>
              <w:rPr>
                <w:rFonts w:cs="Arial"/>
                <w:sz w:val="20"/>
                <w:szCs w:val="20"/>
              </w:rPr>
            </w:pPr>
          </w:p>
        </w:tc>
        <w:tc>
          <w:tcPr>
            <w:tcW w:w="2229" w:type="dxa"/>
          </w:tcPr>
          <w:p w14:paraId="265A850B" w14:textId="77777777" w:rsidR="00F418F4" w:rsidRPr="007A7348" w:rsidRDefault="00F418F4" w:rsidP="003E5D21">
            <w:pPr>
              <w:rPr>
                <w:rFonts w:cs="Arial"/>
                <w:sz w:val="20"/>
                <w:szCs w:val="20"/>
              </w:rPr>
            </w:pPr>
            <w:r w:rsidRPr="007A7348">
              <w:rPr>
                <w:rFonts w:cs="Arial"/>
                <w:color w:val="000000"/>
                <w:sz w:val="20"/>
                <w:szCs w:val="20"/>
              </w:rPr>
              <w:t>Karimova Jansay</w:t>
            </w:r>
          </w:p>
        </w:tc>
        <w:tc>
          <w:tcPr>
            <w:tcW w:w="3142" w:type="dxa"/>
          </w:tcPr>
          <w:p w14:paraId="79AEBE06" w14:textId="77777777" w:rsidR="00F418F4" w:rsidRPr="007A7348" w:rsidRDefault="00F418F4" w:rsidP="003E5D21">
            <w:pPr>
              <w:rPr>
                <w:rFonts w:cs="Arial"/>
                <w:sz w:val="20"/>
                <w:szCs w:val="20"/>
              </w:rPr>
            </w:pPr>
            <w:r w:rsidRPr="007A7348">
              <w:rPr>
                <w:rFonts w:cs="Arial"/>
                <w:color w:val="000000"/>
                <w:sz w:val="20"/>
                <w:szCs w:val="20"/>
              </w:rPr>
              <w:t>Recruitment and Adaptation Manager</w:t>
            </w:r>
          </w:p>
        </w:tc>
        <w:tc>
          <w:tcPr>
            <w:tcW w:w="2835" w:type="dxa"/>
            <w:vMerge/>
          </w:tcPr>
          <w:p w14:paraId="3FBCF3E0" w14:textId="77777777" w:rsidR="00F418F4" w:rsidRPr="007A7348" w:rsidRDefault="00F418F4" w:rsidP="003E5D21">
            <w:pPr>
              <w:rPr>
                <w:rFonts w:cs="Arial"/>
                <w:sz w:val="20"/>
                <w:szCs w:val="20"/>
              </w:rPr>
            </w:pPr>
          </w:p>
        </w:tc>
      </w:tr>
      <w:tr w:rsidR="00F418F4" w:rsidRPr="007A7348" w14:paraId="28C1102B" w14:textId="77777777" w:rsidTr="003E5D21">
        <w:trPr>
          <w:trHeight w:val="471"/>
        </w:trPr>
        <w:tc>
          <w:tcPr>
            <w:tcW w:w="1003" w:type="dxa"/>
          </w:tcPr>
          <w:p w14:paraId="3650BCC2" w14:textId="77777777" w:rsidR="00F418F4" w:rsidRPr="007A7348" w:rsidRDefault="00F418F4">
            <w:pPr>
              <w:pStyle w:val="aff6"/>
              <w:numPr>
                <w:ilvl w:val="0"/>
                <w:numId w:val="53"/>
              </w:numPr>
              <w:suppressAutoHyphens w:val="0"/>
              <w:spacing w:after="0"/>
              <w:rPr>
                <w:rFonts w:cs="Arial"/>
                <w:sz w:val="20"/>
                <w:szCs w:val="20"/>
              </w:rPr>
            </w:pPr>
          </w:p>
        </w:tc>
        <w:tc>
          <w:tcPr>
            <w:tcW w:w="2229" w:type="dxa"/>
          </w:tcPr>
          <w:p w14:paraId="526627AE" w14:textId="77777777" w:rsidR="00F418F4" w:rsidRPr="007A7348" w:rsidRDefault="00F418F4" w:rsidP="003E5D21">
            <w:pPr>
              <w:rPr>
                <w:rFonts w:cs="Arial"/>
                <w:sz w:val="20"/>
                <w:szCs w:val="20"/>
              </w:rPr>
            </w:pPr>
            <w:r w:rsidRPr="007A7348">
              <w:rPr>
                <w:rFonts w:cs="Arial"/>
                <w:color w:val="000000"/>
                <w:sz w:val="20"/>
                <w:szCs w:val="20"/>
              </w:rPr>
              <w:t>Borchubaev Emil</w:t>
            </w:r>
          </w:p>
        </w:tc>
        <w:tc>
          <w:tcPr>
            <w:tcW w:w="3142" w:type="dxa"/>
          </w:tcPr>
          <w:p w14:paraId="340D29CF" w14:textId="77777777" w:rsidR="00F418F4" w:rsidRPr="007A7348" w:rsidRDefault="00F418F4" w:rsidP="003E5D21">
            <w:pPr>
              <w:rPr>
                <w:rFonts w:cs="Arial"/>
                <w:sz w:val="20"/>
                <w:szCs w:val="20"/>
              </w:rPr>
            </w:pPr>
            <w:r w:rsidRPr="007A7348">
              <w:rPr>
                <w:rFonts w:cs="Arial"/>
                <w:color w:val="000000"/>
                <w:sz w:val="20"/>
                <w:szCs w:val="20"/>
              </w:rPr>
              <w:t>IT Department Manager</w:t>
            </w:r>
          </w:p>
        </w:tc>
        <w:tc>
          <w:tcPr>
            <w:tcW w:w="2835" w:type="dxa"/>
          </w:tcPr>
          <w:p w14:paraId="7809BDBE" w14:textId="77777777" w:rsidR="00F418F4" w:rsidRPr="007A7348" w:rsidRDefault="00F418F4" w:rsidP="003E5D21">
            <w:pPr>
              <w:rPr>
                <w:rFonts w:cs="Arial"/>
                <w:sz w:val="20"/>
                <w:szCs w:val="20"/>
              </w:rPr>
            </w:pPr>
            <w:r w:rsidRPr="007A7348">
              <w:rPr>
                <w:rFonts w:cs="Arial"/>
                <w:color w:val="000000"/>
                <w:sz w:val="20"/>
                <w:szCs w:val="20"/>
              </w:rPr>
              <w:t>CJSC "Kumtor Gold Company"</w:t>
            </w:r>
          </w:p>
        </w:tc>
      </w:tr>
      <w:tr w:rsidR="00F418F4" w:rsidRPr="007A7348" w14:paraId="4FB3EEFC" w14:textId="77777777" w:rsidTr="003E5D21">
        <w:trPr>
          <w:trHeight w:val="277"/>
        </w:trPr>
        <w:tc>
          <w:tcPr>
            <w:tcW w:w="1003" w:type="dxa"/>
          </w:tcPr>
          <w:p w14:paraId="11961C10" w14:textId="77777777" w:rsidR="00F418F4" w:rsidRPr="007A7348" w:rsidRDefault="00F418F4">
            <w:pPr>
              <w:pStyle w:val="aff6"/>
              <w:numPr>
                <w:ilvl w:val="0"/>
                <w:numId w:val="53"/>
              </w:numPr>
              <w:suppressAutoHyphens w:val="0"/>
              <w:spacing w:after="0"/>
              <w:rPr>
                <w:rFonts w:cs="Arial"/>
                <w:sz w:val="20"/>
                <w:szCs w:val="20"/>
              </w:rPr>
            </w:pPr>
          </w:p>
        </w:tc>
        <w:tc>
          <w:tcPr>
            <w:tcW w:w="2229" w:type="dxa"/>
          </w:tcPr>
          <w:p w14:paraId="46BF4E81" w14:textId="77777777" w:rsidR="00F418F4" w:rsidRPr="007A7348" w:rsidRDefault="00F418F4" w:rsidP="003E5D21">
            <w:pPr>
              <w:rPr>
                <w:rFonts w:cs="Arial"/>
                <w:color w:val="000000"/>
                <w:sz w:val="20"/>
                <w:szCs w:val="20"/>
              </w:rPr>
            </w:pPr>
            <w:r w:rsidRPr="007A7348">
              <w:rPr>
                <w:rFonts w:cs="Arial"/>
                <w:color w:val="000000"/>
                <w:sz w:val="20"/>
                <w:szCs w:val="20"/>
              </w:rPr>
              <w:t>Ajimamatova Tunuk</w:t>
            </w:r>
          </w:p>
        </w:tc>
        <w:tc>
          <w:tcPr>
            <w:tcW w:w="3142" w:type="dxa"/>
          </w:tcPr>
          <w:p w14:paraId="343389A6" w14:textId="77777777" w:rsidR="00F418F4" w:rsidRPr="007A7348" w:rsidRDefault="00F418F4" w:rsidP="003E5D21">
            <w:pPr>
              <w:rPr>
                <w:rFonts w:cs="Arial"/>
                <w:color w:val="000000"/>
                <w:sz w:val="20"/>
                <w:szCs w:val="20"/>
              </w:rPr>
            </w:pPr>
            <w:r w:rsidRPr="007A7348">
              <w:rPr>
                <w:rFonts w:cs="Arial"/>
                <w:color w:val="000000"/>
                <w:sz w:val="20"/>
                <w:szCs w:val="20"/>
              </w:rPr>
              <w:t>HRD</w:t>
            </w:r>
          </w:p>
        </w:tc>
        <w:tc>
          <w:tcPr>
            <w:tcW w:w="2835" w:type="dxa"/>
          </w:tcPr>
          <w:p w14:paraId="38347687" w14:textId="77777777" w:rsidR="00F418F4" w:rsidRPr="007A7348" w:rsidRDefault="00F418F4" w:rsidP="003E5D21">
            <w:pPr>
              <w:rPr>
                <w:rFonts w:cs="Arial"/>
                <w:color w:val="000000"/>
                <w:sz w:val="20"/>
                <w:szCs w:val="20"/>
              </w:rPr>
            </w:pPr>
            <w:r w:rsidRPr="007A7348">
              <w:rPr>
                <w:rFonts w:cs="Arial"/>
                <w:color w:val="000000"/>
                <w:sz w:val="20"/>
                <w:szCs w:val="20"/>
              </w:rPr>
              <w:t>JSC “Tunduk”</w:t>
            </w:r>
          </w:p>
        </w:tc>
      </w:tr>
      <w:tr w:rsidR="00F418F4" w:rsidRPr="007A7348" w14:paraId="10283119" w14:textId="77777777" w:rsidTr="003E5D21">
        <w:trPr>
          <w:trHeight w:val="266"/>
        </w:trPr>
        <w:tc>
          <w:tcPr>
            <w:tcW w:w="1003" w:type="dxa"/>
          </w:tcPr>
          <w:p w14:paraId="44E42080" w14:textId="77777777" w:rsidR="00F418F4" w:rsidRPr="007A7348" w:rsidRDefault="00F418F4">
            <w:pPr>
              <w:pStyle w:val="aff6"/>
              <w:numPr>
                <w:ilvl w:val="0"/>
                <w:numId w:val="53"/>
              </w:numPr>
              <w:suppressAutoHyphens w:val="0"/>
              <w:spacing w:after="0"/>
              <w:rPr>
                <w:rFonts w:cs="Arial"/>
                <w:sz w:val="20"/>
                <w:szCs w:val="20"/>
              </w:rPr>
            </w:pPr>
          </w:p>
        </w:tc>
        <w:tc>
          <w:tcPr>
            <w:tcW w:w="2229" w:type="dxa"/>
          </w:tcPr>
          <w:p w14:paraId="7EBF9800" w14:textId="77777777" w:rsidR="00F418F4" w:rsidRPr="007A7348" w:rsidRDefault="00F418F4" w:rsidP="003E5D21">
            <w:pPr>
              <w:rPr>
                <w:rFonts w:cs="Arial"/>
                <w:color w:val="000000"/>
                <w:sz w:val="20"/>
                <w:szCs w:val="20"/>
              </w:rPr>
            </w:pPr>
            <w:r w:rsidRPr="007A7348">
              <w:rPr>
                <w:rFonts w:cs="Arial"/>
                <w:color w:val="000000"/>
                <w:sz w:val="20"/>
                <w:szCs w:val="20"/>
              </w:rPr>
              <w:t>Neimyshev Vasilii</w:t>
            </w:r>
          </w:p>
        </w:tc>
        <w:tc>
          <w:tcPr>
            <w:tcW w:w="3142" w:type="dxa"/>
          </w:tcPr>
          <w:p w14:paraId="17373F79" w14:textId="77777777" w:rsidR="00F418F4" w:rsidRPr="007A7348" w:rsidRDefault="00F418F4" w:rsidP="003E5D21">
            <w:pPr>
              <w:rPr>
                <w:rFonts w:cs="Arial"/>
                <w:color w:val="000000"/>
                <w:sz w:val="20"/>
                <w:szCs w:val="20"/>
              </w:rPr>
            </w:pPr>
            <w:r w:rsidRPr="007A7348">
              <w:rPr>
                <w:rFonts w:cs="Arial"/>
                <w:color w:val="000000"/>
                <w:sz w:val="20"/>
                <w:szCs w:val="20"/>
              </w:rPr>
              <w:t>Director</w:t>
            </w:r>
          </w:p>
        </w:tc>
        <w:tc>
          <w:tcPr>
            <w:tcW w:w="2835" w:type="dxa"/>
          </w:tcPr>
          <w:p w14:paraId="3D8AC805" w14:textId="77777777" w:rsidR="00F418F4" w:rsidRPr="007A7348" w:rsidRDefault="00F418F4" w:rsidP="003E5D21">
            <w:pPr>
              <w:rPr>
                <w:rFonts w:cs="Arial"/>
                <w:color w:val="000000"/>
                <w:sz w:val="20"/>
                <w:szCs w:val="20"/>
              </w:rPr>
            </w:pPr>
            <w:r w:rsidRPr="007A7348">
              <w:rPr>
                <w:rFonts w:cs="Arial"/>
                <w:color w:val="000000"/>
                <w:sz w:val="20"/>
                <w:szCs w:val="20"/>
              </w:rPr>
              <w:t>LLC “Zhanar Elektronik”</w:t>
            </w:r>
          </w:p>
        </w:tc>
      </w:tr>
      <w:tr w:rsidR="00F418F4" w:rsidRPr="007A7348" w14:paraId="2AC05B37" w14:textId="77777777" w:rsidTr="003E5D21">
        <w:trPr>
          <w:trHeight w:val="285"/>
        </w:trPr>
        <w:tc>
          <w:tcPr>
            <w:tcW w:w="1003" w:type="dxa"/>
          </w:tcPr>
          <w:p w14:paraId="70F05848" w14:textId="77777777" w:rsidR="00F418F4" w:rsidRPr="007A7348" w:rsidRDefault="00F418F4">
            <w:pPr>
              <w:pStyle w:val="aff6"/>
              <w:numPr>
                <w:ilvl w:val="0"/>
                <w:numId w:val="53"/>
              </w:numPr>
              <w:suppressAutoHyphens w:val="0"/>
              <w:spacing w:after="0"/>
              <w:rPr>
                <w:rFonts w:cs="Arial"/>
                <w:sz w:val="20"/>
                <w:szCs w:val="20"/>
              </w:rPr>
            </w:pPr>
          </w:p>
        </w:tc>
        <w:tc>
          <w:tcPr>
            <w:tcW w:w="2229" w:type="dxa"/>
          </w:tcPr>
          <w:p w14:paraId="4F77B7F1" w14:textId="77777777" w:rsidR="00F418F4" w:rsidRPr="007A7348" w:rsidRDefault="00F418F4" w:rsidP="003E5D21">
            <w:pPr>
              <w:rPr>
                <w:rFonts w:cs="Arial"/>
                <w:color w:val="000000"/>
                <w:sz w:val="20"/>
                <w:szCs w:val="20"/>
              </w:rPr>
            </w:pPr>
            <w:r w:rsidRPr="007A7348">
              <w:rPr>
                <w:rFonts w:cs="Arial"/>
                <w:color w:val="000000"/>
                <w:sz w:val="20"/>
                <w:szCs w:val="20"/>
              </w:rPr>
              <w:t>Tilekov Urmat</w:t>
            </w:r>
          </w:p>
        </w:tc>
        <w:tc>
          <w:tcPr>
            <w:tcW w:w="3142" w:type="dxa"/>
          </w:tcPr>
          <w:p w14:paraId="3ED88712" w14:textId="77777777" w:rsidR="00F418F4" w:rsidRPr="007A7348" w:rsidRDefault="00F418F4" w:rsidP="003E5D21">
            <w:pPr>
              <w:rPr>
                <w:rFonts w:cs="Arial"/>
                <w:color w:val="000000"/>
                <w:sz w:val="20"/>
                <w:szCs w:val="20"/>
              </w:rPr>
            </w:pPr>
            <w:r w:rsidRPr="007A7348">
              <w:rPr>
                <w:rFonts w:cs="Arial"/>
                <w:color w:val="000000"/>
                <w:sz w:val="20"/>
                <w:szCs w:val="20"/>
              </w:rPr>
              <w:t>Teamlead Flutter</w:t>
            </w:r>
          </w:p>
        </w:tc>
        <w:tc>
          <w:tcPr>
            <w:tcW w:w="2835" w:type="dxa"/>
          </w:tcPr>
          <w:p w14:paraId="13C2944F" w14:textId="77777777" w:rsidR="00F418F4" w:rsidRPr="007A7348" w:rsidRDefault="00F418F4" w:rsidP="003E5D21">
            <w:pPr>
              <w:rPr>
                <w:rFonts w:cs="Arial"/>
                <w:color w:val="000000"/>
                <w:sz w:val="20"/>
                <w:szCs w:val="20"/>
              </w:rPr>
            </w:pPr>
            <w:r w:rsidRPr="007A7348">
              <w:rPr>
                <w:rFonts w:cs="Arial"/>
                <w:color w:val="000000"/>
                <w:sz w:val="20"/>
                <w:szCs w:val="20"/>
              </w:rPr>
              <w:t>LLC “ElTech”</w:t>
            </w:r>
          </w:p>
        </w:tc>
      </w:tr>
      <w:tr w:rsidR="00F418F4" w:rsidRPr="007A7348" w14:paraId="399AD584" w14:textId="77777777" w:rsidTr="003E5D21">
        <w:trPr>
          <w:trHeight w:val="525"/>
        </w:trPr>
        <w:tc>
          <w:tcPr>
            <w:tcW w:w="1003" w:type="dxa"/>
          </w:tcPr>
          <w:p w14:paraId="30780F85" w14:textId="77777777" w:rsidR="00F418F4" w:rsidRPr="007A7348" w:rsidRDefault="00F418F4">
            <w:pPr>
              <w:pStyle w:val="aff6"/>
              <w:numPr>
                <w:ilvl w:val="0"/>
                <w:numId w:val="53"/>
              </w:numPr>
              <w:suppressAutoHyphens w:val="0"/>
              <w:spacing w:after="0"/>
              <w:rPr>
                <w:rFonts w:cs="Arial"/>
                <w:sz w:val="20"/>
                <w:szCs w:val="20"/>
              </w:rPr>
            </w:pPr>
          </w:p>
        </w:tc>
        <w:tc>
          <w:tcPr>
            <w:tcW w:w="2229" w:type="dxa"/>
          </w:tcPr>
          <w:p w14:paraId="08F8202F" w14:textId="77777777" w:rsidR="00F418F4" w:rsidRPr="007A7348" w:rsidRDefault="00F418F4" w:rsidP="003E5D21">
            <w:pPr>
              <w:rPr>
                <w:rFonts w:cs="Arial"/>
                <w:color w:val="000000"/>
                <w:sz w:val="20"/>
                <w:szCs w:val="20"/>
              </w:rPr>
            </w:pPr>
            <w:r w:rsidRPr="007A7348">
              <w:rPr>
                <w:rFonts w:cs="Arial"/>
                <w:color w:val="000000"/>
                <w:sz w:val="20"/>
                <w:szCs w:val="20"/>
              </w:rPr>
              <w:t xml:space="preserve">Nurlanova Aliy, </w:t>
            </w:r>
          </w:p>
          <w:p w14:paraId="31F76DC3" w14:textId="77777777" w:rsidR="00F418F4" w:rsidRPr="007A7348" w:rsidRDefault="00F418F4" w:rsidP="003E5D21">
            <w:pPr>
              <w:rPr>
                <w:rFonts w:cs="Arial"/>
                <w:sz w:val="20"/>
                <w:szCs w:val="20"/>
              </w:rPr>
            </w:pPr>
          </w:p>
        </w:tc>
        <w:tc>
          <w:tcPr>
            <w:tcW w:w="3142" w:type="dxa"/>
          </w:tcPr>
          <w:p w14:paraId="7C3A9EA3" w14:textId="77777777" w:rsidR="00F418F4" w:rsidRPr="007A7348" w:rsidRDefault="00F418F4" w:rsidP="003E5D21">
            <w:pPr>
              <w:rPr>
                <w:rFonts w:cs="Arial"/>
                <w:sz w:val="20"/>
                <w:szCs w:val="20"/>
                <w:lang w:val="ru-RU"/>
              </w:rPr>
            </w:pPr>
            <w:r w:rsidRPr="007A7348">
              <w:rPr>
                <w:rFonts w:cs="Arial"/>
                <w:color w:val="000000"/>
                <w:sz w:val="20"/>
                <w:szCs w:val="20"/>
              </w:rPr>
              <w:t>Internal Communications Manager</w:t>
            </w:r>
          </w:p>
        </w:tc>
        <w:tc>
          <w:tcPr>
            <w:tcW w:w="2835" w:type="dxa"/>
            <w:vMerge w:val="restart"/>
          </w:tcPr>
          <w:p w14:paraId="6FE4DA62" w14:textId="77777777" w:rsidR="00F418F4" w:rsidRPr="007A7348" w:rsidRDefault="00F418F4" w:rsidP="003E5D21">
            <w:pPr>
              <w:rPr>
                <w:rFonts w:cs="Arial"/>
                <w:sz w:val="20"/>
                <w:szCs w:val="20"/>
              </w:rPr>
            </w:pPr>
            <w:r w:rsidRPr="007A7348">
              <w:rPr>
                <w:rFonts w:cs="Arial"/>
                <w:color w:val="000000" w:themeColor="text1"/>
                <w:sz w:val="20"/>
                <w:szCs w:val="20"/>
              </w:rPr>
              <w:t>LLC “Mdigital”</w:t>
            </w:r>
          </w:p>
        </w:tc>
      </w:tr>
      <w:tr w:rsidR="00F418F4" w:rsidRPr="007A7348" w14:paraId="5CB4436D" w14:textId="77777777" w:rsidTr="003E5D21">
        <w:trPr>
          <w:trHeight w:val="331"/>
        </w:trPr>
        <w:tc>
          <w:tcPr>
            <w:tcW w:w="1003" w:type="dxa"/>
          </w:tcPr>
          <w:p w14:paraId="03FE02CC" w14:textId="77777777" w:rsidR="00F418F4" w:rsidRPr="007A7348" w:rsidRDefault="00F418F4">
            <w:pPr>
              <w:pStyle w:val="aff6"/>
              <w:numPr>
                <w:ilvl w:val="0"/>
                <w:numId w:val="53"/>
              </w:numPr>
              <w:suppressAutoHyphens w:val="0"/>
              <w:spacing w:after="0"/>
              <w:rPr>
                <w:rFonts w:cs="Arial"/>
                <w:sz w:val="20"/>
                <w:szCs w:val="20"/>
              </w:rPr>
            </w:pPr>
          </w:p>
        </w:tc>
        <w:tc>
          <w:tcPr>
            <w:tcW w:w="2229" w:type="dxa"/>
          </w:tcPr>
          <w:p w14:paraId="42BDF76B" w14:textId="77777777" w:rsidR="00F418F4" w:rsidRPr="007A7348" w:rsidRDefault="00F418F4" w:rsidP="003E5D21">
            <w:pPr>
              <w:rPr>
                <w:rFonts w:cs="Arial"/>
                <w:color w:val="000000"/>
                <w:sz w:val="20"/>
                <w:szCs w:val="20"/>
              </w:rPr>
            </w:pPr>
            <w:r w:rsidRPr="007A7348">
              <w:rPr>
                <w:rFonts w:cs="Arial"/>
                <w:color w:val="000000"/>
                <w:sz w:val="20"/>
                <w:szCs w:val="20"/>
              </w:rPr>
              <w:t>Musaev Meder</w:t>
            </w:r>
          </w:p>
        </w:tc>
        <w:tc>
          <w:tcPr>
            <w:tcW w:w="3142" w:type="dxa"/>
          </w:tcPr>
          <w:p w14:paraId="0CC99D44" w14:textId="77777777" w:rsidR="00F418F4" w:rsidRPr="007A7348" w:rsidRDefault="00F418F4" w:rsidP="003E5D21">
            <w:pPr>
              <w:rPr>
                <w:rFonts w:cs="Arial"/>
                <w:color w:val="000000"/>
                <w:sz w:val="20"/>
                <w:szCs w:val="20"/>
              </w:rPr>
            </w:pPr>
            <w:r w:rsidRPr="007A7348">
              <w:rPr>
                <w:rFonts w:cs="Arial"/>
                <w:color w:val="000000"/>
                <w:sz w:val="20"/>
                <w:szCs w:val="20"/>
              </w:rPr>
              <w:t>Talent Manager</w:t>
            </w:r>
          </w:p>
        </w:tc>
        <w:tc>
          <w:tcPr>
            <w:tcW w:w="2835" w:type="dxa"/>
            <w:vMerge/>
          </w:tcPr>
          <w:p w14:paraId="2DA2E191" w14:textId="77777777" w:rsidR="00F418F4" w:rsidRPr="007A7348" w:rsidRDefault="00F418F4" w:rsidP="003E5D21">
            <w:pPr>
              <w:rPr>
                <w:rFonts w:cs="Arial"/>
                <w:color w:val="000000"/>
                <w:sz w:val="20"/>
                <w:szCs w:val="20"/>
              </w:rPr>
            </w:pPr>
          </w:p>
        </w:tc>
      </w:tr>
      <w:tr w:rsidR="00F418F4" w:rsidRPr="007A7348" w14:paraId="5CC739DF" w14:textId="77777777" w:rsidTr="003E5D21">
        <w:trPr>
          <w:trHeight w:val="696"/>
        </w:trPr>
        <w:tc>
          <w:tcPr>
            <w:tcW w:w="1003" w:type="dxa"/>
          </w:tcPr>
          <w:p w14:paraId="0A8B9EF1" w14:textId="77777777" w:rsidR="00F418F4" w:rsidRPr="007A7348" w:rsidRDefault="00F418F4">
            <w:pPr>
              <w:pStyle w:val="aff6"/>
              <w:numPr>
                <w:ilvl w:val="0"/>
                <w:numId w:val="53"/>
              </w:numPr>
              <w:suppressAutoHyphens w:val="0"/>
              <w:spacing w:after="0"/>
              <w:rPr>
                <w:rFonts w:cs="Arial"/>
                <w:sz w:val="20"/>
                <w:szCs w:val="20"/>
              </w:rPr>
            </w:pPr>
          </w:p>
        </w:tc>
        <w:tc>
          <w:tcPr>
            <w:tcW w:w="2229" w:type="dxa"/>
          </w:tcPr>
          <w:p w14:paraId="295D3E12" w14:textId="77777777" w:rsidR="00F418F4" w:rsidRPr="007A7348" w:rsidRDefault="00F418F4" w:rsidP="003E5D21">
            <w:pPr>
              <w:rPr>
                <w:rFonts w:cs="Arial"/>
                <w:color w:val="000000"/>
                <w:sz w:val="20"/>
                <w:szCs w:val="20"/>
              </w:rPr>
            </w:pPr>
            <w:r w:rsidRPr="007A7348">
              <w:rPr>
                <w:rFonts w:cs="Arial"/>
                <w:color w:val="000000"/>
                <w:sz w:val="20"/>
                <w:szCs w:val="20"/>
              </w:rPr>
              <w:t xml:space="preserve">Mendekeeva Nargiza  </w:t>
            </w:r>
          </w:p>
        </w:tc>
        <w:tc>
          <w:tcPr>
            <w:tcW w:w="3142" w:type="dxa"/>
          </w:tcPr>
          <w:p w14:paraId="79230D0E" w14:textId="77777777" w:rsidR="00F418F4" w:rsidRPr="007A7348" w:rsidRDefault="00F418F4" w:rsidP="003E5D21">
            <w:pPr>
              <w:rPr>
                <w:rFonts w:cs="Arial"/>
                <w:color w:val="000000"/>
                <w:sz w:val="20"/>
                <w:szCs w:val="20"/>
              </w:rPr>
            </w:pPr>
            <w:r w:rsidRPr="007A7348">
              <w:rPr>
                <w:rFonts w:cs="Arial"/>
                <w:color w:val="000000"/>
                <w:sz w:val="20"/>
                <w:szCs w:val="20"/>
              </w:rPr>
              <w:t>Regional Development Director of the Women in Tech Kyrgyzstan network</w:t>
            </w:r>
          </w:p>
        </w:tc>
        <w:tc>
          <w:tcPr>
            <w:tcW w:w="2835" w:type="dxa"/>
          </w:tcPr>
          <w:p w14:paraId="50B8CE17" w14:textId="77777777" w:rsidR="00F418F4" w:rsidRPr="007A7348" w:rsidRDefault="00F418F4" w:rsidP="003E5D21">
            <w:pPr>
              <w:rPr>
                <w:rFonts w:cs="Arial"/>
                <w:color w:val="000000"/>
                <w:sz w:val="20"/>
                <w:szCs w:val="20"/>
              </w:rPr>
            </w:pPr>
            <w:r w:rsidRPr="007A7348">
              <w:rPr>
                <w:rFonts w:cs="Arial"/>
                <w:color w:val="000000"/>
                <w:sz w:val="20"/>
                <w:szCs w:val="20"/>
              </w:rPr>
              <w:t>LLC “NurBata” и Women in Tech Kyrgyzstan</w:t>
            </w:r>
          </w:p>
        </w:tc>
      </w:tr>
      <w:tr w:rsidR="00F418F4" w:rsidRPr="007A7348" w14:paraId="4D09EBBA" w14:textId="77777777" w:rsidTr="003E5D21">
        <w:trPr>
          <w:trHeight w:val="267"/>
        </w:trPr>
        <w:tc>
          <w:tcPr>
            <w:tcW w:w="1003" w:type="dxa"/>
          </w:tcPr>
          <w:p w14:paraId="620400F8" w14:textId="77777777" w:rsidR="00F418F4" w:rsidRPr="007A7348" w:rsidRDefault="00F418F4">
            <w:pPr>
              <w:pStyle w:val="aff6"/>
              <w:numPr>
                <w:ilvl w:val="0"/>
                <w:numId w:val="53"/>
              </w:numPr>
              <w:suppressAutoHyphens w:val="0"/>
              <w:spacing w:after="0"/>
              <w:rPr>
                <w:rFonts w:cs="Arial"/>
                <w:sz w:val="20"/>
                <w:szCs w:val="20"/>
              </w:rPr>
            </w:pPr>
          </w:p>
        </w:tc>
        <w:tc>
          <w:tcPr>
            <w:tcW w:w="2229" w:type="dxa"/>
          </w:tcPr>
          <w:p w14:paraId="4EA60595" w14:textId="77777777" w:rsidR="00F418F4" w:rsidRPr="007A7348" w:rsidRDefault="00F418F4" w:rsidP="003E5D21">
            <w:pPr>
              <w:rPr>
                <w:rFonts w:cs="Arial"/>
                <w:color w:val="000000"/>
                <w:sz w:val="20"/>
                <w:szCs w:val="20"/>
              </w:rPr>
            </w:pPr>
            <w:r w:rsidRPr="007A7348">
              <w:rPr>
                <w:rFonts w:cs="Arial"/>
                <w:color w:val="000000"/>
                <w:sz w:val="20"/>
                <w:szCs w:val="20"/>
              </w:rPr>
              <w:t>Botobaeva Jyrgal</w:t>
            </w:r>
          </w:p>
        </w:tc>
        <w:tc>
          <w:tcPr>
            <w:tcW w:w="3142" w:type="dxa"/>
          </w:tcPr>
          <w:p w14:paraId="5230F6A6" w14:textId="77777777" w:rsidR="00F418F4" w:rsidRPr="007A7348" w:rsidRDefault="00F418F4" w:rsidP="003E5D21">
            <w:pPr>
              <w:rPr>
                <w:rFonts w:cs="Arial"/>
                <w:color w:val="000000"/>
                <w:sz w:val="20"/>
                <w:szCs w:val="20"/>
              </w:rPr>
            </w:pPr>
            <w:r w:rsidRPr="007A7348">
              <w:rPr>
                <w:rFonts w:cs="Arial"/>
                <w:color w:val="000000"/>
                <w:sz w:val="20"/>
                <w:szCs w:val="20"/>
              </w:rPr>
              <w:t>director/co-founder</w:t>
            </w:r>
          </w:p>
        </w:tc>
        <w:tc>
          <w:tcPr>
            <w:tcW w:w="2835" w:type="dxa"/>
          </w:tcPr>
          <w:p w14:paraId="3B73301F" w14:textId="77777777" w:rsidR="00F418F4" w:rsidRPr="007A7348" w:rsidRDefault="00F418F4" w:rsidP="003E5D21">
            <w:pPr>
              <w:rPr>
                <w:rFonts w:cs="Arial"/>
                <w:color w:val="000000"/>
                <w:sz w:val="20"/>
                <w:szCs w:val="20"/>
              </w:rPr>
            </w:pPr>
            <w:r w:rsidRPr="007A7348">
              <w:rPr>
                <w:rFonts w:cs="Arial"/>
                <w:color w:val="000000"/>
                <w:sz w:val="20"/>
                <w:szCs w:val="20"/>
              </w:rPr>
              <w:t>Tekaiym Public Foundation</w:t>
            </w:r>
          </w:p>
        </w:tc>
      </w:tr>
    </w:tbl>
    <w:p w14:paraId="10A52FF1" w14:textId="77777777" w:rsidR="00F418F4" w:rsidRPr="007A7348" w:rsidRDefault="00F418F4" w:rsidP="00F418F4"/>
    <w:p w14:paraId="2C2CDD36" w14:textId="77777777" w:rsidR="0098511E" w:rsidRPr="007A7348" w:rsidRDefault="0098511E" w:rsidP="00813314">
      <w:pPr>
        <w:pStyle w:val="31"/>
        <w:jc w:val="center"/>
        <w:rPr>
          <w:rFonts w:asciiTheme="minorHAnsi" w:hAnsiTheme="minorHAnsi"/>
          <w:sz w:val="28"/>
          <w:szCs w:val="28"/>
        </w:rPr>
      </w:pPr>
      <w:bookmarkStart w:id="62" w:name="_Toc232691171"/>
      <w:r w:rsidRPr="007A7348">
        <w:rPr>
          <w:rFonts w:asciiTheme="minorHAnsi" w:hAnsiTheme="minorHAnsi"/>
          <w:sz w:val="28"/>
          <w:szCs w:val="28"/>
        </w:rPr>
        <w:lastRenderedPageBreak/>
        <w:t>2. Students’ Skill Gap Analysis</w:t>
      </w:r>
      <w:bookmarkEnd w:id="62"/>
    </w:p>
    <w:p w14:paraId="502F1DFC" w14:textId="77777777" w:rsidR="0098511E" w:rsidRPr="007A7348" w:rsidRDefault="0098511E" w:rsidP="00813314">
      <w:pPr>
        <w:pStyle w:val="31"/>
        <w:rPr>
          <w:rFonts w:asciiTheme="minorHAnsi" w:hAnsiTheme="minorHAnsi"/>
        </w:rPr>
      </w:pPr>
      <w:bookmarkStart w:id="63" w:name="_Toc232691172"/>
      <w:r w:rsidRPr="007A7348">
        <w:rPr>
          <w:rFonts w:asciiTheme="minorHAnsi" w:hAnsiTheme="minorHAnsi"/>
        </w:rPr>
        <w:t>2.1. Tool Confidence profile</w:t>
      </w:r>
      <w:bookmarkEnd w:id="63"/>
    </w:p>
    <w:p w14:paraId="3A9E1D52" w14:textId="77777777" w:rsidR="00F418F4" w:rsidRPr="007A7348" w:rsidRDefault="00F418F4" w:rsidP="00F418F4">
      <w:pPr>
        <w:jc w:val="both"/>
      </w:pPr>
      <w:r w:rsidRPr="007A7348">
        <w:t>Automation program students generally report lower confidence in using or understanding digital tools compared to their IT counterparts, with the notable exception of Industrial Automation. While both groups exhibit high confidence in Generative AI chatbots and image/data generation tools, IT students demonstrate additional proficiency in SQL/Database queries and Cloud platforms.</w:t>
      </w:r>
    </w:p>
    <w:p w14:paraId="5ED7A549" w14:textId="77777777" w:rsidR="00F418F4" w:rsidRPr="007A7348" w:rsidRDefault="00F418F4" w:rsidP="00F418F4">
      <w:pPr>
        <w:jc w:val="both"/>
      </w:pPr>
      <w:r w:rsidRPr="007A7348">
        <w:t>Proficiency in GenAI reflects high AI literacy, yet struggles with Machine Learning and Big Data reveal a reliance on ready-made interfaces over technical depth. This represents a classic 'hype-driven signal': a readiness to use AI for routine tasks without the hard skills necessary for a true data-driven transformation or deep analytical work.</w:t>
      </w:r>
    </w:p>
    <w:p w14:paraId="11ECBAD6" w14:textId="77777777" w:rsidR="00F418F4" w:rsidRPr="007A7348" w:rsidRDefault="00F418F4" w:rsidP="00F418F4">
      <w:pPr>
        <w:jc w:val="both"/>
        <w:rPr>
          <w:rFonts w:eastAsia="SimSun"/>
          <w:color w:val="EE0000"/>
          <w:lang w:bidi="ar"/>
        </w:rPr>
      </w:pPr>
      <w:r w:rsidRPr="007A7348">
        <w:rPr>
          <w:noProof/>
        </w:rPr>
        <w:drawing>
          <wp:inline distT="0" distB="0" distL="0" distR="0" wp14:anchorId="3B038EBD" wp14:editId="1287C067">
            <wp:extent cx="5943600" cy="3075940"/>
            <wp:effectExtent l="0" t="0" r="0" b="0"/>
            <wp:docPr id="10980434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043412" name=""/>
                    <pic:cNvPicPr/>
                  </pic:nvPicPr>
                  <pic:blipFill>
                    <a:blip r:embed="rId20">
                      <a:extLst>
                        <a:ext uri="{96DAC541-7B7A-43D3-8B79-37D633B846F1}">
                          <asvg:svgBlip xmlns:asvg="http://schemas.microsoft.com/office/drawing/2016/SVG/main" r:embed="rId21"/>
                        </a:ext>
                      </a:extLst>
                    </a:blip>
                    <a:stretch>
                      <a:fillRect/>
                    </a:stretch>
                  </pic:blipFill>
                  <pic:spPr>
                    <a:xfrm>
                      <a:off x="0" y="0"/>
                      <a:ext cx="5943600" cy="3075940"/>
                    </a:xfrm>
                    <a:prstGeom prst="rect">
                      <a:avLst/>
                    </a:prstGeom>
                  </pic:spPr>
                </pic:pic>
              </a:graphicData>
            </a:graphic>
          </wp:inline>
        </w:drawing>
      </w:r>
    </w:p>
    <w:p w14:paraId="41C86B00" w14:textId="77777777" w:rsidR="00F418F4" w:rsidRPr="007A7348" w:rsidRDefault="00F418F4" w:rsidP="003226CC">
      <w:pPr>
        <w:pBdr>
          <w:top w:val="nil"/>
          <w:left w:val="nil"/>
          <w:bottom w:val="nil"/>
          <w:right w:val="nil"/>
          <w:between w:val="nil"/>
        </w:pBdr>
        <w:rPr>
          <w:i/>
          <w:iCs/>
          <w:color w:val="000000"/>
          <w:sz w:val="18"/>
          <w:szCs w:val="18"/>
        </w:rPr>
      </w:pPr>
      <w:r w:rsidRPr="007A7348">
        <w:rPr>
          <w:i/>
          <w:iCs/>
          <w:color w:val="000000"/>
          <w:sz w:val="18"/>
          <w:szCs w:val="18"/>
        </w:rPr>
        <w:t>Figure 2.1. Tool confidence diverging bar</w:t>
      </w:r>
    </w:p>
    <w:p w14:paraId="40BDAEE0" w14:textId="77777777" w:rsidR="00F418F4" w:rsidRPr="007A7348" w:rsidRDefault="00F418F4" w:rsidP="00F418F4">
      <w:pPr>
        <w:jc w:val="both"/>
        <w:rPr>
          <w:rFonts w:eastAsia="SimSun"/>
          <w:color w:val="EE0000"/>
          <w:lang w:bidi="ar"/>
        </w:rPr>
      </w:pPr>
    </w:p>
    <w:p w14:paraId="47EA92FA" w14:textId="77777777" w:rsidR="00F418F4" w:rsidRPr="007A7348" w:rsidRDefault="00F418F4" w:rsidP="00F418F4">
      <w:pPr>
        <w:spacing w:after="0"/>
        <w:jc w:val="both"/>
      </w:pPr>
      <w:r w:rsidRPr="007A7348">
        <w:rPr>
          <w:b/>
          <w:bCs/>
        </w:rPr>
        <w:t>Critical Tool Gaps – IT Students:</w:t>
      </w:r>
      <w:r w:rsidRPr="007A7348">
        <w:t> </w:t>
      </w:r>
    </w:p>
    <w:p w14:paraId="0D15653A" w14:textId="77777777" w:rsidR="00F418F4" w:rsidRPr="007A7348" w:rsidRDefault="00F418F4" w:rsidP="00F418F4">
      <w:pPr>
        <w:spacing w:after="0"/>
        <w:jc w:val="both"/>
      </w:pPr>
      <w:r w:rsidRPr="007A7348">
        <w:t>A major misalignment exists in core technical domains. Despite the fact that nearly all employers (7/8) require immediate readiness, a large portion of students lack confidence in their abilities, specifically in Data Science (43.3%), Machine Learning (31.13%), and Cloud Platforms (33.33%), scoring themselves between 1 and 3.</w:t>
      </w:r>
    </w:p>
    <w:p w14:paraId="08D924D6" w14:textId="77777777" w:rsidR="00F418F4" w:rsidRPr="007A7348" w:rsidRDefault="00F418F4" w:rsidP="00F418F4">
      <w:pPr>
        <w:jc w:val="both"/>
        <w:rPr>
          <w:rFonts w:eastAsia="SimSun"/>
          <w:color w:val="EE0000"/>
          <w:lang w:bidi="ar"/>
        </w:rPr>
      </w:pPr>
    </w:p>
    <w:p w14:paraId="0D66D327" w14:textId="77777777" w:rsidR="00F418F4" w:rsidRPr="007A7348" w:rsidRDefault="00F418F4" w:rsidP="00F418F4">
      <w:pPr>
        <w:spacing w:after="0"/>
        <w:jc w:val="both"/>
        <w:rPr>
          <w:b/>
          <w:bCs/>
        </w:rPr>
      </w:pPr>
      <w:r w:rsidRPr="007A7348">
        <w:rPr>
          <w:b/>
          <w:bCs/>
        </w:rPr>
        <w:t>Critical Tool Gaps – Automation students</w:t>
      </w:r>
    </w:p>
    <w:p w14:paraId="3CBF357E" w14:textId="77777777" w:rsidR="00F418F4" w:rsidRPr="007A7348" w:rsidRDefault="00F418F4" w:rsidP="00F418F4">
      <w:pPr>
        <w:spacing w:after="0"/>
        <w:jc w:val="both"/>
      </w:pPr>
      <w:r w:rsidRPr="007A7348">
        <w:t>There is a notable gap between employer expectations and graduate performance in the Automation Program. While industry partners require immediate proficiency in digital equipment, graduates report significant difficulties with core areas such as Industrial Automation, IoT, PLC-SCADA, and process automation during their initial transition to the workplace.</w:t>
      </w:r>
      <w:bookmarkStart w:id="64" w:name="_Toc228194175"/>
    </w:p>
    <w:bookmarkEnd w:id="64"/>
    <w:p w14:paraId="0E73F0B4" w14:textId="77777777" w:rsidR="0098511E" w:rsidRPr="007A7348" w:rsidRDefault="0098511E" w:rsidP="00F418F4">
      <w:pPr>
        <w:pStyle w:val="aff6"/>
        <w:ind w:left="0"/>
        <w:jc w:val="both"/>
        <w:rPr>
          <w:rFonts w:eastAsia="Times New Roman" w:cs="Times New Roman"/>
          <w:lang w:eastAsia="ru-RU"/>
        </w:rPr>
      </w:pPr>
    </w:p>
    <w:p w14:paraId="10E5D946" w14:textId="77777777" w:rsidR="0098511E" w:rsidRPr="007A7348" w:rsidRDefault="0098511E" w:rsidP="00813314">
      <w:pPr>
        <w:pStyle w:val="aff6"/>
        <w:ind w:left="0"/>
        <w:jc w:val="both"/>
        <w:outlineLvl w:val="2"/>
        <w:rPr>
          <w:rFonts w:eastAsia="Times New Roman" w:cs="Times New Roman"/>
          <w:b/>
          <w:bCs/>
          <w:color w:val="4F81BD" w:themeColor="accent1"/>
          <w:lang w:eastAsia="ru-RU"/>
        </w:rPr>
      </w:pPr>
      <w:bookmarkStart w:id="65" w:name="_Toc232691173"/>
      <w:r w:rsidRPr="007A7348">
        <w:rPr>
          <w:rFonts w:eastAsia="Times New Roman" w:cs="Times New Roman"/>
          <w:b/>
          <w:bCs/>
          <w:color w:val="4F81BD" w:themeColor="accent1"/>
          <w:lang w:eastAsia="ru-RU"/>
        </w:rPr>
        <w:t>2.2. Task and soft skill confidence</w:t>
      </w:r>
      <w:bookmarkEnd w:id="65"/>
    </w:p>
    <w:p w14:paraId="5CCD0887" w14:textId="77777777" w:rsidR="00F418F4" w:rsidRPr="007A7348" w:rsidRDefault="00F418F4" w:rsidP="00F418F4">
      <w:pPr>
        <w:pStyle w:val="aff6"/>
        <w:ind w:left="0"/>
        <w:jc w:val="both"/>
        <w:rPr>
          <w:rFonts w:eastAsia="Times New Roman" w:cs="Times New Roman"/>
          <w:lang w:eastAsia="ru-RU"/>
        </w:rPr>
      </w:pPr>
      <w:r w:rsidRPr="007A7348">
        <w:rPr>
          <w:rFonts w:eastAsia="Times New Roman" w:cs="Times New Roman"/>
          <w:lang w:eastAsia="ru-RU"/>
        </w:rPr>
        <w:lastRenderedPageBreak/>
        <w:t xml:space="preserve">Overall, IT students exhibit higher task-level confidence and soft skills than their Automation counterparts. Over 70% of IT students are proficient in applying basic AI ethics, creating effective prompts, and learning new digital skills independently. However, more than 50% still struggle with following safe cybersecurity practices. </w:t>
      </w:r>
    </w:p>
    <w:p w14:paraId="40CD026D" w14:textId="77777777" w:rsidR="00F418F4" w:rsidRPr="007A7348" w:rsidRDefault="00F418F4" w:rsidP="00F418F4">
      <w:pPr>
        <w:pStyle w:val="aff6"/>
        <w:ind w:left="0"/>
        <w:jc w:val="both"/>
        <w:rPr>
          <w:rFonts w:eastAsia="Times New Roman" w:cs="Times New Roman"/>
          <w:lang w:eastAsia="ru-RU"/>
        </w:rPr>
      </w:pPr>
      <w:r w:rsidRPr="007A7348">
        <w:rPr>
          <w:rFonts w:eastAsia="Times New Roman" w:cs="Times New Roman"/>
          <w:lang w:eastAsia="ru-RU"/>
        </w:rPr>
        <w:t xml:space="preserve">In the Automation program, over 50% of students show competence in AI prompting, adapting to new methods, effective teamwork (including remote collaboration), and independent time management. </w:t>
      </w:r>
    </w:p>
    <w:p w14:paraId="13E2F235" w14:textId="77777777" w:rsidR="00F418F4" w:rsidRPr="007A7348" w:rsidRDefault="00F418F4" w:rsidP="00F418F4">
      <w:pPr>
        <w:pStyle w:val="aff6"/>
        <w:ind w:left="0"/>
        <w:jc w:val="both"/>
        <w:rPr>
          <w:rFonts w:eastAsia="Times New Roman" w:cs="Times New Roman"/>
          <w:color w:val="0070C0"/>
          <w:lang w:eastAsia="ru-RU"/>
        </w:rPr>
      </w:pPr>
    </w:p>
    <w:p w14:paraId="0472903B" w14:textId="77777777" w:rsidR="00F418F4" w:rsidRPr="007A7348" w:rsidRDefault="00F418F4" w:rsidP="00F418F4">
      <w:pPr>
        <w:pStyle w:val="aff6"/>
        <w:ind w:left="0"/>
        <w:jc w:val="both"/>
        <w:rPr>
          <w:rFonts w:eastAsia="Times New Roman" w:cs="Times New Roman"/>
          <w:color w:val="0070C0"/>
          <w:lang w:val="ru-RU" w:eastAsia="ru-RU"/>
        </w:rPr>
      </w:pPr>
      <w:r w:rsidRPr="007A7348">
        <w:rPr>
          <w:noProof/>
        </w:rPr>
        <w:drawing>
          <wp:inline distT="0" distB="0" distL="0" distR="0" wp14:anchorId="7CECFDCA" wp14:editId="2AD12E70">
            <wp:extent cx="5943600" cy="2119424"/>
            <wp:effectExtent l="0" t="0" r="0" b="1905"/>
            <wp:docPr id="148074218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742182" name=""/>
                    <pic:cNvPicPr/>
                  </pic:nvPicPr>
                  <pic:blipFill>
                    <a:blip r:embed="rId22"/>
                    <a:stretch>
                      <a:fillRect/>
                    </a:stretch>
                  </pic:blipFill>
                  <pic:spPr>
                    <a:xfrm>
                      <a:off x="0" y="0"/>
                      <a:ext cx="5998621" cy="2139044"/>
                    </a:xfrm>
                    <a:prstGeom prst="rect">
                      <a:avLst/>
                    </a:prstGeom>
                  </pic:spPr>
                </pic:pic>
              </a:graphicData>
            </a:graphic>
          </wp:inline>
        </w:drawing>
      </w:r>
    </w:p>
    <w:p w14:paraId="3A13EB05" w14:textId="77777777" w:rsidR="00F418F4" w:rsidRPr="007A7348" w:rsidRDefault="00F418F4" w:rsidP="00F418F4">
      <w:pPr>
        <w:jc w:val="both"/>
        <w:rPr>
          <w:b/>
          <w:bCs/>
          <w:sz w:val="18"/>
          <w:szCs w:val="18"/>
        </w:rPr>
      </w:pPr>
      <w:r w:rsidRPr="007A7348">
        <w:rPr>
          <w:i/>
          <w:iCs/>
          <w:color w:val="000000"/>
          <w:sz w:val="18"/>
          <w:szCs w:val="18"/>
        </w:rPr>
        <w:t>Figure 2.2. Task and soft skill confidence diverging bar</w:t>
      </w:r>
    </w:p>
    <w:p w14:paraId="292BF283" w14:textId="77777777" w:rsidR="00F418F4" w:rsidRPr="007A7348" w:rsidRDefault="00F418F4" w:rsidP="00F418F4">
      <w:pPr>
        <w:jc w:val="both"/>
        <w:rPr>
          <w:b/>
          <w:bCs/>
        </w:rPr>
      </w:pPr>
    </w:p>
    <w:p w14:paraId="16036150" w14:textId="77777777" w:rsidR="00F418F4" w:rsidRPr="007A7348" w:rsidRDefault="00F418F4" w:rsidP="00F418F4">
      <w:pPr>
        <w:spacing w:after="0"/>
        <w:jc w:val="both"/>
      </w:pPr>
      <w:r w:rsidRPr="007A7348">
        <w:rPr>
          <w:b/>
          <w:bCs/>
        </w:rPr>
        <w:t>Critical Tool Gaps:</w:t>
      </w:r>
      <w:r w:rsidRPr="007A7348">
        <w:t> </w:t>
      </w:r>
    </w:p>
    <w:p w14:paraId="1AB8E5C0" w14:textId="77777777" w:rsidR="00F418F4" w:rsidRPr="007A7348" w:rsidRDefault="00F418F4" w:rsidP="00F418F4">
      <w:pPr>
        <w:pStyle w:val="aff6"/>
        <w:spacing w:after="0"/>
        <w:ind w:left="0"/>
        <w:jc w:val="both"/>
        <w:rPr>
          <w:rFonts w:eastAsia="Times New Roman" w:cs="Times New Roman"/>
          <w:lang w:eastAsia="ru-RU"/>
        </w:rPr>
      </w:pPr>
      <w:r w:rsidRPr="007A7348">
        <w:rPr>
          <w:rFonts w:eastAsia="Times New Roman" w:cs="Times New Roman"/>
          <w:lang w:eastAsia="ru-RU"/>
        </w:rPr>
        <w:t>Despite students' positive self-assessment of their soft skills, feedback from industry partners tells a different story. Employers specifically identified teamwork, the ability to explain technical ideas to non-specialists, and self-directed deadline management as areas requiring improvement.</w:t>
      </w:r>
    </w:p>
    <w:p w14:paraId="4252A641" w14:textId="77777777" w:rsidR="0098511E" w:rsidRPr="007A7348" w:rsidRDefault="0098511E" w:rsidP="00F418F4">
      <w:pPr>
        <w:jc w:val="both"/>
      </w:pPr>
    </w:p>
    <w:p w14:paraId="77C0EB98" w14:textId="77777777" w:rsidR="0098511E" w:rsidRPr="007A7348" w:rsidRDefault="0098511E" w:rsidP="00813314">
      <w:pPr>
        <w:pStyle w:val="31"/>
        <w:rPr>
          <w:rFonts w:asciiTheme="minorHAnsi" w:hAnsiTheme="minorHAnsi"/>
        </w:rPr>
      </w:pPr>
      <w:bookmarkStart w:id="66" w:name="_Toc232691174"/>
      <w:r w:rsidRPr="007A7348">
        <w:rPr>
          <w:rFonts w:asciiTheme="minorHAnsi" w:hAnsiTheme="minorHAnsi"/>
        </w:rPr>
        <w:t>2.3. Confidence -Usage Gap</w:t>
      </w:r>
      <w:bookmarkEnd w:id="66"/>
    </w:p>
    <w:p w14:paraId="3F1B1A35" w14:textId="77777777" w:rsidR="00F418F4" w:rsidRPr="007A7348" w:rsidRDefault="00F418F4" w:rsidP="00F418F4">
      <w:pPr>
        <w:jc w:val="both"/>
      </w:pPr>
      <w:r w:rsidRPr="007A7348">
        <w:t xml:space="preserve">Usage patterns students both programs indicate that students gravitate toward software and technologies where they perceive their own  proficiency to be highest. </w:t>
      </w:r>
    </w:p>
    <w:p w14:paraId="0DC943FD" w14:textId="77777777" w:rsidR="00F418F4" w:rsidRPr="007A7348" w:rsidRDefault="00F418F4" w:rsidP="00F418F4">
      <w:pPr>
        <w:jc w:val="both"/>
        <w:rPr>
          <w:color w:val="0070C0"/>
        </w:rPr>
      </w:pPr>
      <w:r w:rsidRPr="007A7348">
        <w:rPr>
          <w:noProof/>
        </w:rPr>
        <w:lastRenderedPageBreak/>
        <w:drawing>
          <wp:inline distT="0" distB="0" distL="0" distR="0" wp14:anchorId="35EF4280" wp14:editId="36D6EABD">
            <wp:extent cx="5942800" cy="2863702"/>
            <wp:effectExtent l="0" t="0" r="1270" b="0"/>
            <wp:docPr id="1001915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91528" name=""/>
                    <pic:cNvPicPr/>
                  </pic:nvPicPr>
                  <pic:blipFill>
                    <a:blip r:embed="rId23">
                      <a:extLst>
                        <a:ext uri="{96DAC541-7B7A-43D3-8B79-37D633B846F1}">
                          <asvg:svgBlip xmlns:asvg="http://schemas.microsoft.com/office/drawing/2016/SVG/main" r:embed="rId24"/>
                        </a:ext>
                      </a:extLst>
                    </a:blip>
                    <a:stretch>
                      <a:fillRect/>
                    </a:stretch>
                  </pic:blipFill>
                  <pic:spPr>
                    <a:xfrm>
                      <a:off x="0" y="0"/>
                      <a:ext cx="6014463" cy="2898235"/>
                    </a:xfrm>
                    <a:prstGeom prst="rect">
                      <a:avLst/>
                    </a:prstGeom>
                  </pic:spPr>
                </pic:pic>
              </a:graphicData>
            </a:graphic>
          </wp:inline>
        </w:drawing>
      </w:r>
    </w:p>
    <w:p w14:paraId="7D42077D" w14:textId="77777777" w:rsidR="00F418F4" w:rsidRPr="007A7348" w:rsidRDefault="00F418F4" w:rsidP="00F418F4">
      <w:pPr>
        <w:jc w:val="both"/>
        <w:rPr>
          <w:i/>
          <w:iCs/>
          <w:color w:val="000000"/>
          <w:sz w:val="18"/>
          <w:szCs w:val="18"/>
        </w:rPr>
      </w:pPr>
      <w:r w:rsidRPr="007A7348">
        <w:rPr>
          <w:i/>
          <w:iCs/>
          <w:color w:val="000000"/>
          <w:sz w:val="18"/>
          <w:szCs w:val="18"/>
        </w:rPr>
        <w:t>Figure 2.3.1.  IT students revealed usage behavior exceeds stated confidence</w:t>
      </w:r>
    </w:p>
    <w:p w14:paraId="69264AA8" w14:textId="77777777" w:rsidR="00F418F4" w:rsidRPr="007A7348" w:rsidRDefault="00F418F4" w:rsidP="00F418F4">
      <w:pPr>
        <w:jc w:val="both"/>
        <w:rPr>
          <w:i/>
          <w:iCs/>
          <w:color w:val="000000"/>
          <w:sz w:val="20"/>
          <w:szCs w:val="20"/>
        </w:rPr>
      </w:pPr>
    </w:p>
    <w:p w14:paraId="7D0AFFCC" w14:textId="77777777" w:rsidR="00F418F4" w:rsidRPr="007A7348" w:rsidRDefault="00F418F4" w:rsidP="00F418F4">
      <w:pPr>
        <w:pStyle w:val="aff6"/>
        <w:pBdr>
          <w:top w:val="nil"/>
          <w:left w:val="nil"/>
          <w:bottom w:val="nil"/>
          <w:right w:val="nil"/>
          <w:between w:val="nil"/>
        </w:pBdr>
        <w:ind w:left="360"/>
        <w:rPr>
          <w:color w:val="000000"/>
        </w:rPr>
      </w:pPr>
      <w:r w:rsidRPr="007A7348">
        <w:rPr>
          <w:noProof/>
        </w:rPr>
        <w:drawing>
          <wp:inline distT="0" distB="0" distL="0" distR="0" wp14:anchorId="6DF81E03" wp14:editId="62A4529F">
            <wp:extent cx="4572000" cy="2743200"/>
            <wp:effectExtent l="0" t="0" r="12700" b="12700"/>
            <wp:docPr id="520047390" name="Диаграмма 1">
              <a:extLst xmlns:a="http://schemas.openxmlformats.org/drawingml/2006/main">
                <a:ext uri="{FF2B5EF4-FFF2-40B4-BE49-F238E27FC236}">
                  <a16:creationId xmlns:a16="http://schemas.microsoft.com/office/drawing/2014/main" id="{44C520F9-3792-F21D-FAA7-62893EE697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A041D1D" w14:textId="77777777" w:rsidR="00F418F4" w:rsidRPr="007A7348" w:rsidRDefault="00F418F4" w:rsidP="00F418F4">
      <w:pPr>
        <w:jc w:val="both"/>
        <w:rPr>
          <w:b/>
          <w:bCs/>
          <w:sz w:val="18"/>
          <w:szCs w:val="18"/>
        </w:rPr>
      </w:pPr>
      <w:r w:rsidRPr="007A7348">
        <w:rPr>
          <w:i/>
          <w:iCs/>
          <w:color w:val="000000"/>
          <w:sz w:val="18"/>
          <w:szCs w:val="18"/>
        </w:rPr>
        <w:t>Figure 2.3.2.  Automation program students revealed usage behavior exceeds stated confidence</w:t>
      </w:r>
    </w:p>
    <w:p w14:paraId="7ADD9981" w14:textId="77777777" w:rsidR="0098511E" w:rsidRPr="007A7348" w:rsidRDefault="0098511E" w:rsidP="00F418F4">
      <w:pPr>
        <w:jc w:val="both"/>
      </w:pPr>
    </w:p>
    <w:p w14:paraId="2256DE01" w14:textId="77777777" w:rsidR="0098511E" w:rsidRPr="007A7348" w:rsidRDefault="0098511E" w:rsidP="00813314">
      <w:pPr>
        <w:pStyle w:val="31"/>
        <w:rPr>
          <w:rFonts w:asciiTheme="minorHAnsi" w:hAnsiTheme="minorHAnsi"/>
        </w:rPr>
      </w:pPr>
      <w:bookmarkStart w:id="67" w:name="_Toc232691175"/>
      <w:r w:rsidRPr="007A7348">
        <w:rPr>
          <w:rFonts w:asciiTheme="minorHAnsi" w:hAnsiTheme="minorHAnsi"/>
        </w:rPr>
        <w:t>2.4. Industry 4.0. Readiness</w:t>
      </w:r>
      <w:bookmarkEnd w:id="67"/>
    </w:p>
    <w:p w14:paraId="798F94D1" w14:textId="77777777" w:rsidR="00F418F4" w:rsidRPr="007A7348" w:rsidRDefault="00F418F4" w:rsidP="00F418F4">
      <w:pPr>
        <w:jc w:val="both"/>
      </w:pPr>
      <w:r w:rsidRPr="007A7348">
        <w:t>IT students appear better prepared for Industry 4.0 than their counterparts in Automation programs, reporting higher confidence in highly automated environments. This advantage is largely attributed to their coursework in general programming and AI. However, both groups lack a deep understanding of industrial automation concepts, indicating that Industry 4.0 exposure remains limited and uneven even in specialized curricula. Despite these gaps, students from both disciplines share a strong interest in specialized laboratory courses focused on Digital Twins</w:t>
      </w:r>
    </w:p>
    <w:p w14:paraId="144D0892" w14:textId="77777777" w:rsidR="00F418F4" w:rsidRPr="007A7348" w:rsidRDefault="00F418F4" w:rsidP="00F418F4">
      <w:pPr>
        <w:rPr>
          <w:b/>
          <w:bCs/>
          <w:color w:val="000000"/>
        </w:rPr>
      </w:pPr>
      <w:bookmarkStart w:id="68" w:name="bookmark=id.tayjecthhr7r" w:colFirst="0" w:colLast="0"/>
      <w:bookmarkEnd w:id="68"/>
      <w:r w:rsidRPr="007A7348">
        <w:rPr>
          <w:noProof/>
        </w:rPr>
        <w:lastRenderedPageBreak/>
        <w:drawing>
          <wp:inline distT="0" distB="0" distL="0" distR="0" wp14:anchorId="55028F94" wp14:editId="5E4AF73B">
            <wp:extent cx="5943600" cy="2601595"/>
            <wp:effectExtent l="0" t="0" r="12700" b="14605"/>
            <wp:docPr id="1922250462" name="Диаграмма 1">
              <a:extLst xmlns:a="http://schemas.openxmlformats.org/drawingml/2006/main">
                <a:ext uri="{FF2B5EF4-FFF2-40B4-BE49-F238E27FC236}">
                  <a16:creationId xmlns:a16="http://schemas.microsoft.com/office/drawing/2014/main" id="{38FCA984-FD29-99C1-8DFF-324CC9B6C1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A4E7937" w14:textId="77777777" w:rsidR="00F418F4" w:rsidRPr="007A7348" w:rsidRDefault="00F418F4" w:rsidP="00F418F4">
      <w:pPr>
        <w:jc w:val="both"/>
        <w:rPr>
          <w:b/>
          <w:bCs/>
          <w:sz w:val="18"/>
          <w:szCs w:val="18"/>
        </w:rPr>
      </w:pPr>
      <w:r w:rsidRPr="007A7348">
        <w:rPr>
          <w:i/>
          <w:iCs/>
          <w:color w:val="000000"/>
          <w:sz w:val="18"/>
          <w:szCs w:val="18"/>
        </w:rPr>
        <w:t>Figure 2.4.  Industry 4.0. Readiness</w:t>
      </w:r>
    </w:p>
    <w:p w14:paraId="5F8D2B50" w14:textId="77777777" w:rsidR="0098511E" w:rsidRPr="007A7348" w:rsidRDefault="0098511E" w:rsidP="00F418F4">
      <w:pPr>
        <w:jc w:val="both"/>
      </w:pPr>
    </w:p>
    <w:p w14:paraId="45C39153" w14:textId="77777777" w:rsidR="0098511E" w:rsidRPr="007A7348" w:rsidRDefault="0098511E" w:rsidP="00813314">
      <w:pPr>
        <w:pStyle w:val="31"/>
        <w:rPr>
          <w:rFonts w:asciiTheme="minorHAnsi" w:hAnsiTheme="minorHAnsi"/>
        </w:rPr>
      </w:pPr>
      <w:bookmarkStart w:id="69" w:name="_Toc232691176"/>
      <w:r w:rsidRPr="007A7348">
        <w:rPr>
          <w:rFonts w:asciiTheme="minorHAnsi" w:hAnsiTheme="minorHAnsi"/>
        </w:rPr>
        <w:t>2.5. Tool usage Frequency</w:t>
      </w:r>
      <w:bookmarkEnd w:id="69"/>
    </w:p>
    <w:p w14:paraId="7AAB0141" w14:textId="77777777" w:rsidR="00F418F4" w:rsidRPr="007A7348" w:rsidRDefault="00F418F4" w:rsidP="00F418F4">
      <w:pPr>
        <w:jc w:val="both"/>
      </w:pPr>
      <w:r w:rsidRPr="007A7348">
        <w:t xml:space="preserve">The frequency of tool usage among IT students aligns with the stated confidence level. </w:t>
      </w:r>
    </w:p>
    <w:p w14:paraId="0D5C0E3B" w14:textId="77777777" w:rsidR="00F418F4" w:rsidRPr="007A7348" w:rsidRDefault="00F418F4" w:rsidP="00F418F4">
      <w:pPr>
        <w:pStyle w:val="aff6"/>
        <w:pBdr>
          <w:top w:val="nil"/>
          <w:left w:val="nil"/>
          <w:bottom w:val="nil"/>
          <w:right w:val="nil"/>
          <w:between w:val="nil"/>
        </w:pBdr>
        <w:ind w:left="360"/>
        <w:rPr>
          <w:color w:val="000000"/>
        </w:rPr>
      </w:pPr>
      <w:r w:rsidRPr="007A7348">
        <w:rPr>
          <w:noProof/>
        </w:rPr>
        <w:drawing>
          <wp:inline distT="0" distB="0" distL="0" distR="0" wp14:anchorId="7CFB83CC" wp14:editId="57FC227E">
            <wp:extent cx="5943600" cy="3100070"/>
            <wp:effectExtent l="0" t="0" r="12700" b="11430"/>
            <wp:docPr id="1130113071" name="Диаграмма 1">
              <a:extLst xmlns:a="http://schemas.openxmlformats.org/drawingml/2006/main">
                <a:ext uri="{FF2B5EF4-FFF2-40B4-BE49-F238E27FC236}">
                  <a16:creationId xmlns:a16="http://schemas.microsoft.com/office/drawing/2014/main" id="{B307EBA8-9F89-0EF1-C2FD-2622D8D265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F9AAB67" w14:textId="77777777" w:rsidR="00F418F4" w:rsidRPr="007A7348" w:rsidRDefault="00F418F4" w:rsidP="00F418F4">
      <w:pPr>
        <w:jc w:val="both"/>
        <w:rPr>
          <w:b/>
          <w:bCs/>
          <w:sz w:val="18"/>
          <w:szCs w:val="18"/>
        </w:rPr>
      </w:pPr>
      <w:r w:rsidRPr="007A7348">
        <w:rPr>
          <w:i/>
          <w:iCs/>
          <w:color w:val="000000"/>
          <w:sz w:val="18"/>
          <w:szCs w:val="18"/>
        </w:rPr>
        <w:t xml:space="preserve">Figure 2.3.3.  IT students’ usage frequency  </w:t>
      </w:r>
    </w:p>
    <w:p w14:paraId="0BAE4A37" w14:textId="77777777" w:rsidR="00F418F4" w:rsidRPr="007A7348" w:rsidRDefault="00F418F4" w:rsidP="00F418F4">
      <w:pPr>
        <w:jc w:val="both"/>
      </w:pPr>
    </w:p>
    <w:p w14:paraId="3861D182" w14:textId="77777777" w:rsidR="00F418F4" w:rsidRPr="007A7348" w:rsidRDefault="00F418F4" w:rsidP="002B1F64">
      <w:pPr>
        <w:jc w:val="both"/>
      </w:pPr>
      <w:r w:rsidRPr="007A7348">
        <w:t>Automation program students stated confidence exceeds revealed usage behavior</w:t>
      </w:r>
    </w:p>
    <w:p w14:paraId="1BAF448A" w14:textId="77777777" w:rsidR="00F418F4" w:rsidRPr="007A7348" w:rsidRDefault="00F418F4" w:rsidP="00F418F4">
      <w:pPr>
        <w:pStyle w:val="aff6"/>
        <w:pBdr>
          <w:top w:val="nil"/>
          <w:left w:val="nil"/>
          <w:bottom w:val="nil"/>
          <w:right w:val="nil"/>
          <w:between w:val="nil"/>
        </w:pBdr>
        <w:ind w:left="360"/>
        <w:rPr>
          <w:color w:val="000000"/>
        </w:rPr>
      </w:pPr>
      <w:r w:rsidRPr="007A7348">
        <w:rPr>
          <w:noProof/>
        </w:rPr>
        <w:lastRenderedPageBreak/>
        <w:drawing>
          <wp:inline distT="0" distB="0" distL="0" distR="0" wp14:anchorId="7EC41F80" wp14:editId="44F968A3">
            <wp:extent cx="5943600" cy="2969260"/>
            <wp:effectExtent l="0" t="0" r="12700" b="15240"/>
            <wp:docPr id="1963560246" name="Диаграмма 1">
              <a:extLst xmlns:a="http://schemas.openxmlformats.org/drawingml/2006/main">
                <a:ext uri="{FF2B5EF4-FFF2-40B4-BE49-F238E27FC236}">
                  <a16:creationId xmlns:a16="http://schemas.microsoft.com/office/drawing/2014/main" id="{342BE2EE-6FA0-2039-2539-333742669E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DE53395" w14:textId="77777777" w:rsidR="00F418F4" w:rsidRPr="007A7348" w:rsidRDefault="00F418F4" w:rsidP="00F418F4">
      <w:pPr>
        <w:jc w:val="both"/>
        <w:rPr>
          <w:i/>
          <w:iCs/>
          <w:color w:val="000000"/>
          <w:sz w:val="18"/>
          <w:szCs w:val="18"/>
        </w:rPr>
      </w:pPr>
      <w:r w:rsidRPr="007A7348">
        <w:rPr>
          <w:i/>
          <w:iCs/>
          <w:color w:val="000000"/>
          <w:sz w:val="18"/>
          <w:szCs w:val="18"/>
        </w:rPr>
        <w:t xml:space="preserve">Figure 2.3.3.  Automation program students’ usage frequency  </w:t>
      </w:r>
    </w:p>
    <w:p w14:paraId="4CF89F9D" w14:textId="77777777" w:rsidR="0098511E" w:rsidRPr="007A7348" w:rsidRDefault="0098511E" w:rsidP="0098511E">
      <w:pPr>
        <w:jc w:val="center"/>
        <w:rPr>
          <w:b/>
          <w:bCs/>
          <w:color w:val="4F81BD" w:themeColor="accent1"/>
        </w:rPr>
      </w:pPr>
    </w:p>
    <w:p w14:paraId="7910249F" w14:textId="35467C64" w:rsidR="00F418F4" w:rsidRPr="007A7348" w:rsidRDefault="00813314" w:rsidP="00813314">
      <w:pPr>
        <w:pStyle w:val="31"/>
        <w:ind w:left="360"/>
        <w:jc w:val="center"/>
        <w:rPr>
          <w:rFonts w:asciiTheme="minorHAnsi" w:hAnsiTheme="minorHAnsi"/>
          <w:sz w:val="28"/>
          <w:szCs w:val="28"/>
        </w:rPr>
      </w:pPr>
      <w:bookmarkStart w:id="70" w:name="_Toc232691177"/>
      <w:r w:rsidRPr="007A7348">
        <w:rPr>
          <w:rFonts w:asciiTheme="minorHAnsi" w:hAnsiTheme="minorHAnsi"/>
          <w:sz w:val="28"/>
          <w:szCs w:val="28"/>
        </w:rPr>
        <w:t xml:space="preserve">3. </w:t>
      </w:r>
      <w:r w:rsidR="007A7348" w:rsidRPr="007A7348">
        <w:rPr>
          <w:rFonts w:asciiTheme="minorHAnsi" w:hAnsiTheme="minorHAnsi"/>
          <w:sz w:val="28"/>
          <w:szCs w:val="28"/>
        </w:rPr>
        <w:t xml:space="preserve"> </w:t>
      </w:r>
      <w:r w:rsidRPr="007A7348">
        <w:rPr>
          <w:rFonts w:asciiTheme="minorHAnsi" w:hAnsiTheme="minorHAnsi"/>
          <w:sz w:val="28"/>
          <w:szCs w:val="28"/>
        </w:rPr>
        <w:t>Lecturer Perspectives</w:t>
      </w:r>
      <w:bookmarkEnd w:id="70"/>
    </w:p>
    <w:p w14:paraId="7B59D8C0" w14:textId="77777777" w:rsidR="00813314" w:rsidRPr="007A7348" w:rsidRDefault="00813314" w:rsidP="00813314">
      <w:pPr>
        <w:pStyle w:val="aff6"/>
      </w:pPr>
    </w:p>
    <w:p w14:paraId="40DD3AA8" w14:textId="77777777" w:rsidR="0098511E" w:rsidRPr="007A7348" w:rsidRDefault="0098511E" w:rsidP="00813314">
      <w:pPr>
        <w:pStyle w:val="31"/>
        <w:rPr>
          <w:rFonts w:asciiTheme="minorHAnsi" w:hAnsiTheme="minorHAnsi"/>
        </w:rPr>
      </w:pPr>
      <w:bookmarkStart w:id="71" w:name="_Toc232691178"/>
      <w:r w:rsidRPr="007A7348">
        <w:rPr>
          <w:rFonts w:asciiTheme="minorHAnsi" w:hAnsiTheme="minorHAnsi"/>
        </w:rPr>
        <w:t>3.1. Lecturer Profile</w:t>
      </w:r>
      <w:bookmarkEnd w:id="71"/>
    </w:p>
    <w:p w14:paraId="02201115" w14:textId="77777777" w:rsidR="00F418F4" w:rsidRPr="007A7348" w:rsidRDefault="00F418F4" w:rsidP="00F418F4">
      <w:pPr>
        <w:jc w:val="both"/>
      </w:pPr>
      <w:r w:rsidRPr="007A7348">
        <w:t>The IT program sample is characterized by a higher proportion of senior faculty (16+ years of experience), whereas the Automation program is primarily represented by mid-career lecturers with 8 to 20 years of experience.</w:t>
      </w:r>
    </w:p>
    <w:p w14:paraId="233C0223" w14:textId="77777777" w:rsidR="00F418F4" w:rsidRPr="007A7348" w:rsidRDefault="00F418F4" w:rsidP="00F418F4">
      <w:pPr>
        <w:rPr>
          <w:color w:val="0070C0"/>
        </w:rPr>
      </w:pPr>
      <w:r w:rsidRPr="007A7348">
        <w:rPr>
          <w:noProof/>
        </w:rPr>
        <w:drawing>
          <wp:inline distT="0" distB="0" distL="0" distR="0" wp14:anchorId="2F3007DD" wp14:editId="60AA6A2C">
            <wp:extent cx="4635795" cy="2743200"/>
            <wp:effectExtent l="0" t="0" r="12700" b="12700"/>
            <wp:docPr id="1314323127" name="Диаграмма 1">
              <a:extLst xmlns:a="http://schemas.openxmlformats.org/drawingml/2006/main">
                <a:ext uri="{FF2B5EF4-FFF2-40B4-BE49-F238E27FC236}">
                  <a16:creationId xmlns:a16="http://schemas.microsoft.com/office/drawing/2014/main" id="{73746C81-5691-A1C7-87C7-13D64B35CC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02AB256" w14:textId="77777777" w:rsidR="00F418F4" w:rsidRPr="007A7348" w:rsidRDefault="00F418F4" w:rsidP="003226CC">
      <w:pPr>
        <w:rPr>
          <w:rFonts w:eastAsia="Times New Roman" w:cs="Times New Roman"/>
          <w:color w:val="0070C0"/>
          <w:sz w:val="18"/>
          <w:szCs w:val="18"/>
          <w:lang w:eastAsia="ru-RU"/>
        </w:rPr>
      </w:pPr>
      <w:r w:rsidRPr="007A7348">
        <w:rPr>
          <w:i/>
          <w:iCs/>
          <w:color w:val="000000"/>
          <w:sz w:val="18"/>
          <w:szCs w:val="18"/>
        </w:rPr>
        <w:t xml:space="preserve">Figure 3.1.  Lecturer Profile: teaching experience </w:t>
      </w:r>
      <w:r w:rsidRPr="007A7348">
        <w:rPr>
          <w:rFonts w:eastAsia="Times New Roman" w:cs="Times New Roman"/>
          <w:color w:val="0070C0"/>
          <w:sz w:val="18"/>
          <w:szCs w:val="18"/>
          <w:lang w:eastAsia="ru-RU"/>
        </w:rPr>
        <w:t xml:space="preserve"> </w:t>
      </w:r>
    </w:p>
    <w:p w14:paraId="110871E0" w14:textId="77777777" w:rsidR="003226CC" w:rsidRPr="007A7348" w:rsidRDefault="003226CC" w:rsidP="003226CC">
      <w:pPr>
        <w:rPr>
          <w:rFonts w:eastAsia="Times New Roman" w:cs="Times New Roman"/>
          <w:color w:val="0070C0"/>
          <w:sz w:val="18"/>
          <w:szCs w:val="18"/>
          <w:lang w:eastAsia="ru-RU"/>
        </w:rPr>
      </w:pPr>
    </w:p>
    <w:p w14:paraId="0C054FAE" w14:textId="77777777" w:rsidR="00F418F4" w:rsidRPr="007A7348" w:rsidRDefault="00F418F4" w:rsidP="00F418F4">
      <w:pPr>
        <w:jc w:val="both"/>
      </w:pPr>
      <w:r w:rsidRPr="007A7348">
        <w:lastRenderedPageBreak/>
        <w:t>Half of the lecturers (50%) identify as 'mainstream adopters' who integrate new tools only after their value is proven, while the other 50% classify themselves as 'early adopters' who are eager to experiment with emerging technologies.</w:t>
      </w:r>
    </w:p>
    <w:p w14:paraId="42CE8D9E" w14:textId="77777777" w:rsidR="00F418F4" w:rsidRPr="007A7348" w:rsidRDefault="00F418F4" w:rsidP="00F418F4">
      <w:pPr>
        <w:jc w:val="both"/>
      </w:pPr>
      <w:r w:rsidRPr="007A7348">
        <w:t>The even split between early and mainstream adopters suggests a balanced approach to digital transformation, ensuring that new tools are thoroughly tested by enthusiasts before broad implementation</w:t>
      </w:r>
    </w:p>
    <w:p w14:paraId="091BC436" w14:textId="77777777" w:rsidR="00F418F4" w:rsidRPr="007A7348" w:rsidRDefault="00F418F4" w:rsidP="00F418F4">
      <w:pPr>
        <w:jc w:val="both"/>
      </w:pPr>
      <w:r w:rsidRPr="007A7348">
        <w:t>This distribution provides a strong foundation for peer-to-peer professional development, where early adopters can validate emerging technologies for their mainstream colleagues.</w:t>
      </w:r>
    </w:p>
    <w:p w14:paraId="09430EFB" w14:textId="77777777" w:rsidR="00F418F4" w:rsidRPr="007A7348" w:rsidRDefault="00F418F4" w:rsidP="00F418F4">
      <w:pPr>
        <w:jc w:val="both"/>
      </w:pPr>
      <w:r w:rsidRPr="007A7348">
        <w:t>Overall, the predominantly positive attitude toward educational technology indicates a low level of institutional resistance to future digital integration.</w:t>
      </w:r>
    </w:p>
    <w:p w14:paraId="6CA271F9" w14:textId="77777777" w:rsidR="00F418F4" w:rsidRPr="007A7348" w:rsidRDefault="00F418F4" w:rsidP="00F418F4">
      <w:pPr>
        <w:rPr>
          <w:color w:val="0070C0"/>
        </w:rPr>
      </w:pPr>
      <w:r w:rsidRPr="007A7348">
        <w:rPr>
          <w:noProof/>
        </w:rPr>
        <w:drawing>
          <wp:inline distT="0" distB="0" distL="0" distR="0" wp14:anchorId="04B7FF5E" wp14:editId="21CC6369">
            <wp:extent cx="4572000" cy="2743200"/>
            <wp:effectExtent l="0" t="0" r="12700" b="12700"/>
            <wp:docPr id="1277889899" name="Диаграмма 1">
              <a:extLst xmlns:a="http://schemas.openxmlformats.org/drawingml/2006/main">
                <a:ext uri="{FF2B5EF4-FFF2-40B4-BE49-F238E27FC236}">
                  <a16:creationId xmlns:a16="http://schemas.microsoft.com/office/drawing/2014/main" id="{C18E81B2-1EB5-D9C9-2D74-A13FB25D84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2EFB3F8A" w14:textId="77777777" w:rsidR="00F418F4" w:rsidRPr="007A7348" w:rsidRDefault="00F418F4" w:rsidP="003226CC">
      <w:pPr>
        <w:rPr>
          <w:i/>
          <w:iCs/>
          <w:color w:val="000000"/>
          <w:sz w:val="18"/>
          <w:szCs w:val="18"/>
        </w:rPr>
      </w:pPr>
      <w:r w:rsidRPr="007A7348">
        <w:rPr>
          <w:i/>
          <w:iCs/>
          <w:color w:val="000000"/>
          <w:sz w:val="18"/>
          <w:szCs w:val="18"/>
        </w:rPr>
        <w:t xml:space="preserve">Figure 3.1.  Lecturer Profile: technology adoption  </w:t>
      </w:r>
    </w:p>
    <w:p w14:paraId="77C16221" w14:textId="77777777" w:rsidR="00F418F4" w:rsidRPr="007A7348" w:rsidRDefault="00F418F4" w:rsidP="00F418F4">
      <w:pPr>
        <w:pStyle w:val="aff6"/>
        <w:ind w:left="567"/>
        <w:rPr>
          <w:i/>
          <w:iCs/>
          <w:color w:val="000000"/>
          <w:sz w:val="20"/>
          <w:szCs w:val="20"/>
        </w:rPr>
      </w:pPr>
    </w:p>
    <w:p w14:paraId="50DE7363" w14:textId="77777777" w:rsidR="0098511E" w:rsidRPr="007A7348" w:rsidRDefault="0098511E" w:rsidP="00813314">
      <w:pPr>
        <w:pStyle w:val="31"/>
        <w:rPr>
          <w:rFonts w:asciiTheme="minorHAnsi" w:hAnsiTheme="minorHAnsi"/>
        </w:rPr>
      </w:pPr>
      <w:bookmarkStart w:id="72" w:name="_Toc232691179"/>
      <w:r w:rsidRPr="007A7348">
        <w:rPr>
          <w:rFonts w:asciiTheme="minorHAnsi" w:hAnsiTheme="minorHAnsi"/>
        </w:rPr>
        <w:t>3.2. Observed Students Struggle Frequency</w:t>
      </w:r>
      <w:bookmarkEnd w:id="72"/>
    </w:p>
    <w:p w14:paraId="00FD9049" w14:textId="77777777" w:rsidR="00F418F4" w:rsidRPr="007A7348" w:rsidRDefault="00F418F4" w:rsidP="00F418F4">
      <w:pPr>
        <w:jc w:val="both"/>
      </w:pPr>
      <w:r w:rsidRPr="007A7348">
        <w:t>The most significant challenges identified for IT students are in teamwork and time management (3.43). These are followed by programming logic (3.00), while independent problem-solving, basic data handling and communication skills also shows notable levels of difficulty (2.86).  Considering the findings in Chapter 4 regarding employer preferences for logic and architecture, it is essential to restructure IT educational programs accordingly.</w:t>
      </w:r>
    </w:p>
    <w:p w14:paraId="1A94E28A" w14:textId="77777777" w:rsidR="00F418F4" w:rsidRPr="007A7348" w:rsidRDefault="00F418F4" w:rsidP="003226CC">
      <w:pPr>
        <w:jc w:val="both"/>
      </w:pPr>
      <w:r w:rsidRPr="007A7348">
        <w:t xml:space="preserve">The most significant challenges identified for Automation program students is independent problem-solving. </w:t>
      </w:r>
    </w:p>
    <w:p w14:paraId="5CC38D71" w14:textId="77777777" w:rsidR="00F418F4" w:rsidRPr="007A7348" w:rsidRDefault="00F418F4" w:rsidP="00F418F4">
      <w:pPr>
        <w:rPr>
          <w:color w:val="0070C0"/>
        </w:rPr>
      </w:pPr>
      <w:r w:rsidRPr="007A7348">
        <w:rPr>
          <w:noProof/>
        </w:rPr>
        <w:lastRenderedPageBreak/>
        <w:drawing>
          <wp:inline distT="0" distB="0" distL="0" distR="0" wp14:anchorId="390E77B4" wp14:editId="7B1315F2">
            <wp:extent cx="5826642" cy="2743200"/>
            <wp:effectExtent l="0" t="0" r="15875" b="11430"/>
            <wp:docPr id="1224138550" name="Диаграмма 1">
              <a:extLst xmlns:a="http://schemas.openxmlformats.org/drawingml/2006/main">
                <a:ext uri="{FF2B5EF4-FFF2-40B4-BE49-F238E27FC236}">
                  <a16:creationId xmlns:a16="http://schemas.microsoft.com/office/drawing/2014/main" id="{DB25C8FA-B6B6-35B4-A14B-85EB8AD364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55160E11" w14:textId="77777777" w:rsidR="00F418F4" w:rsidRPr="007A7348" w:rsidRDefault="00F418F4" w:rsidP="00F418F4">
      <w:pPr>
        <w:spacing w:after="0"/>
      </w:pPr>
      <w:r w:rsidRPr="007A7348">
        <w:t xml:space="preserve">5- almost always; 4 -often; 3-sometimes; 2-rarely; 1-never </w:t>
      </w:r>
    </w:p>
    <w:p w14:paraId="4A267472" w14:textId="77777777" w:rsidR="00F418F4" w:rsidRPr="007A7348" w:rsidRDefault="00F418F4" w:rsidP="00F418F4">
      <w:pPr>
        <w:spacing w:after="0"/>
        <w:rPr>
          <w:color w:val="0070C0"/>
        </w:rPr>
      </w:pPr>
      <w:r w:rsidRPr="007A7348">
        <w:t>Figure 3.2.1.  Lecturer observed students struggle frequency</w:t>
      </w:r>
      <w:r w:rsidRPr="007A7348">
        <w:rPr>
          <w:color w:val="0070C0"/>
        </w:rPr>
        <w:t xml:space="preserve"> </w:t>
      </w:r>
    </w:p>
    <w:p w14:paraId="404E2430" w14:textId="77777777" w:rsidR="00F418F4" w:rsidRPr="007A7348" w:rsidRDefault="00F418F4" w:rsidP="00F418F4">
      <w:pPr>
        <w:spacing w:before="240" w:after="240"/>
        <w:jc w:val="both"/>
      </w:pPr>
      <w:r w:rsidRPr="007A7348">
        <w:t xml:space="preserve">Feedback from program lecturers indicates that both the academic structure and the existing infrastructure are fully capable of supporting digital and AI integration. Specifically, there are no reported constraints regarding program frameworks or essential technical resources like software, high-speed connectivity, or external service access.   </w:t>
      </w:r>
    </w:p>
    <w:p w14:paraId="10CF1910" w14:textId="77777777" w:rsidR="00F418F4" w:rsidRPr="007A7348" w:rsidRDefault="00F418F4" w:rsidP="00F418F4">
      <w:pPr>
        <w:spacing w:before="240" w:after="240"/>
        <w:jc w:val="both"/>
      </w:pPr>
      <w:r w:rsidRPr="007A7348">
        <w:t>Faculty members have identified significant gaps in student preparedness at the point of entry. IT lecturers report that students often lack essential </w:t>
      </w:r>
      <w:r w:rsidRPr="007A7348">
        <w:rPr>
          <w:b/>
          <w:bCs/>
        </w:rPr>
        <w:t>foundational competencies</w:t>
      </w:r>
      <w:r w:rsidRPr="007A7348">
        <w:t>, including mathematics, data literacy, and core programming concepts, as well as a grasp of </w:t>
      </w:r>
      <w:r w:rsidRPr="007A7348">
        <w:rPr>
          <w:b/>
          <w:bCs/>
        </w:rPr>
        <w:t>computer architecture</w:t>
      </w:r>
      <w:r w:rsidRPr="007A7348">
        <w:t>. Furthermore, there is a noted deficiency in </w:t>
      </w:r>
      <w:r w:rsidRPr="007A7348">
        <w:rPr>
          <w:b/>
          <w:bCs/>
        </w:rPr>
        <w:t>higher-order skills</w:t>
      </w:r>
      <w:r w:rsidRPr="007A7348">
        <w:t> such as logical thinking, problem-solving, and professional oral communication. This is compounded by the diverse preparedness of students, requiring significant pedagogical adaptation. Similarly, Automation lecturers emphasize that incoming students frequently arrive without a solid command of basic mathematical and computing skills.</w:t>
      </w:r>
    </w:p>
    <w:p w14:paraId="74012332" w14:textId="77777777" w:rsidR="00F418F4" w:rsidRPr="007A7348" w:rsidRDefault="00F418F4" w:rsidP="00F418F4">
      <w:pPr>
        <w:jc w:val="both"/>
      </w:pPr>
      <w:r w:rsidRPr="007A7348">
        <w:t>However, IT program lecturers encounter several critical barriers to providing technologically advanced education, most notably a deficit in modern infrastructure (equipment and laboratories), the rapid evolution of the field, which often outpaces curriculum development and the vast volume of emerging information. Meanwhile, Automation lecturers highlight a distinct set of challenges: a lack of foundational competencies in mathematics and programming among students, as well as a general resistance to innovation.</w:t>
      </w:r>
    </w:p>
    <w:p w14:paraId="6AB031B1" w14:textId="77777777" w:rsidR="00F418F4" w:rsidRPr="007A7348" w:rsidRDefault="00F418F4" w:rsidP="00F418F4">
      <w:pPr>
        <w:spacing w:after="240"/>
        <w:jc w:val="both"/>
      </w:pPr>
      <w:r w:rsidRPr="007A7348">
        <w:t>IT faculty frequently identify several key skill gaps during practical assignments, most notably a deficit in soft skills, particularly the inability to communicate technical concepts clearly. Other concerns include insufficient background knowledge, a lack of attentiveness, and a tendency to rely on AI-generated outputs without critical verification. Furthermore, students often struggle to apply theoretical principles in practice and demonstrate low engagement. In contrast, Automation lecturers primarily emphasize a weak grasp of fundamental disciplines.</w:t>
      </w:r>
    </w:p>
    <w:p w14:paraId="046F4F50" w14:textId="77777777" w:rsidR="00F418F4" w:rsidRPr="007A7348" w:rsidRDefault="00F418F4" w:rsidP="00F418F4">
      <w:pPr>
        <w:jc w:val="both"/>
      </w:pPr>
      <w:r w:rsidRPr="007A7348">
        <w:t>According to faculty assessments, students in the </w:t>
      </w:r>
      <w:r w:rsidRPr="007A7348">
        <w:rPr>
          <w:b/>
          <w:bCs/>
        </w:rPr>
        <w:t>IT program</w:t>
      </w:r>
      <w:r w:rsidRPr="007A7348">
        <w:t xml:space="preserve"> require the most significant development in Soft Skills (1), followed closely by Cloud Computing &amp; DevOps (1,43). Areas such as </w:t>
      </w:r>
      <w:r w:rsidRPr="007A7348">
        <w:lastRenderedPageBreak/>
        <w:t>Responsible AI &amp; Ethics (2), Cybersecurity Fundamentals (2), AI Tools for Business (2) and Industrial Automation (IoT/PLC-SCADA) were also identified as needing improvement, though with a slightly lower urgency.</w:t>
      </w:r>
    </w:p>
    <w:p w14:paraId="3D4254C7" w14:textId="77777777" w:rsidR="00F418F4" w:rsidRPr="007A7348" w:rsidRDefault="00F418F4" w:rsidP="00F418F4">
      <w:pPr>
        <w:jc w:val="both"/>
      </w:pPr>
      <w:r w:rsidRPr="007A7348">
        <w:t>Conversely, for the </w:t>
      </w:r>
      <w:r w:rsidRPr="007A7348">
        <w:rPr>
          <w:b/>
          <w:bCs/>
        </w:rPr>
        <w:t>Automation program</w:t>
      </w:r>
      <w:r w:rsidRPr="007A7348">
        <w:t>, lecturers highlighted an immediate need for advancement in technical domains, specifically Cloud Computing &amp; DevOps, Responsible AI &amp; Ethics, AI Business Tools, and Industrial Automation/SCADA. Soft Skills were also noted as a secondary but important area for growth.</w:t>
      </w:r>
    </w:p>
    <w:p w14:paraId="34BB3048" w14:textId="77777777" w:rsidR="00F418F4" w:rsidRPr="007A7348" w:rsidRDefault="00F418F4" w:rsidP="00F418F4">
      <w:pPr>
        <w:jc w:val="both"/>
      </w:pPr>
      <w:r w:rsidRPr="007A7348">
        <w:rPr>
          <w:noProof/>
        </w:rPr>
        <w:drawing>
          <wp:inline distT="0" distB="0" distL="0" distR="0" wp14:anchorId="263DD1C9" wp14:editId="2CA5E303">
            <wp:extent cx="5883275" cy="2927497"/>
            <wp:effectExtent l="0" t="0" r="9525" b="6350"/>
            <wp:docPr id="187251184" name="Диаграмма 1">
              <a:extLst xmlns:a="http://schemas.openxmlformats.org/drawingml/2006/main">
                <a:ext uri="{FF2B5EF4-FFF2-40B4-BE49-F238E27FC236}">
                  <a16:creationId xmlns:a16="http://schemas.microsoft.com/office/drawing/2014/main" id="{49603836-98A4-770E-9DF2-F008697A5B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0C3819C5" w14:textId="77777777" w:rsidR="00F418F4" w:rsidRPr="007A7348" w:rsidRDefault="00F418F4" w:rsidP="00F418F4">
      <w:pPr>
        <w:spacing w:after="0"/>
        <w:jc w:val="both"/>
      </w:pPr>
      <w:r w:rsidRPr="007A7348">
        <w:t xml:space="preserve">1=most improvement needed, 4 =least improvement needed </w:t>
      </w:r>
    </w:p>
    <w:p w14:paraId="5F414559" w14:textId="77777777" w:rsidR="00F418F4" w:rsidRPr="007A7348" w:rsidRDefault="00F418F4" w:rsidP="00F418F4">
      <w:pPr>
        <w:spacing w:after="0"/>
        <w:rPr>
          <w:color w:val="0070C0"/>
        </w:rPr>
      </w:pPr>
      <w:r w:rsidRPr="007A7348">
        <w:t xml:space="preserve">Figure 3.2.2.  Lecturer rank students’ improvement needed </w:t>
      </w:r>
      <w:r w:rsidRPr="007A7348">
        <w:rPr>
          <w:color w:val="0070C0"/>
        </w:rPr>
        <w:t xml:space="preserve"> </w:t>
      </w:r>
    </w:p>
    <w:p w14:paraId="660E5CAB" w14:textId="77777777" w:rsidR="00F418F4" w:rsidRPr="007A7348" w:rsidRDefault="00F418F4" w:rsidP="00F418F4">
      <w:pPr>
        <w:spacing w:after="0"/>
        <w:rPr>
          <w:color w:val="0070C0"/>
        </w:rPr>
      </w:pPr>
    </w:p>
    <w:p w14:paraId="5005F731" w14:textId="77777777" w:rsidR="00F418F4" w:rsidRPr="007A7348" w:rsidRDefault="00F418F4" w:rsidP="00F418F4">
      <w:pPr>
        <w:jc w:val="both"/>
      </w:pPr>
      <w:r w:rsidRPr="007A7348">
        <w:t>Faculty members in both programs are actively enhancing their digital and AI competencies, primarily through </w:t>
      </w:r>
      <w:r w:rsidRPr="007A7348">
        <w:rPr>
          <w:b/>
          <w:bCs/>
        </w:rPr>
        <w:t>independent study</w:t>
      </w:r>
      <w:r w:rsidRPr="007A7348">
        <w:t>. In the IT program, lecturers also prioritize applying these technologies within their </w:t>
      </w:r>
      <w:r w:rsidRPr="007A7348">
        <w:rPr>
          <w:b/>
          <w:bCs/>
        </w:rPr>
        <w:t>personal projects</w:t>
      </w:r>
      <w:r w:rsidRPr="007A7348">
        <w:t xml:space="preserve"> and participating in formal professional development. Similarly, Automation faculty combine self-directed learning with organized training. </w:t>
      </w:r>
    </w:p>
    <w:p w14:paraId="0FE9024C" w14:textId="77777777" w:rsidR="00F418F4" w:rsidRPr="007A7348" w:rsidRDefault="00F418F4" w:rsidP="00F418F4">
      <w:pPr>
        <w:jc w:val="both"/>
      </w:pPr>
      <w:r w:rsidRPr="007A7348">
        <w:t>To further strengthen the technological component of their teaching, lecturers identified </w:t>
      </w:r>
      <w:r w:rsidRPr="007A7348">
        <w:rPr>
          <w:b/>
          <w:bCs/>
        </w:rPr>
        <w:t>specialized upskilling programs, research seminars, and modernized laboratory infrastructure</w:t>
      </w:r>
      <w:r w:rsidRPr="007A7348">
        <w:t> as the most critical support factors.</w:t>
      </w:r>
    </w:p>
    <w:p w14:paraId="7909DBDF" w14:textId="77777777" w:rsidR="00F418F4" w:rsidRPr="007A7348" w:rsidRDefault="00F418F4" w:rsidP="00F418F4">
      <w:pPr>
        <w:jc w:val="both"/>
      </w:pPr>
      <w:r w:rsidRPr="007A7348">
        <w:t>Lecturer personally need upskilling in the next areas to better integrate digital/AI components into their teaching:  ML &amp; Neural Engineering, Data Science &amp; Analytics And Applied AI &amp; Implementation</w:t>
      </w:r>
    </w:p>
    <w:p w14:paraId="0A44F80B" w14:textId="77777777" w:rsidR="00F418F4" w:rsidRPr="007A7348" w:rsidRDefault="00F418F4" w:rsidP="00F418F4">
      <w:pPr>
        <w:jc w:val="both"/>
      </w:pPr>
    </w:p>
    <w:p w14:paraId="12EC858E" w14:textId="77777777" w:rsidR="00F418F4" w:rsidRPr="007A7348" w:rsidRDefault="00F418F4" w:rsidP="00F418F4">
      <w:pPr>
        <w:jc w:val="both"/>
      </w:pPr>
      <w:r w:rsidRPr="007A7348">
        <w:rPr>
          <w:noProof/>
        </w:rPr>
        <w:lastRenderedPageBreak/>
        <w:drawing>
          <wp:inline distT="0" distB="0" distL="0" distR="0" wp14:anchorId="7302BF81" wp14:editId="4B79BAC3">
            <wp:extent cx="5883275" cy="2558902"/>
            <wp:effectExtent l="0" t="0" r="9525" b="6985"/>
            <wp:docPr id="260104278" name="Диаграмма 1">
              <a:extLst xmlns:a="http://schemas.openxmlformats.org/drawingml/2006/main">
                <a:ext uri="{FF2B5EF4-FFF2-40B4-BE49-F238E27FC236}">
                  <a16:creationId xmlns:a16="http://schemas.microsoft.com/office/drawing/2014/main" id="{812D23BB-5FEA-053C-B551-324639C981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6CC5DF9" w14:textId="77777777" w:rsidR="00F418F4" w:rsidRPr="007A7348" w:rsidRDefault="00F418F4" w:rsidP="00F418F4">
      <w:pPr>
        <w:rPr>
          <w:color w:val="0070C0"/>
          <w:sz w:val="18"/>
          <w:szCs w:val="18"/>
        </w:rPr>
      </w:pPr>
      <w:r w:rsidRPr="007A7348">
        <w:rPr>
          <w:i/>
          <w:iCs/>
          <w:color w:val="000000"/>
          <w:sz w:val="18"/>
          <w:szCs w:val="18"/>
        </w:rPr>
        <w:t>Figure 3.2.3.  Lecturer</w:t>
      </w:r>
      <w:r w:rsidRPr="007A7348">
        <w:rPr>
          <w:color w:val="0070C0"/>
          <w:sz w:val="18"/>
          <w:szCs w:val="18"/>
        </w:rPr>
        <w:t xml:space="preserve"> </w:t>
      </w:r>
      <w:r w:rsidRPr="007A7348">
        <w:rPr>
          <w:i/>
          <w:iCs/>
          <w:color w:val="000000"/>
          <w:sz w:val="18"/>
          <w:szCs w:val="18"/>
        </w:rPr>
        <w:t>Upskilling Gaps</w:t>
      </w:r>
    </w:p>
    <w:p w14:paraId="393DD494" w14:textId="77777777" w:rsidR="0098511E" w:rsidRPr="007A7348" w:rsidRDefault="0098511E" w:rsidP="00F418F4">
      <w:pPr>
        <w:jc w:val="both"/>
      </w:pPr>
    </w:p>
    <w:p w14:paraId="1410F14F" w14:textId="77777777" w:rsidR="0098511E" w:rsidRPr="007A7348" w:rsidRDefault="0098511E" w:rsidP="00813314">
      <w:pPr>
        <w:pStyle w:val="31"/>
        <w:rPr>
          <w:rFonts w:asciiTheme="minorHAnsi" w:hAnsiTheme="minorHAnsi"/>
        </w:rPr>
      </w:pPr>
      <w:bookmarkStart w:id="73" w:name="_Toc232691180"/>
      <w:r w:rsidRPr="007A7348">
        <w:rPr>
          <w:rFonts w:asciiTheme="minorHAnsi" w:hAnsiTheme="minorHAnsi"/>
        </w:rPr>
        <w:t>3.3. Curriculum Design Confidence</w:t>
      </w:r>
      <w:bookmarkEnd w:id="73"/>
    </w:p>
    <w:p w14:paraId="6906185F" w14:textId="77777777" w:rsidR="00F418F4" w:rsidRPr="007A7348" w:rsidRDefault="00F418F4" w:rsidP="00F418F4">
      <w:pPr>
        <w:jc w:val="both"/>
      </w:pPr>
      <w:r w:rsidRPr="007A7348">
        <w:t>Faculty members across both programs demonstrate high proficiency in the technical aspects of course design. IT lecturers excel in objective setting and credit allocation (ECTS), showing a strong trend in horizontal course integration (4.25). In contrast, Automation lecturers report maximum confidence (5.0) in assessment design and defining final competencies, with a particular strength in vertical curriculum progression (4.5).</w:t>
      </w:r>
    </w:p>
    <w:p w14:paraId="29E1E8F4" w14:textId="77777777" w:rsidR="00F418F4" w:rsidRPr="007A7348" w:rsidRDefault="00F418F4" w:rsidP="00F418F4">
      <w:pPr>
        <w:jc w:val="both"/>
      </w:pPr>
      <w:r w:rsidRPr="007A7348">
        <w:t>Despite these strengths, both departments face similar pedagogical challenges. A shared 'confidence gap' is evident in the application of Bloom’s Taxonomy, which is significantly more pronounced in the Automation program (1.5) compared to the IT program (2.75). Additionally, while IT faculty struggle more with elective management (3.5), Automation faculty find horizontal synchronization and workload-to-credit conversion more challenging (3.5).</w:t>
      </w:r>
    </w:p>
    <w:p w14:paraId="5AB29675" w14:textId="77777777" w:rsidR="00F418F4" w:rsidRPr="007A7348" w:rsidRDefault="00F418F4" w:rsidP="00F418F4">
      <w:pPr>
        <w:spacing w:before="240" w:after="240"/>
        <w:rPr>
          <w:rFonts w:cs="Arial"/>
          <w:i/>
          <w:iCs/>
          <w:color w:val="000000"/>
          <w:sz w:val="20"/>
          <w:szCs w:val="20"/>
        </w:rPr>
      </w:pPr>
      <w:r w:rsidRPr="007A7348">
        <w:rPr>
          <w:noProof/>
        </w:rPr>
        <w:drawing>
          <wp:inline distT="0" distB="0" distL="0" distR="0" wp14:anchorId="17FEB145" wp14:editId="20E36329">
            <wp:extent cx="5943600" cy="2395825"/>
            <wp:effectExtent l="0" t="0" r="12700" b="17780"/>
            <wp:docPr id="841904078" name="Диаграмма 1">
              <a:extLst xmlns:a="http://schemas.openxmlformats.org/drawingml/2006/main">
                <a:ext uri="{FF2B5EF4-FFF2-40B4-BE49-F238E27FC236}">
                  <a16:creationId xmlns:a16="http://schemas.microsoft.com/office/drawing/2014/main" id="{9F0A9D8B-E213-F245-ABC7-2DF72228CE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7A7348">
        <w:rPr>
          <w:i/>
          <w:iCs/>
          <w:color w:val="000000"/>
          <w:sz w:val="18"/>
          <w:szCs w:val="18"/>
        </w:rPr>
        <w:t>Figure 3.3. Lecturer confidence in curriculum design</w:t>
      </w:r>
    </w:p>
    <w:p w14:paraId="1042DABA" w14:textId="77777777" w:rsidR="00F418F4" w:rsidRPr="007A7348" w:rsidRDefault="00F418F4" w:rsidP="00F418F4">
      <w:pPr>
        <w:jc w:val="both"/>
      </w:pPr>
      <w:r w:rsidRPr="007A7348">
        <w:t xml:space="preserve">Within curriculum design faculty members have identified several key areas where additional training would be highly beneficial. These include the systematic development of competencies and the application of Bloom’s Taxonomy for drafting learning outcomes. Furthermore, lecturers </w:t>
      </w:r>
      <w:r w:rsidRPr="007A7348">
        <w:lastRenderedPageBreak/>
        <w:t>expressed a need for professional development regarding curriculum and syllabus constraints, as well as the methodology for the calculation and distribution of student workload.</w:t>
      </w:r>
    </w:p>
    <w:p w14:paraId="6FCDCB56" w14:textId="77777777" w:rsidR="0098511E" w:rsidRPr="007A7348" w:rsidRDefault="0098511E" w:rsidP="00F418F4">
      <w:pPr>
        <w:jc w:val="both"/>
      </w:pPr>
    </w:p>
    <w:p w14:paraId="44FEA42B" w14:textId="16667FD3" w:rsidR="0098511E" w:rsidRPr="007A7348" w:rsidRDefault="0098511E" w:rsidP="007A7348">
      <w:pPr>
        <w:pStyle w:val="31"/>
        <w:numPr>
          <w:ilvl w:val="0"/>
          <w:numId w:val="121"/>
        </w:numPr>
        <w:jc w:val="center"/>
        <w:rPr>
          <w:rFonts w:asciiTheme="minorHAnsi" w:hAnsiTheme="minorHAnsi"/>
          <w:sz w:val="28"/>
          <w:szCs w:val="28"/>
        </w:rPr>
      </w:pPr>
      <w:bookmarkStart w:id="74" w:name="_Toc232691181"/>
      <w:r w:rsidRPr="007A7348">
        <w:rPr>
          <w:rFonts w:asciiTheme="minorHAnsi" w:hAnsiTheme="minorHAnsi"/>
          <w:sz w:val="28"/>
          <w:szCs w:val="28"/>
        </w:rPr>
        <w:t>Industry Employer Assessment</w:t>
      </w:r>
      <w:bookmarkEnd w:id="74"/>
    </w:p>
    <w:p w14:paraId="77ECDE42" w14:textId="77777777" w:rsidR="00813314" w:rsidRPr="007A7348" w:rsidRDefault="00813314" w:rsidP="00813314">
      <w:pPr>
        <w:pStyle w:val="aff6"/>
      </w:pPr>
    </w:p>
    <w:p w14:paraId="5517859B" w14:textId="77777777" w:rsidR="00F418F4" w:rsidRPr="007A7348" w:rsidRDefault="00F418F4" w:rsidP="00F418F4">
      <w:pPr>
        <w:jc w:val="both"/>
      </w:pPr>
      <w:r w:rsidRPr="007A7348">
        <w:t>Representing a cross-section of the industry, eight companies participated in the focus group sessions. Recruitment trends vary by scale: IT companies reported hiring 2–3 young professionals in the last year, while larger organizations saw a higher intake of 7–8 graduates distributed across multiple departments.</w:t>
      </w:r>
    </w:p>
    <w:p w14:paraId="026D806D" w14:textId="77777777" w:rsidR="0098511E" w:rsidRPr="007A7348" w:rsidRDefault="0098511E" w:rsidP="00813314">
      <w:pPr>
        <w:pStyle w:val="31"/>
        <w:rPr>
          <w:rFonts w:asciiTheme="minorHAnsi" w:hAnsiTheme="minorHAnsi"/>
        </w:rPr>
      </w:pPr>
      <w:bookmarkStart w:id="75" w:name="_Toc232691182"/>
      <w:r w:rsidRPr="007A7348">
        <w:rPr>
          <w:rFonts w:asciiTheme="minorHAnsi" w:hAnsiTheme="minorHAnsi"/>
        </w:rPr>
        <w:t>4.1. Day-1 Skill Readiness Requirements</w:t>
      </w:r>
      <w:bookmarkEnd w:id="75"/>
    </w:p>
    <w:p w14:paraId="3DE48567" w14:textId="77777777" w:rsidR="00F418F4" w:rsidRPr="007A7348" w:rsidRDefault="00F418F4" w:rsidP="00F418F4">
      <w:pPr>
        <w:tabs>
          <w:tab w:val="left" w:pos="709"/>
        </w:tabs>
      </w:pPr>
      <w:r w:rsidRPr="007A7348">
        <w:t>According to the focus group, soft skills are the top priority for employers. Their 'Must-Have' list for new hires includes:</w:t>
      </w:r>
    </w:p>
    <w:p w14:paraId="02DE95EB" w14:textId="77777777" w:rsidR="00F418F4" w:rsidRPr="007A7348" w:rsidRDefault="00F418F4">
      <w:pPr>
        <w:pStyle w:val="aff6"/>
        <w:numPr>
          <w:ilvl w:val="0"/>
          <w:numId w:val="54"/>
        </w:numPr>
        <w:tabs>
          <w:tab w:val="left" w:pos="709"/>
        </w:tabs>
        <w:suppressAutoHyphens w:val="0"/>
        <w:spacing w:after="160" w:line="278" w:lineRule="auto"/>
        <w:rPr>
          <w:rFonts w:eastAsia="Times New Roman" w:cs="Times New Roman"/>
          <w:lang w:eastAsia="ru-RU"/>
        </w:rPr>
      </w:pPr>
      <w:r w:rsidRPr="007A7348">
        <w:rPr>
          <w:rFonts w:eastAsia="Times New Roman" w:cs="Times New Roman"/>
          <w:lang w:eastAsia="ru-RU"/>
        </w:rPr>
        <w:t>A genuine passion for the work ('sparkle in the eyes');</w:t>
      </w:r>
    </w:p>
    <w:p w14:paraId="302A0627" w14:textId="77777777" w:rsidR="00F418F4" w:rsidRPr="007A7348" w:rsidRDefault="00F418F4">
      <w:pPr>
        <w:pStyle w:val="aff6"/>
        <w:numPr>
          <w:ilvl w:val="0"/>
          <w:numId w:val="54"/>
        </w:numPr>
        <w:tabs>
          <w:tab w:val="left" w:pos="709"/>
        </w:tabs>
        <w:suppressAutoHyphens w:val="0"/>
        <w:spacing w:after="160" w:line="278" w:lineRule="auto"/>
        <w:rPr>
          <w:rFonts w:eastAsia="Times New Roman" w:cs="Times New Roman"/>
          <w:lang w:eastAsia="ru-RU"/>
        </w:rPr>
      </w:pPr>
      <w:r w:rsidRPr="007A7348">
        <w:rPr>
          <w:rFonts w:eastAsia="Times New Roman" w:cs="Times New Roman"/>
          <w:lang w:eastAsia="ru-RU"/>
        </w:rPr>
        <w:t>Meticulous code reading and attention to detail;</w:t>
      </w:r>
    </w:p>
    <w:p w14:paraId="573ADF55" w14:textId="77777777" w:rsidR="00F418F4" w:rsidRPr="007A7348" w:rsidRDefault="00F418F4">
      <w:pPr>
        <w:pStyle w:val="aff6"/>
        <w:numPr>
          <w:ilvl w:val="0"/>
          <w:numId w:val="54"/>
        </w:numPr>
        <w:tabs>
          <w:tab w:val="left" w:pos="709"/>
        </w:tabs>
        <w:suppressAutoHyphens w:val="0"/>
        <w:spacing w:after="160" w:line="278" w:lineRule="auto"/>
        <w:rPr>
          <w:rFonts w:eastAsia="Times New Roman" w:cs="Times New Roman"/>
          <w:lang w:eastAsia="ru-RU"/>
        </w:rPr>
      </w:pPr>
      <w:r w:rsidRPr="007A7348">
        <w:rPr>
          <w:rFonts w:eastAsia="Times New Roman" w:cs="Times New Roman"/>
          <w:lang w:eastAsia="ru-RU"/>
        </w:rPr>
        <w:t>Bridging the communication gap between technical and non-technical teams;</w:t>
      </w:r>
    </w:p>
    <w:p w14:paraId="0896B692" w14:textId="77777777" w:rsidR="00F418F4" w:rsidRPr="007A7348" w:rsidRDefault="00F418F4">
      <w:pPr>
        <w:pStyle w:val="aff6"/>
        <w:numPr>
          <w:ilvl w:val="0"/>
          <w:numId w:val="54"/>
        </w:numPr>
        <w:tabs>
          <w:tab w:val="left" w:pos="709"/>
        </w:tabs>
        <w:suppressAutoHyphens w:val="0"/>
        <w:spacing w:after="160" w:line="278" w:lineRule="auto"/>
        <w:rPr>
          <w:rFonts w:eastAsia="Times New Roman" w:cs="Times New Roman"/>
          <w:lang w:eastAsia="ru-RU"/>
        </w:rPr>
      </w:pPr>
      <w:r w:rsidRPr="007A7348">
        <w:rPr>
          <w:rFonts w:eastAsia="Times New Roman" w:cs="Times New Roman"/>
          <w:lang w:eastAsia="ru-RU"/>
        </w:rPr>
        <w:t>Collaborative mindset and teamwork;</w:t>
      </w:r>
    </w:p>
    <w:p w14:paraId="18E6A7BA" w14:textId="77777777" w:rsidR="00F418F4" w:rsidRPr="007A7348" w:rsidRDefault="00F418F4">
      <w:pPr>
        <w:pStyle w:val="aff6"/>
        <w:numPr>
          <w:ilvl w:val="0"/>
          <w:numId w:val="54"/>
        </w:numPr>
        <w:tabs>
          <w:tab w:val="left" w:pos="709"/>
        </w:tabs>
        <w:suppressAutoHyphens w:val="0"/>
        <w:spacing w:after="160" w:line="278" w:lineRule="auto"/>
        <w:rPr>
          <w:rFonts w:eastAsia="Times New Roman" w:cs="Times New Roman"/>
          <w:lang w:eastAsia="ru-RU"/>
        </w:rPr>
      </w:pPr>
      <w:r w:rsidRPr="007A7348">
        <w:rPr>
          <w:rFonts w:eastAsia="Times New Roman" w:cs="Times New Roman"/>
          <w:lang w:eastAsia="ru-RU"/>
        </w:rPr>
        <w:t>Impactful self-presentation;</w:t>
      </w:r>
    </w:p>
    <w:p w14:paraId="63BD563F" w14:textId="77777777" w:rsidR="00F418F4" w:rsidRPr="007A7348" w:rsidRDefault="00F418F4">
      <w:pPr>
        <w:pStyle w:val="aff6"/>
        <w:numPr>
          <w:ilvl w:val="0"/>
          <w:numId w:val="54"/>
        </w:numPr>
        <w:tabs>
          <w:tab w:val="left" w:pos="709"/>
        </w:tabs>
        <w:suppressAutoHyphens w:val="0"/>
        <w:spacing w:after="160" w:line="278" w:lineRule="auto"/>
        <w:rPr>
          <w:rFonts w:eastAsia="Times New Roman" w:cs="Times New Roman"/>
          <w:lang w:eastAsia="ru-RU"/>
        </w:rPr>
      </w:pPr>
      <w:r w:rsidRPr="007A7348">
        <w:rPr>
          <w:rFonts w:eastAsia="Times New Roman" w:cs="Times New Roman"/>
          <w:lang w:eastAsia="ru-RU"/>
        </w:rPr>
        <w:t>Reliability in meeting deadlines without constant supervision.</w:t>
      </w:r>
    </w:p>
    <w:p w14:paraId="71A29A42" w14:textId="77777777" w:rsidR="00F418F4" w:rsidRPr="007A7348" w:rsidRDefault="00F418F4" w:rsidP="00F418F4">
      <w:pPr>
        <w:jc w:val="both"/>
      </w:pPr>
      <w:r w:rsidRPr="007A7348">
        <w:t>Regarding technical competencies for IT specialists, employers expect graduates to be 'Day 1 ready' in areas such as </w:t>
      </w:r>
      <w:r w:rsidRPr="007A7348">
        <w:rPr>
          <w:b/>
          <w:bCs/>
        </w:rPr>
        <w:t>development environments</w:t>
      </w:r>
      <w:r w:rsidRPr="007A7348">
        <w:t> and </w:t>
      </w:r>
      <w:r w:rsidRPr="007A7348">
        <w:rPr>
          <w:b/>
          <w:bCs/>
        </w:rPr>
        <w:t>version control systems</w:t>
      </w:r>
      <w:r w:rsidRPr="007A7348">
        <w:t> (Git, GitHub, GitLab). Essential entry-level skills also include </w:t>
      </w:r>
      <w:r w:rsidRPr="007A7348">
        <w:rPr>
          <w:b/>
          <w:bCs/>
        </w:rPr>
        <w:t>systems thinking</w:t>
      </w:r>
      <w:r w:rsidRPr="007A7348">
        <w:t>, the ability to request detailed specifications, and proficiency in </w:t>
      </w:r>
      <w:r w:rsidRPr="007A7348">
        <w:rPr>
          <w:b/>
          <w:bCs/>
        </w:rPr>
        <w:t>code documentation and testing</w:t>
      </w:r>
      <w:r w:rsidRPr="007A7348">
        <w:t xml:space="preserve">. </w:t>
      </w:r>
    </w:p>
    <w:p w14:paraId="0604BAFC" w14:textId="77777777" w:rsidR="00F418F4" w:rsidRPr="007A7348" w:rsidRDefault="00F418F4" w:rsidP="00F418F4">
      <w:pPr>
        <w:jc w:val="both"/>
      </w:pPr>
      <w:r w:rsidRPr="007A7348">
        <w:t>While mastery of proprietary company tools is not a prerequisite—as firms typically provide this training during internships—the baseline for entry-level roles is shifting. Several respondents noted that AI systems are now handling tasks traditionally assigned to juniors, which is fundamentally reshaping hiring patterns and raising the expectations for new hires.</w:t>
      </w:r>
    </w:p>
    <w:p w14:paraId="7E860353" w14:textId="77777777" w:rsidR="00F418F4" w:rsidRPr="007A7348" w:rsidRDefault="00F418F4" w:rsidP="00F418F4">
      <w:pPr>
        <w:jc w:val="both"/>
      </w:pPr>
      <w:r w:rsidRPr="007A7348">
        <w:t>Employers report that entry-level IT graduates encounter significant difficulties in several core areas at the start of their careers. Most notably, there is a gap in </w:t>
      </w:r>
      <w:r w:rsidRPr="007A7348">
        <w:rPr>
          <w:b/>
          <w:bCs/>
        </w:rPr>
        <w:t>architectural and infrastructure knowledge</w:t>
      </w:r>
      <w:r w:rsidRPr="007A7348">
        <w:t>, as well as a limited understanding of the </w:t>
      </w:r>
      <w:r w:rsidRPr="007A7348">
        <w:rPr>
          <w:b/>
          <w:bCs/>
        </w:rPr>
        <w:t>software development lifecycle (SDLC)</w:t>
      </w:r>
      <w:r w:rsidRPr="007A7348">
        <w:t>. Technically, graduates struggle with the practical application of programming languages such as </w:t>
      </w:r>
      <w:r w:rsidRPr="007A7348">
        <w:rPr>
          <w:b/>
          <w:bCs/>
        </w:rPr>
        <w:t>Python, Java, and Flutter</w:t>
      </w:r>
      <w:r w:rsidRPr="007A7348">
        <w:t>, and show a lack of proficiency in modern domains like </w:t>
      </w:r>
      <w:r w:rsidRPr="007A7348">
        <w:rPr>
          <w:b/>
          <w:bCs/>
        </w:rPr>
        <w:t>DevOps, Data Science, and Machine Learning</w:t>
      </w:r>
      <w:r w:rsidRPr="007A7348">
        <w:t>. Furthermore, their ability to manage </w:t>
      </w:r>
      <w:r w:rsidRPr="007A7348">
        <w:rPr>
          <w:b/>
          <w:bCs/>
        </w:rPr>
        <w:t>version control systems</w:t>
      </w:r>
      <w:r w:rsidRPr="007A7348">
        <w:t> and utilize </w:t>
      </w:r>
      <w:r w:rsidRPr="007A7348">
        <w:rPr>
          <w:b/>
          <w:bCs/>
        </w:rPr>
        <w:t>Cloud platforms</w:t>
      </w:r>
      <w:r w:rsidRPr="007A7348">
        <w:t> or </w:t>
      </w:r>
      <w:r w:rsidRPr="007A7348">
        <w:rPr>
          <w:b/>
          <w:bCs/>
        </w:rPr>
        <w:t>Generative AI tools</w:t>
      </w:r>
      <w:r w:rsidRPr="007A7348">
        <w:t> for professional tasks remains underdeveloped.</w:t>
      </w:r>
    </w:p>
    <w:p w14:paraId="763A86AD" w14:textId="77777777" w:rsidR="00F418F4" w:rsidRPr="007A7348" w:rsidRDefault="00F418F4" w:rsidP="00F418F4">
      <w:pPr>
        <w:jc w:val="both"/>
      </w:pPr>
      <w:r w:rsidRPr="007A7348">
        <w:t xml:space="preserve">Employers of Automation program graduates expect 'Day 1' proficiency </w:t>
      </w:r>
      <w:r w:rsidRPr="007A7348">
        <w:rPr>
          <w:b/>
          <w:bCs/>
        </w:rPr>
        <w:t>in handling digital equipment</w:t>
      </w:r>
      <w:r w:rsidRPr="007A7348">
        <w:t>. However, evidence suggests a significant gap in student readiness, particularly regarding industrial and process technologies, such as </w:t>
      </w:r>
      <w:r w:rsidRPr="007A7348">
        <w:rPr>
          <w:b/>
          <w:bCs/>
        </w:rPr>
        <w:t>Industrial Automation, IoT, and PLC-SCADA</w:t>
      </w:r>
      <w:r w:rsidRPr="007A7348">
        <w:t>. This deficiency is directly linked to the lack of laboratory equipment and infrastructure within universities. This institutional challenge was further corroborated by faculty feedback, where lecturers identified inadequate infrastructure as the primary obstacle to providing a technologically up-to-date education.</w:t>
      </w:r>
    </w:p>
    <w:p w14:paraId="3E4DA10B" w14:textId="77777777" w:rsidR="0098511E" w:rsidRPr="007A7348" w:rsidRDefault="0098511E" w:rsidP="00813314">
      <w:pPr>
        <w:pStyle w:val="31"/>
        <w:rPr>
          <w:rFonts w:asciiTheme="minorHAnsi" w:hAnsiTheme="minorHAnsi"/>
        </w:rPr>
      </w:pPr>
      <w:bookmarkStart w:id="76" w:name="_Toc232691183"/>
      <w:r w:rsidRPr="007A7348">
        <w:rPr>
          <w:rFonts w:asciiTheme="minorHAnsi" w:hAnsiTheme="minorHAnsi"/>
        </w:rPr>
        <w:lastRenderedPageBreak/>
        <w:t>4.2. Technologies Active in Production</w:t>
      </w:r>
      <w:bookmarkEnd w:id="76"/>
    </w:p>
    <w:p w14:paraId="43280920" w14:textId="77777777" w:rsidR="00F418F4" w:rsidRPr="007A7348" w:rsidRDefault="00F418F4" w:rsidP="00F418F4">
      <w:pPr>
        <w:jc w:val="both"/>
      </w:pPr>
      <w:r w:rsidRPr="007A7348">
        <w:t>Generative AI, including ChatGPT, Gemini, and Claude, is the most widely used infrastructure among the surveyed companies. Six out of seven organizations report active production use of these tools. Data analytics/BI tools and process automation are also each used by six companies. Four companies use cloud platforms like Google Cloud Platform, Microsoft Azure, Amazon Web Services, and Databricks. Machine learning/predictive models and industrial automation/IoT/PLC-SCADA are each used by three firms. Digital Twins/Industrial simulation is in use by only one company. However, machine learning/predictive models and Digital Twins/Industrial simulation are planned for deployment next year by four and three companies, respectively. Overall, the technology profile indicates that data analytics/BI tools, process automation, and cloud platforms form the core technical environment for new employees.</w:t>
      </w:r>
    </w:p>
    <w:p w14:paraId="71F2DA34" w14:textId="77777777" w:rsidR="00F418F4" w:rsidRPr="007A7348" w:rsidRDefault="00F418F4" w:rsidP="00F418F4">
      <w:r w:rsidRPr="007A7348">
        <w:t>This suggests:</w:t>
      </w:r>
    </w:p>
    <w:p w14:paraId="0CA9E4F8" w14:textId="77777777" w:rsidR="00F418F4" w:rsidRPr="007A7348" w:rsidRDefault="00F418F4">
      <w:pPr>
        <w:pStyle w:val="z1qcye"/>
        <w:numPr>
          <w:ilvl w:val="0"/>
          <w:numId w:val="55"/>
        </w:numPr>
        <w:spacing w:before="0" w:beforeAutospacing="0" w:after="0" w:afterAutospacing="0"/>
        <w:rPr>
          <w:rFonts w:asciiTheme="minorHAnsi" w:hAnsiTheme="minorHAnsi"/>
          <w:sz w:val="22"/>
          <w:szCs w:val="22"/>
          <w:lang w:val="en-US"/>
        </w:rPr>
      </w:pPr>
      <w:r w:rsidRPr="007A7348">
        <w:rPr>
          <w:rFonts w:asciiTheme="minorHAnsi" w:hAnsiTheme="minorHAnsi"/>
          <w:sz w:val="22"/>
          <w:szCs w:val="22"/>
          <w:lang w:val="en-US"/>
        </w:rPr>
        <w:t>Generative AI has become a standard more quickly than traditional ML.</w:t>
      </w:r>
    </w:p>
    <w:p w14:paraId="6CC1BD1B" w14:textId="77777777" w:rsidR="00F418F4" w:rsidRPr="007A7348" w:rsidRDefault="00F418F4">
      <w:pPr>
        <w:pStyle w:val="z1qcye"/>
        <w:numPr>
          <w:ilvl w:val="0"/>
          <w:numId w:val="55"/>
        </w:numPr>
        <w:spacing w:before="0" w:beforeAutospacing="0" w:after="0" w:afterAutospacing="0"/>
        <w:rPr>
          <w:rFonts w:asciiTheme="minorHAnsi" w:hAnsiTheme="minorHAnsi"/>
          <w:sz w:val="22"/>
          <w:szCs w:val="22"/>
          <w:lang w:val="en-US"/>
        </w:rPr>
      </w:pPr>
      <w:r w:rsidRPr="007A7348">
        <w:rPr>
          <w:rFonts w:asciiTheme="minorHAnsi" w:hAnsiTheme="minorHAnsi"/>
          <w:sz w:val="22"/>
          <w:szCs w:val="22"/>
          <w:lang w:val="en-US"/>
        </w:rPr>
        <w:t>Knowledge of BI tools and process automation is now a basic requirement.</w:t>
      </w:r>
    </w:p>
    <w:p w14:paraId="5F80ABCB" w14:textId="77777777" w:rsidR="00F418F4" w:rsidRPr="007A7348" w:rsidRDefault="00F418F4">
      <w:pPr>
        <w:pStyle w:val="z1qcye"/>
        <w:numPr>
          <w:ilvl w:val="0"/>
          <w:numId w:val="55"/>
        </w:numPr>
        <w:spacing w:before="0" w:beforeAutospacing="0" w:after="0" w:afterAutospacing="0"/>
        <w:rPr>
          <w:rFonts w:asciiTheme="minorHAnsi" w:hAnsiTheme="minorHAnsi"/>
          <w:sz w:val="22"/>
          <w:szCs w:val="22"/>
          <w:lang w:val="en-US"/>
        </w:rPr>
      </w:pPr>
      <w:r w:rsidRPr="007A7348">
        <w:rPr>
          <w:rFonts w:asciiTheme="minorHAnsi" w:hAnsiTheme="minorHAnsi"/>
          <w:sz w:val="22"/>
          <w:szCs w:val="22"/>
          <w:lang w:val="en-US"/>
        </w:rPr>
        <w:t>Skills in Digital Twins and ML will become critical in the near term (next year).</w:t>
      </w:r>
    </w:p>
    <w:p w14:paraId="664B75AB" w14:textId="77777777" w:rsidR="002B1F64" w:rsidRPr="007A7348" w:rsidRDefault="002B1F64" w:rsidP="002B1F64">
      <w:pPr>
        <w:pStyle w:val="z1qcye"/>
        <w:spacing w:before="0" w:beforeAutospacing="0" w:after="0" w:afterAutospacing="0"/>
        <w:ind w:left="720"/>
        <w:rPr>
          <w:rFonts w:asciiTheme="minorHAnsi" w:hAnsiTheme="minorHAnsi"/>
          <w:sz w:val="22"/>
          <w:szCs w:val="22"/>
          <w:lang w:val="en-US"/>
        </w:rPr>
      </w:pPr>
    </w:p>
    <w:p w14:paraId="77EE02AD" w14:textId="77777777" w:rsidR="00F418F4" w:rsidRPr="007A7348" w:rsidRDefault="00F418F4" w:rsidP="00F418F4">
      <w:pPr>
        <w:rPr>
          <w:color w:val="0070C0"/>
        </w:rPr>
      </w:pPr>
      <w:r w:rsidRPr="007A7348">
        <w:rPr>
          <w:noProof/>
        </w:rPr>
        <w:drawing>
          <wp:inline distT="0" distB="0" distL="0" distR="0" wp14:anchorId="4E5FCD1F" wp14:editId="4C4D0510">
            <wp:extent cx="5943600" cy="2633168"/>
            <wp:effectExtent l="0" t="0" r="12700" b="8890"/>
            <wp:docPr id="1594209540" name="Диаграмма 1">
              <a:extLst xmlns:a="http://schemas.openxmlformats.org/drawingml/2006/main">
                <a:ext uri="{FF2B5EF4-FFF2-40B4-BE49-F238E27FC236}">
                  <a16:creationId xmlns:a16="http://schemas.microsoft.com/office/drawing/2014/main" id="{9A7F9C5A-D9E1-259C-6F98-740FC16C58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00E993B9" w14:textId="77777777" w:rsidR="00F418F4" w:rsidRPr="007A7348" w:rsidRDefault="00F418F4" w:rsidP="00F418F4">
      <w:pPr>
        <w:jc w:val="both"/>
        <w:rPr>
          <w:i/>
          <w:iCs/>
          <w:color w:val="000000"/>
          <w:sz w:val="18"/>
          <w:szCs w:val="18"/>
        </w:rPr>
      </w:pPr>
      <w:r w:rsidRPr="007A7348">
        <w:rPr>
          <w:i/>
          <w:iCs/>
          <w:color w:val="000000"/>
          <w:sz w:val="18"/>
          <w:szCs w:val="18"/>
        </w:rPr>
        <w:t xml:space="preserve">Figure 4.2. Technologies used in production today </w:t>
      </w:r>
    </w:p>
    <w:p w14:paraId="1BD4D0D7" w14:textId="77777777" w:rsidR="0098511E" w:rsidRPr="007A7348" w:rsidRDefault="0098511E" w:rsidP="00813314">
      <w:pPr>
        <w:pStyle w:val="31"/>
        <w:rPr>
          <w:rFonts w:asciiTheme="minorHAnsi" w:hAnsiTheme="minorHAnsi"/>
        </w:rPr>
      </w:pPr>
      <w:bookmarkStart w:id="77" w:name="_Toc232691184"/>
      <w:r w:rsidRPr="007A7348">
        <w:rPr>
          <w:rFonts w:asciiTheme="minorHAnsi" w:hAnsiTheme="minorHAnsi"/>
        </w:rPr>
        <w:t>4.3. Hiring Signal Priorities</w:t>
      </w:r>
      <w:bookmarkEnd w:id="77"/>
    </w:p>
    <w:p w14:paraId="4E5C7729" w14:textId="77777777" w:rsidR="00F418F4" w:rsidRPr="007A7348" w:rsidRDefault="00F418F4" w:rsidP="00F418F4">
      <w:pPr>
        <w:jc w:val="both"/>
      </w:pPr>
      <w:r w:rsidRPr="007A7348">
        <w:t xml:space="preserve">As Industry 4.0 technologies mature, employers have identified a shift toward higher-level technical orchestration and strategic soft skills. The next generation of young employees is expected to master the following core areas : Advanced AI &amp; System Integration (AI Orchestration &amp; Integration, IoT &amp; System Automation, Data Analysis &amp; Cybersecurity), Architectural &amp; Systems Engineering(Systems Thinking, Systems Architecture &amp; Design, Knowledge of Technological Processes), Strategic Professional Skills(Technical Documentation Literacy, Budget &amp; Time Management, Continuous Professional Development) and Soft Skills (Critical Thinking, Strategic Communication &amp; Teamwork). </w:t>
      </w:r>
    </w:p>
    <w:p w14:paraId="4C5447EF" w14:textId="77777777" w:rsidR="00F418F4" w:rsidRPr="007A7348" w:rsidRDefault="00F418F4" w:rsidP="00F418F4">
      <w:pPr>
        <w:jc w:val="both"/>
      </w:pPr>
    </w:p>
    <w:p w14:paraId="58586A7F" w14:textId="77777777" w:rsidR="00F418F4" w:rsidRPr="007A7348" w:rsidRDefault="00F418F4" w:rsidP="00F418F4">
      <w:pPr>
        <w:jc w:val="both"/>
      </w:pPr>
      <w:r w:rsidRPr="007A7348">
        <w:rPr>
          <w:noProof/>
        </w:rPr>
        <w:lastRenderedPageBreak/>
        <w:drawing>
          <wp:inline distT="0" distB="0" distL="0" distR="0" wp14:anchorId="41C818BE" wp14:editId="346A1A60">
            <wp:extent cx="5943600" cy="2962940"/>
            <wp:effectExtent l="0" t="0" r="12700" b="8890"/>
            <wp:docPr id="2106907144" name="Диаграмма 1">
              <a:extLst xmlns:a="http://schemas.openxmlformats.org/drawingml/2006/main">
                <a:ext uri="{FF2B5EF4-FFF2-40B4-BE49-F238E27FC236}">
                  <a16:creationId xmlns:a16="http://schemas.microsoft.com/office/drawing/2014/main" id="{F7FDBA38-2919-00AE-C8E9-CC71BF2704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52FA7FB3" w14:textId="77777777" w:rsidR="00F418F4" w:rsidRPr="007A7348" w:rsidRDefault="00F418F4" w:rsidP="00F418F4">
      <w:pPr>
        <w:jc w:val="both"/>
        <w:rPr>
          <w:i/>
          <w:iCs/>
          <w:color w:val="000000"/>
          <w:sz w:val="18"/>
          <w:szCs w:val="18"/>
        </w:rPr>
      </w:pPr>
      <w:r w:rsidRPr="007A7348">
        <w:rPr>
          <w:i/>
          <w:iCs/>
          <w:color w:val="000000"/>
          <w:sz w:val="18"/>
          <w:szCs w:val="18"/>
        </w:rPr>
        <w:t xml:space="preserve">Figure 4.3. Technologies used in future </w:t>
      </w:r>
    </w:p>
    <w:p w14:paraId="6F01CFA4" w14:textId="77777777" w:rsidR="00F418F4" w:rsidRPr="007A7348" w:rsidRDefault="0098511E" w:rsidP="00813314">
      <w:pPr>
        <w:pStyle w:val="31"/>
        <w:rPr>
          <w:rFonts w:asciiTheme="minorHAnsi" w:hAnsiTheme="minorHAnsi"/>
        </w:rPr>
      </w:pPr>
      <w:bookmarkStart w:id="78" w:name="_Toc232691185"/>
      <w:r w:rsidRPr="007A7348">
        <w:rPr>
          <w:rFonts w:asciiTheme="minorHAnsi" w:hAnsiTheme="minorHAnsi"/>
        </w:rPr>
        <w:t>4.4. What Employers Wish Universities Taught Better</w:t>
      </w:r>
      <w:bookmarkEnd w:id="78"/>
    </w:p>
    <w:p w14:paraId="3387A9B6" w14:textId="77777777" w:rsidR="00F418F4" w:rsidRPr="007A7348" w:rsidRDefault="00F418F4" w:rsidP="00F418F4">
      <w:pPr>
        <w:jc w:val="both"/>
      </w:pPr>
      <w:r w:rsidRPr="007A7348">
        <w:t>To meet industry demands, higher education must prioritize focusing on Python and practical software development, adopting AI as a fundamental tool in the professional toolkit, understanding the lifecycle of deployment and tech environments, proficiency in Business Intelligence, SQL, and ML models, cultivating the ability to design complex technical frameworks and developing digital literacy (professional command of office and productivity software).</w:t>
      </w:r>
    </w:p>
    <w:p w14:paraId="76866A94" w14:textId="77777777" w:rsidR="00F418F4" w:rsidRPr="007A7348" w:rsidRDefault="00F418F4" w:rsidP="00F418F4">
      <w:pPr>
        <w:rPr>
          <w:color w:val="0070C0"/>
          <w:lang w:val="ru-RU"/>
        </w:rPr>
      </w:pPr>
      <w:r w:rsidRPr="007A7348">
        <w:rPr>
          <w:noProof/>
        </w:rPr>
        <w:drawing>
          <wp:inline distT="0" distB="0" distL="0" distR="0" wp14:anchorId="6582972F" wp14:editId="5DEEDCC2">
            <wp:extent cx="5819553" cy="2452577"/>
            <wp:effectExtent l="0" t="0" r="10160" b="11430"/>
            <wp:docPr id="738337796" name="Диаграмма 1">
              <a:extLst xmlns:a="http://schemas.openxmlformats.org/drawingml/2006/main">
                <a:ext uri="{FF2B5EF4-FFF2-40B4-BE49-F238E27FC236}">
                  <a16:creationId xmlns:a16="http://schemas.microsoft.com/office/drawing/2014/main" id="{CABE6454-5AC4-D424-A5EC-D07F1FD96D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1DB3AA33" w14:textId="77777777" w:rsidR="00F418F4" w:rsidRPr="007A7348" w:rsidRDefault="00F418F4" w:rsidP="002B1F64">
      <w:pPr>
        <w:rPr>
          <w:i/>
          <w:iCs/>
          <w:color w:val="000000"/>
          <w:sz w:val="18"/>
          <w:szCs w:val="18"/>
        </w:rPr>
      </w:pPr>
      <w:r w:rsidRPr="007A7348">
        <w:rPr>
          <w:i/>
          <w:iCs/>
          <w:color w:val="000000"/>
          <w:sz w:val="18"/>
          <w:szCs w:val="18"/>
        </w:rPr>
        <w:t>Figure 4.4.1.</w:t>
      </w:r>
      <w:r w:rsidRPr="007A7348">
        <w:rPr>
          <w:color w:val="0070C0"/>
          <w:sz w:val="18"/>
          <w:szCs w:val="18"/>
        </w:rPr>
        <w:t xml:space="preserve"> </w:t>
      </w:r>
      <w:r w:rsidRPr="007A7348">
        <w:rPr>
          <w:i/>
          <w:iCs/>
          <w:color w:val="000000"/>
          <w:sz w:val="18"/>
          <w:szCs w:val="18"/>
        </w:rPr>
        <w:t>University Technical Training Priorities</w:t>
      </w:r>
    </w:p>
    <w:p w14:paraId="109538E0" w14:textId="77777777" w:rsidR="003226CC" w:rsidRPr="007A7348" w:rsidRDefault="003226CC" w:rsidP="002B1F64">
      <w:pPr>
        <w:rPr>
          <w:i/>
          <w:iCs/>
          <w:color w:val="000000"/>
          <w:sz w:val="18"/>
          <w:szCs w:val="18"/>
        </w:rPr>
      </w:pPr>
    </w:p>
    <w:p w14:paraId="47B3B4C1" w14:textId="77777777" w:rsidR="00F418F4" w:rsidRPr="007A7348" w:rsidRDefault="00F418F4" w:rsidP="00F418F4">
      <w:pPr>
        <w:jc w:val="both"/>
      </w:pPr>
      <w:r w:rsidRPr="007A7348">
        <w:t>Employers are looking for </w:t>
      </w:r>
      <w:r w:rsidRPr="007A7348">
        <w:rPr>
          <w:b/>
          <w:bCs/>
        </w:rPr>
        <w:t>'mature professionals'</w:t>
      </w:r>
      <w:r w:rsidRPr="007A7348">
        <w:t> with high cognitive and social intelligence. They prefer candidates who possess a solid foundational mindset and only require onboarding into specific business processes</w:t>
      </w:r>
    </w:p>
    <w:p w14:paraId="542A1F9C" w14:textId="77777777" w:rsidR="00F418F4" w:rsidRPr="007A7348" w:rsidRDefault="00F418F4" w:rsidP="00F418F4">
      <w:pPr>
        <w:rPr>
          <w:color w:val="0070C0"/>
        </w:rPr>
      </w:pPr>
      <w:r w:rsidRPr="007A7348">
        <w:rPr>
          <w:noProof/>
        </w:rPr>
        <w:lastRenderedPageBreak/>
        <w:drawing>
          <wp:inline distT="0" distB="0" distL="0" distR="0" wp14:anchorId="2F97F3E4" wp14:editId="73743D81">
            <wp:extent cx="5734493" cy="2679405"/>
            <wp:effectExtent l="0" t="0" r="6350" b="13335"/>
            <wp:docPr id="204094449" name="Диаграмма 1">
              <a:extLst xmlns:a="http://schemas.openxmlformats.org/drawingml/2006/main">
                <a:ext uri="{FF2B5EF4-FFF2-40B4-BE49-F238E27FC236}">
                  <a16:creationId xmlns:a16="http://schemas.microsoft.com/office/drawing/2014/main" id="{55330CE4-9712-FEB3-2FD8-5BFC772460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6F0B9928" w14:textId="77777777" w:rsidR="0098511E" w:rsidRPr="007A7348" w:rsidRDefault="00F418F4" w:rsidP="0098511E">
      <w:pPr>
        <w:rPr>
          <w:i/>
          <w:iCs/>
          <w:color w:val="000000"/>
          <w:sz w:val="18"/>
          <w:szCs w:val="18"/>
        </w:rPr>
      </w:pPr>
      <w:r w:rsidRPr="007A7348">
        <w:rPr>
          <w:i/>
          <w:iCs/>
          <w:color w:val="000000"/>
          <w:sz w:val="18"/>
          <w:szCs w:val="18"/>
        </w:rPr>
        <w:t>Figure 4.4.2.</w:t>
      </w:r>
      <w:r w:rsidRPr="007A7348">
        <w:rPr>
          <w:color w:val="0070C0"/>
          <w:sz w:val="18"/>
          <w:szCs w:val="18"/>
        </w:rPr>
        <w:t xml:space="preserve"> </w:t>
      </w:r>
      <w:r w:rsidRPr="007A7348">
        <w:rPr>
          <w:i/>
          <w:iCs/>
          <w:color w:val="000000"/>
          <w:sz w:val="18"/>
          <w:szCs w:val="18"/>
        </w:rPr>
        <w:t>University Soft skills Training Priorities</w:t>
      </w:r>
      <w:bookmarkStart w:id="79" w:name="_Toc228194189"/>
    </w:p>
    <w:p w14:paraId="2AFF8C8B" w14:textId="77777777" w:rsidR="0098511E" w:rsidRPr="007A7348" w:rsidRDefault="0098511E" w:rsidP="0098511E">
      <w:pPr>
        <w:rPr>
          <w:i/>
          <w:iCs/>
          <w:color w:val="000000"/>
          <w:sz w:val="20"/>
          <w:szCs w:val="20"/>
        </w:rPr>
      </w:pPr>
    </w:p>
    <w:p w14:paraId="28BF7176" w14:textId="19EE72C4" w:rsidR="0098511E" w:rsidRPr="007A7348" w:rsidRDefault="0098511E" w:rsidP="007A7348">
      <w:pPr>
        <w:pStyle w:val="31"/>
        <w:numPr>
          <w:ilvl w:val="0"/>
          <w:numId w:val="121"/>
        </w:numPr>
        <w:jc w:val="center"/>
        <w:rPr>
          <w:rFonts w:asciiTheme="minorHAnsi" w:hAnsiTheme="minorHAnsi"/>
          <w:color w:val="0070C0"/>
          <w:sz w:val="28"/>
          <w:szCs w:val="28"/>
        </w:rPr>
      </w:pPr>
      <w:bookmarkStart w:id="80" w:name="_Toc232691186"/>
      <w:r w:rsidRPr="007A7348">
        <w:rPr>
          <w:rFonts w:asciiTheme="minorHAnsi" w:hAnsiTheme="minorHAnsi"/>
          <w:color w:val="0070C0"/>
          <w:sz w:val="28"/>
          <w:szCs w:val="28"/>
        </w:rPr>
        <w:t>Workshop Scenario Performance</w:t>
      </w:r>
      <w:bookmarkEnd w:id="80"/>
    </w:p>
    <w:p w14:paraId="537081D9" w14:textId="77777777" w:rsidR="00813314" w:rsidRPr="007A7348" w:rsidRDefault="00813314" w:rsidP="00813314">
      <w:pPr>
        <w:pStyle w:val="aff6"/>
      </w:pPr>
    </w:p>
    <w:p w14:paraId="1E3254B3" w14:textId="77777777" w:rsidR="0098511E" w:rsidRPr="007A7348" w:rsidRDefault="0098511E" w:rsidP="00813314">
      <w:pPr>
        <w:pStyle w:val="31"/>
        <w:rPr>
          <w:rFonts w:asciiTheme="minorHAnsi" w:hAnsiTheme="minorHAnsi"/>
        </w:rPr>
      </w:pPr>
      <w:bookmarkStart w:id="81" w:name="_Toc232691187"/>
      <w:bookmarkEnd w:id="79"/>
      <w:r w:rsidRPr="007A7348">
        <w:rPr>
          <w:rFonts w:asciiTheme="minorHAnsi" w:hAnsiTheme="minorHAnsi"/>
        </w:rPr>
        <w:t>5.1. Lecturer Prediction Accuracy</w:t>
      </w:r>
      <w:bookmarkEnd w:id="81"/>
    </w:p>
    <w:p w14:paraId="0BE81BF7" w14:textId="77777777" w:rsidR="00F418F4" w:rsidRPr="007A7348" w:rsidRDefault="00F418F4" w:rsidP="00F418F4">
      <w:pPr>
        <w:jc w:val="both"/>
      </w:pPr>
      <w:r w:rsidRPr="007A7348">
        <w:t>To validate self-reported confidence through direct skill observation, workshops were conducted for students across two academic programs. This approach serves as a 'hype-proof' assessment method, providing a structured setting to verify data gathered from questionnaires and focus groups. By utilizing scenario-based activities tailored to each discipline, the project team was able to evaluate firsthand how students tackle digital and AI-related challenges relevant to their fields.</w:t>
      </w:r>
    </w:p>
    <w:p w14:paraId="62858A67" w14:textId="77777777" w:rsidR="00F418F4" w:rsidRPr="007A7348" w:rsidRDefault="00F418F4" w:rsidP="00F418F4">
      <w:pPr>
        <w:jc w:val="both"/>
      </w:pPr>
      <w:r w:rsidRPr="007A7348">
        <w:t>Overall, IT students demonstrated solid proficiency in Data &amp; Analysis, mastering most of the assessed skills. Only three competencies saw performance around the 50% threshold: SQL JOIN operations (52.09% and 50.00%) and identifying AI/ML use cases (50.00%). The most challenging area was BI platform usage, with only 42.31% of students succeeding.</w:t>
      </w:r>
    </w:p>
    <w:p w14:paraId="381B69AF" w14:textId="77777777" w:rsidR="00F418F4" w:rsidRPr="007A7348" w:rsidRDefault="00F418F4" w:rsidP="00F418F4">
      <w:pPr>
        <w:jc w:val="both"/>
      </w:pPr>
      <w:r w:rsidRPr="007A7348">
        <w:t>In contrast, most Automation program students were able to demonstrate only two out of thirteen D&amp;A skills: data type identification in CSV/Excel files (64.55%) and selecting appropriate chart types (58.3%).</w:t>
      </w:r>
    </w:p>
    <w:p w14:paraId="0EB2375E" w14:textId="77777777" w:rsidR="00F418F4" w:rsidRPr="007A7348" w:rsidRDefault="00F418F4" w:rsidP="00F418F4">
      <w:pPr>
        <w:jc w:val="both"/>
      </w:pPr>
      <w:r w:rsidRPr="007A7348">
        <w:rPr>
          <w:noProof/>
        </w:rPr>
        <w:lastRenderedPageBreak/>
        <w:drawing>
          <wp:inline distT="0" distB="0" distL="0" distR="0" wp14:anchorId="4D68693C" wp14:editId="399A07E0">
            <wp:extent cx="5943600" cy="4043680"/>
            <wp:effectExtent l="0" t="0" r="12700" b="7620"/>
            <wp:docPr id="1634410751" name="Диаграмма 1">
              <a:extLst xmlns:a="http://schemas.openxmlformats.org/drawingml/2006/main">
                <a:ext uri="{FF2B5EF4-FFF2-40B4-BE49-F238E27FC236}">
                  <a16:creationId xmlns:a16="http://schemas.microsoft.com/office/drawing/2014/main" id="{C8D8ACAD-E475-AB0D-D98B-916C001F8D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6602CDFD" w14:textId="77777777" w:rsidR="00F418F4" w:rsidRPr="007A7348" w:rsidRDefault="00F418F4" w:rsidP="00F418F4">
      <w:pPr>
        <w:rPr>
          <w:color w:val="0070C0"/>
          <w:sz w:val="18"/>
          <w:szCs w:val="18"/>
        </w:rPr>
      </w:pPr>
      <w:r w:rsidRPr="007A7348">
        <w:rPr>
          <w:i/>
          <w:iCs/>
          <w:color w:val="000000"/>
          <w:sz w:val="18"/>
          <w:szCs w:val="18"/>
        </w:rPr>
        <w:t xml:space="preserve">Figure 5.1.1. Data &amp; Analysis Skills </w:t>
      </w:r>
    </w:p>
    <w:p w14:paraId="14A54FA2" w14:textId="77777777" w:rsidR="003226CC" w:rsidRPr="007A7348" w:rsidRDefault="003226CC" w:rsidP="00F418F4">
      <w:pPr>
        <w:jc w:val="both"/>
      </w:pPr>
    </w:p>
    <w:p w14:paraId="24ECC2D5" w14:textId="77777777" w:rsidR="00F418F4" w:rsidRPr="007A7348" w:rsidRDefault="00F418F4" w:rsidP="00F418F4">
      <w:pPr>
        <w:jc w:val="both"/>
      </w:pPr>
      <w:r w:rsidRPr="007A7348">
        <w:t>IT students showed moderate technical proficiency, with an average mastery rate of 50% across assessed skills. Key competencies such as unit testing (TC.A3) and version control management (TC.A4) hovered right at the 50% mark. However, SQL operations, API consumption, and basic Git workflows proved more difficult, with success rates dropping to 46%. Conversely, Automation students struggled with the broader curriculum, demonstrating proficiency in only two of the nine skills: writing functions (79.17%) and error identification (75%).</w:t>
      </w:r>
    </w:p>
    <w:p w14:paraId="29FB3C13" w14:textId="77777777" w:rsidR="00F418F4" w:rsidRPr="007A7348" w:rsidRDefault="00F418F4" w:rsidP="00F418F4">
      <w:pPr>
        <w:jc w:val="both"/>
      </w:pPr>
      <w:r w:rsidRPr="007A7348">
        <w:rPr>
          <w:noProof/>
        </w:rPr>
        <w:drawing>
          <wp:inline distT="0" distB="0" distL="0" distR="0" wp14:anchorId="652CF77C" wp14:editId="091F4B75">
            <wp:extent cx="5943600" cy="2390775"/>
            <wp:effectExtent l="0" t="0" r="0" b="0"/>
            <wp:docPr id="5825365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536533" name=""/>
                    <pic:cNvPicPr/>
                  </pic:nvPicPr>
                  <pic:blipFill>
                    <a:blip r:embed="rId40">
                      <a:extLst>
                        <a:ext uri="{96DAC541-7B7A-43D3-8B79-37D633B846F1}">
                          <asvg:svgBlip xmlns:asvg="http://schemas.microsoft.com/office/drawing/2016/SVG/main" r:embed="rId41"/>
                        </a:ext>
                      </a:extLst>
                    </a:blip>
                    <a:stretch>
                      <a:fillRect/>
                    </a:stretch>
                  </pic:blipFill>
                  <pic:spPr>
                    <a:xfrm>
                      <a:off x="0" y="0"/>
                      <a:ext cx="5943600" cy="2390775"/>
                    </a:xfrm>
                    <a:prstGeom prst="rect">
                      <a:avLst/>
                    </a:prstGeom>
                  </pic:spPr>
                </pic:pic>
              </a:graphicData>
            </a:graphic>
          </wp:inline>
        </w:drawing>
      </w:r>
    </w:p>
    <w:p w14:paraId="263C5E73" w14:textId="77777777" w:rsidR="00F418F4" w:rsidRPr="007A7348" w:rsidRDefault="00F418F4" w:rsidP="00F418F4">
      <w:pPr>
        <w:rPr>
          <w:i/>
          <w:iCs/>
          <w:color w:val="000000"/>
          <w:sz w:val="18"/>
          <w:szCs w:val="18"/>
        </w:rPr>
      </w:pPr>
      <w:r w:rsidRPr="007A7348">
        <w:rPr>
          <w:i/>
          <w:iCs/>
          <w:color w:val="000000"/>
          <w:sz w:val="18"/>
          <w:szCs w:val="18"/>
        </w:rPr>
        <w:t xml:space="preserve">Figure 5.1.2. Technical Skills </w:t>
      </w:r>
    </w:p>
    <w:p w14:paraId="7500286F" w14:textId="77777777" w:rsidR="003226CC" w:rsidRPr="007A7348" w:rsidRDefault="003226CC" w:rsidP="00F418F4">
      <w:pPr>
        <w:jc w:val="both"/>
      </w:pPr>
    </w:p>
    <w:p w14:paraId="221C0F2E" w14:textId="77777777" w:rsidR="00F418F4" w:rsidRPr="007A7348" w:rsidRDefault="00F418F4" w:rsidP="00F418F4">
      <w:pPr>
        <w:jc w:val="both"/>
      </w:pPr>
      <w:r w:rsidRPr="007A7348">
        <w:t>IT students exhibited a moderate foundation in AI Readiness, achieving an average mastery rate of 75%. However, performance was notably lower in critical areas such as identifying ethical concerns (53.85%) and spotting factual errors in AI outputs (50%). In contrast, Automation students faced significant challenges with the curriculum, meeting the proficiency threshold in only one area: identifying factual inaccuracies in AI-generated text (58%)</w:t>
      </w:r>
    </w:p>
    <w:p w14:paraId="297F1E12" w14:textId="77777777" w:rsidR="00F418F4" w:rsidRPr="007A7348" w:rsidRDefault="00F418F4" w:rsidP="00F418F4">
      <w:pPr>
        <w:rPr>
          <w:color w:val="0070C0"/>
        </w:rPr>
      </w:pPr>
      <w:r w:rsidRPr="007A7348">
        <w:rPr>
          <w:noProof/>
        </w:rPr>
        <w:drawing>
          <wp:inline distT="0" distB="0" distL="0" distR="0" wp14:anchorId="109E8134" wp14:editId="2BCF561F">
            <wp:extent cx="5943600" cy="2442845"/>
            <wp:effectExtent l="0" t="0" r="12700" b="8255"/>
            <wp:docPr id="83095219" name="Диаграмма 1">
              <a:extLst xmlns:a="http://schemas.openxmlformats.org/drawingml/2006/main">
                <a:ext uri="{FF2B5EF4-FFF2-40B4-BE49-F238E27FC236}">
                  <a16:creationId xmlns:a16="http://schemas.microsoft.com/office/drawing/2014/main" id="{29D8FDFF-1758-A73A-591A-9666245503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0CB16186" w14:textId="77777777" w:rsidR="00F418F4" w:rsidRPr="007A7348" w:rsidRDefault="00F418F4" w:rsidP="00F418F4">
      <w:pPr>
        <w:rPr>
          <w:i/>
          <w:iCs/>
          <w:color w:val="000000"/>
          <w:sz w:val="18"/>
          <w:szCs w:val="18"/>
        </w:rPr>
      </w:pPr>
      <w:r w:rsidRPr="007A7348">
        <w:rPr>
          <w:i/>
          <w:iCs/>
          <w:color w:val="000000"/>
          <w:sz w:val="18"/>
          <w:szCs w:val="18"/>
        </w:rPr>
        <w:t>Figure 5.1.3. AI Readiness Skills</w:t>
      </w:r>
    </w:p>
    <w:p w14:paraId="0BF70203" w14:textId="77777777" w:rsidR="003226CC" w:rsidRPr="007A7348" w:rsidRDefault="003226CC" w:rsidP="00D016ED">
      <w:pPr>
        <w:jc w:val="both"/>
      </w:pPr>
    </w:p>
    <w:p w14:paraId="1E14E6A3" w14:textId="77777777" w:rsidR="00D016ED" w:rsidRPr="007A7348" w:rsidRDefault="00F418F4" w:rsidP="00D016ED">
      <w:pPr>
        <w:jc w:val="both"/>
      </w:pPr>
      <w:r w:rsidRPr="007A7348">
        <w:t>Lecturers have pinpointed specific areas for improvement in both the IT and Automation programs. While students grasp the theoretical foundations, they struggle with professional-grade technical tools and high-level analytical tasks that require critical thinking.</w:t>
      </w:r>
      <w:bookmarkStart w:id="82" w:name="_Toc228194191"/>
    </w:p>
    <w:p w14:paraId="22E0C1E0" w14:textId="77777777" w:rsidR="00D016ED" w:rsidRPr="007A7348" w:rsidRDefault="00D016ED" w:rsidP="00D016ED">
      <w:pPr>
        <w:jc w:val="center"/>
      </w:pPr>
    </w:p>
    <w:p w14:paraId="237A6CDE" w14:textId="71AC49ED" w:rsidR="00D016ED" w:rsidRPr="007A7348" w:rsidRDefault="00D016ED" w:rsidP="007A7348">
      <w:pPr>
        <w:pStyle w:val="31"/>
        <w:numPr>
          <w:ilvl w:val="0"/>
          <w:numId w:val="109"/>
        </w:numPr>
        <w:jc w:val="center"/>
        <w:rPr>
          <w:rFonts w:asciiTheme="minorHAnsi" w:hAnsiTheme="minorHAnsi"/>
          <w:sz w:val="28"/>
          <w:szCs w:val="28"/>
        </w:rPr>
      </w:pPr>
      <w:bookmarkStart w:id="83" w:name="_Toc232691188"/>
      <w:r w:rsidRPr="007A7348">
        <w:rPr>
          <w:rFonts w:asciiTheme="minorHAnsi" w:hAnsiTheme="minorHAnsi"/>
          <w:sz w:val="28"/>
          <w:szCs w:val="28"/>
        </w:rPr>
        <w:t>Strategic Priority Analysis</w:t>
      </w:r>
      <w:bookmarkEnd w:id="83"/>
    </w:p>
    <w:p w14:paraId="2AAF46DC" w14:textId="77777777" w:rsidR="00813314" w:rsidRPr="007A7348" w:rsidRDefault="00813314" w:rsidP="00813314">
      <w:pPr>
        <w:pStyle w:val="aff6"/>
      </w:pPr>
    </w:p>
    <w:p w14:paraId="213E20F8" w14:textId="77777777" w:rsidR="00D016ED" w:rsidRPr="007A7348" w:rsidRDefault="00D016ED" w:rsidP="00813314">
      <w:pPr>
        <w:pStyle w:val="31"/>
        <w:rPr>
          <w:rFonts w:asciiTheme="minorHAnsi" w:hAnsiTheme="minorHAnsi"/>
        </w:rPr>
      </w:pPr>
      <w:bookmarkStart w:id="84" w:name="_Toc232691189"/>
      <w:bookmarkEnd w:id="82"/>
      <w:r w:rsidRPr="007A7348">
        <w:rPr>
          <w:rFonts w:asciiTheme="minorHAnsi" w:hAnsiTheme="minorHAnsi"/>
        </w:rPr>
        <w:t>6.1. Strategic Implications for Curriculum Development</w:t>
      </w:r>
      <w:bookmarkEnd w:id="84"/>
    </w:p>
    <w:p w14:paraId="678382AA" w14:textId="77777777" w:rsidR="00F418F4" w:rsidRPr="007A7348" w:rsidRDefault="00F418F4" w:rsidP="00F418F4">
      <w:pPr>
        <w:jc w:val="both"/>
      </w:pPr>
      <w:r w:rsidRPr="007A7348">
        <w:t>To define the core content of the Curriculum, we identified areas where student self-assessments align with the perspectives of both lecturers and employers. The findings are categorized as follows for IT program.</w:t>
      </w:r>
    </w:p>
    <w:p w14:paraId="3B3892EB" w14:textId="77777777" w:rsidR="00F418F4" w:rsidRPr="007A7348" w:rsidRDefault="00F418F4" w:rsidP="00F418F4">
      <w:pPr>
        <w:jc w:val="both"/>
      </w:pPr>
      <w:r w:rsidRPr="007A7348">
        <w:rPr>
          <w:b/>
          <w:bCs/>
        </w:rPr>
        <w:t xml:space="preserve">Monitor (lower-left quadrant). </w:t>
      </w:r>
      <w:r w:rsidRPr="007A7348">
        <w:rPr>
          <w:sz w:val="20"/>
          <w:szCs w:val="20"/>
        </w:rPr>
        <w:t xml:space="preserve"> </w:t>
      </w:r>
      <w:r w:rsidRPr="007A7348">
        <w:t>Generative AI chatbots: while confidence is high, the curriculum must prioritize Responsible AI &amp; Ethics to ensure professional integrity, Cloud platforms: General proficiency in cloud environments.</w:t>
      </w:r>
    </w:p>
    <w:p w14:paraId="04690F13" w14:textId="77777777" w:rsidR="00F418F4" w:rsidRPr="007A7348" w:rsidRDefault="00F418F4" w:rsidP="00F418F4">
      <w:pPr>
        <w:jc w:val="both"/>
      </w:pPr>
      <w:r w:rsidRPr="007A7348">
        <w:rPr>
          <w:b/>
          <w:bCs/>
        </w:rPr>
        <w:t xml:space="preserve">Strength (upper-left quadrant). </w:t>
      </w:r>
      <w:r w:rsidRPr="007A7348">
        <w:rPr>
          <w:sz w:val="20"/>
          <w:szCs w:val="20"/>
        </w:rPr>
        <w:t>S</w:t>
      </w:r>
      <w:r w:rsidRPr="007A7348">
        <w:t xml:space="preserve">QL / Database queries, AI image or data generation tools fall within the Strength quadrant. Student responses, lecturer and employer observations indicate comparatively lower levels of difficulty in these areas.  According to Generative AI chatbots, Cloud platforms employer observation said that it is necessary to pay attention to quality of this competence.  </w:t>
      </w:r>
    </w:p>
    <w:p w14:paraId="4D740D3D" w14:textId="77777777" w:rsidR="00F418F4" w:rsidRPr="007A7348" w:rsidRDefault="00F418F4" w:rsidP="00F418F4">
      <w:pPr>
        <w:jc w:val="both"/>
        <w:rPr>
          <w:color w:val="EE0000"/>
          <w:sz w:val="20"/>
          <w:szCs w:val="20"/>
        </w:rPr>
      </w:pPr>
      <w:r w:rsidRPr="007A7348">
        <w:rPr>
          <w:b/>
          <w:bCs/>
          <w:sz w:val="20"/>
          <w:szCs w:val="20"/>
        </w:rPr>
        <w:lastRenderedPageBreak/>
        <w:t>Student GAP (</w:t>
      </w:r>
      <w:r w:rsidRPr="007A7348">
        <w:rPr>
          <w:b/>
          <w:bCs/>
        </w:rPr>
        <w:t>upper-right quadrant</w:t>
      </w:r>
      <w:r w:rsidRPr="007A7348">
        <w:rPr>
          <w:b/>
          <w:bCs/>
          <w:sz w:val="20"/>
          <w:szCs w:val="20"/>
        </w:rPr>
        <w:t xml:space="preserve">). </w:t>
      </w:r>
      <w:r w:rsidRPr="007A7348">
        <w:t>These skills show low student confidence though lecturers and employer observe only moderate difficulty: Working with APIs (consuming, building), Process Automation &amp; Control Systems</w:t>
      </w:r>
    </w:p>
    <w:p w14:paraId="782CC5FB" w14:textId="77777777" w:rsidR="00F418F4" w:rsidRPr="007A7348" w:rsidRDefault="00F418F4" w:rsidP="00F418F4">
      <w:pPr>
        <w:jc w:val="both"/>
      </w:pPr>
      <w:r w:rsidRPr="007A7348">
        <w:t>Both student self-assessment and lecturers observe coincide in the next skills: Version control (Git, GitHub, GitLab), Data visualization tools, Data analysis tools, Big Data Analytics platforms, Programming tools (Python, R).</w:t>
      </w:r>
    </w:p>
    <w:p w14:paraId="68B432CE" w14:textId="77777777" w:rsidR="00F418F4" w:rsidRPr="007A7348" w:rsidRDefault="00F418F4" w:rsidP="00F418F4">
      <w:pPr>
        <w:jc w:val="both"/>
      </w:pPr>
      <w:r w:rsidRPr="007A7348">
        <w:rPr>
          <w:b/>
          <w:bCs/>
        </w:rPr>
        <w:t>Critical Gaps (lower-right quadrant)</w:t>
      </w:r>
      <w:r w:rsidRPr="007A7348">
        <w:t>. These areas show high student gap, high employer demand, and significant struggles observed by lecturers. Integration into the curriculum is essential: Cloud Computing &amp; DevOps tools; Industrial Automation (IoT, PLC-SCADA technologies).</w:t>
      </w:r>
    </w:p>
    <w:p w14:paraId="640DF628" w14:textId="77777777" w:rsidR="00F418F4" w:rsidRPr="007A7348" w:rsidRDefault="00F418F4" w:rsidP="00F418F4">
      <w:pPr>
        <w:jc w:val="both"/>
      </w:pPr>
      <w:r w:rsidRPr="007A7348">
        <w:rPr>
          <w:b/>
          <w:bCs/>
        </w:rPr>
        <w:t xml:space="preserve"> Areas for Quality Improvement</w:t>
      </w:r>
      <w:r w:rsidRPr="007A7348">
        <w:t>. These topics require deeper integration: Programming: Enhancing core logic, proficiency in code documentation, testing, and the Software Development Lifecycle (SDLC); Data &amp; Automation Stack: Data visualization, Big Data analytics platforms, Process Automation &amp; Control Systems; AI/ML: Mastery of Machine Learning and Deep Learning tools and frameworks. Students feel confident in these areas, and while they meet employer needs, the focus should shift toward professional standards and ethics: Development Workflows: Version control (Git, GitHub, GitLab)</w:t>
      </w:r>
    </w:p>
    <w:p w14:paraId="06A936E6" w14:textId="77777777" w:rsidR="00F418F4" w:rsidRPr="007A7348" w:rsidRDefault="00F418F4" w:rsidP="00F418F4">
      <w:pPr>
        <w:jc w:val="both"/>
        <w:rPr>
          <w:b/>
          <w:bCs/>
        </w:rPr>
      </w:pPr>
      <w:r w:rsidRPr="007A7348">
        <w:rPr>
          <w:noProof/>
        </w:rPr>
        <w:drawing>
          <wp:inline distT="0" distB="0" distL="0" distR="0" wp14:anchorId="4C27BFDF" wp14:editId="2BF8BB55">
            <wp:extent cx="5943600" cy="3876040"/>
            <wp:effectExtent l="0" t="0" r="0" b="0"/>
            <wp:docPr id="6701914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191479" name=""/>
                    <pic:cNvPicPr/>
                  </pic:nvPicPr>
                  <pic:blipFill>
                    <a:blip r:embed="rId43">
                      <a:extLst>
                        <a:ext uri="{96DAC541-7B7A-43D3-8B79-37D633B846F1}">
                          <asvg:svgBlip xmlns:asvg="http://schemas.microsoft.com/office/drawing/2016/SVG/main" r:embed="rId44"/>
                        </a:ext>
                      </a:extLst>
                    </a:blip>
                    <a:stretch>
                      <a:fillRect/>
                    </a:stretch>
                  </pic:blipFill>
                  <pic:spPr>
                    <a:xfrm>
                      <a:off x="0" y="0"/>
                      <a:ext cx="5943600" cy="3876040"/>
                    </a:xfrm>
                    <a:prstGeom prst="rect">
                      <a:avLst/>
                    </a:prstGeom>
                  </pic:spPr>
                </pic:pic>
              </a:graphicData>
            </a:graphic>
          </wp:inline>
        </w:drawing>
      </w:r>
    </w:p>
    <w:p w14:paraId="24ABCB48" w14:textId="77777777" w:rsidR="00F418F4" w:rsidRPr="007A7348" w:rsidRDefault="00F418F4" w:rsidP="00F418F4">
      <w:pPr>
        <w:rPr>
          <w:i/>
          <w:iCs/>
          <w:color w:val="000000"/>
          <w:sz w:val="18"/>
          <w:szCs w:val="18"/>
        </w:rPr>
      </w:pPr>
      <w:bookmarkStart w:id="85" w:name="OLE_LINK1"/>
      <w:r w:rsidRPr="007A7348">
        <w:rPr>
          <w:i/>
          <w:iCs/>
          <w:color w:val="000000"/>
          <w:sz w:val="18"/>
          <w:szCs w:val="18"/>
        </w:rPr>
        <w:t>Figure 6.1.1. IT program Strategic Priority Matrix</w:t>
      </w:r>
    </w:p>
    <w:bookmarkEnd w:id="85"/>
    <w:p w14:paraId="6DA245B2" w14:textId="77777777" w:rsidR="003226CC" w:rsidRPr="007A7348" w:rsidRDefault="003226CC" w:rsidP="00F418F4">
      <w:pPr>
        <w:spacing w:after="0"/>
        <w:jc w:val="both"/>
      </w:pPr>
    </w:p>
    <w:p w14:paraId="0558B4E1" w14:textId="77777777" w:rsidR="00F418F4" w:rsidRPr="007A7348" w:rsidRDefault="00F418F4" w:rsidP="00F418F4">
      <w:pPr>
        <w:spacing w:after="0"/>
        <w:jc w:val="both"/>
      </w:pPr>
      <w:r w:rsidRPr="007A7348">
        <w:t>The findings are categorized as follows for Automation program.</w:t>
      </w:r>
    </w:p>
    <w:p w14:paraId="371FCEEA" w14:textId="77777777" w:rsidR="00F418F4" w:rsidRPr="007A7348" w:rsidRDefault="00F418F4" w:rsidP="00813314">
      <w:pPr>
        <w:spacing w:after="0"/>
        <w:jc w:val="both"/>
        <w:rPr>
          <w:sz w:val="20"/>
          <w:szCs w:val="20"/>
        </w:rPr>
      </w:pPr>
      <w:r w:rsidRPr="007A7348">
        <w:rPr>
          <w:b/>
          <w:bCs/>
        </w:rPr>
        <w:t xml:space="preserve">Monitor (lower-left quadrant). </w:t>
      </w:r>
      <w:r w:rsidRPr="007A7348">
        <w:rPr>
          <w:sz w:val="20"/>
          <w:szCs w:val="20"/>
        </w:rPr>
        <w:t xml:space="preserve"> </w:t>
      </w:r>
      <w:r w:rsidRPr="007A7348">
        <w:t>None of the skills belong in this quadrant.</w:t>
      </w:r>
    </w:p>
    <w:p w14:paraId="5A51C32B" w14:textId="77777777" w:rsidR="00813314" w:rsidRPr="007A7348" w:rsidRDefault="00813314" w:rsidP="00813314">
      <w:pPr>
        <w:spacing w:after="0"/>
        <w:jc w:val="both"/>
        <w:rPr>
          <w:sz w:val="20"/>
          <w:szCs w:val="20"/>
        </w:rPr>
      </w:pPr>
    </w:p>
    <w:p w14:paraId="0DB93280" w14:textId="77777777" w:rsidR="00F418F4" w:rsidRPr="007A7348" w:rsidRDefault="00F418F4" w:rsidP="00F418F4">
      <w:pPr>
        <w:spacing w:after="0"/>
        <w:jc w:val="both"/>
        <w:rPr>
          <w:b/>
          <w:bCs/>
        </w:rPr>
      </w:pPr>
      <w:r w:rsidRPr="007A7348">
        <w:rPr>
          <w:b/>
          <w:bCs/>
        </w:rPr>
        <w:t xml:space="preserve">Strength (upper-left quadrant). </w:t>
      </w:r>
    </w:p>
    <w:p w14:paraId="14D2FEDE" w14:textId="77777777" w:rsidR="00F418F4" w:rsidRPr="007A7348" w:rsidRDefault="00F418F4" w:rsidP="00F418F4">
      <w:pPr>
        <w:spacing w:after="0"/>
        <w:jc w:val="both"/>
        <w:rPr>
          <w:b/>
          <w:bCs/>
        </w:rPr>
      </w:pPr>
      <w:r w:rsidRPr="007A7348">
        <w:t>Generative AI chatbots, AI image or data generation tools fall within the Strength quadrant.</w:t>
      </w:r>
    </w:p>
    <w:p w14:paraId="7D883E1F" w14:textId="77777777" w:rsidR="00F418F4" w:rsidRPr="007A7348" w:rsidRDefault="00F418F4" w:rsidP="00F418F4">
      <w:pPr>
        <w:spacing w:after="0"/>
        <w:jc w:val="both"/>
        <w:rPr>
          <w:b/>
          <w:bCs/>
        </w:rPr>
      </w:pPr>
    </w:p>
    <w:p w14:paraId="6EC4234B" w14:textId="77777777" w:rsidR="00F418F4" w:rsidRPr="007A7348" w:rsidRDefault="00F418F4" w:rsidP="00F418F4">
      <w:pPr>
        <w:jc w:val="both"/>
      </w:pPr>
      <w:r w:rsidRPr="007A7348">
        <w:rPr>
          <w:b/>
          <w:bCs/>
          <w:sz w:val="20"/>
          <w:szCs w:val="20"/>
        </w:rPr>
        <w:t>Student GAP (</w:t>
      </w:r>
      <w:r w:rsidRPr="007A7348">
        <w:rPr>
          <w:b/>
          <w:bCs/>
        </w:rPr>
        <w:t>upper-right quadrant</w:t>
      </w:r>
      <w:r w:rsidRPr="007A7348">
        <w:rPr>
          <w:b/>
          <w:bCs/>
          <w:sz w:val="20"/>
          <w:szCs w:val="20"/>
        </w:rPr>
        <w:t xml:space="preserve">). </w:t>
      </w:r>
      <w:r w:rsidRPr="007A7348">
        <w:t>These skills show low student confidence though lecturers and employer observe only moderate difficulty: SQL / Database queries Cloud platforms Working with APIs (consuming, building), Version control (Git, GitHub, GitLab), Data analysis tools Machine Learning / Deep Learning tools/frameworks, Process Automation &amp; Control Systems, Big Data Analytics platforms, Data visualization tools, Programming tools (Python, R), Cloud Computing &amp; DevOps tools.</w:t>
      </w:r>
      <w:r w:rsidRPr="007A7348">
        <w:rPr>
          <w:sz w:val="20"/>
          <w:szCs w:val="20"/>
        </w:rPr>
        <w:t xml:space="preserve"> </w:t>
      </w:r>
    </w:p>
    <w:p w14:paraId="758AF425" w14:textId="77777777" w:rsidR="00F418F4" w:rsidRPr="007A7348" w:rsidRDefault="00F418F4" w:rsidP="00F418F4">
      <w:pPr>
        <w:jc w:val="both"/>
      </w:pPr>
      <w:r w:rsidRPr="007A7348">
        <w:rPr>
          <w:b/>
          <w:bCs/>
        </w:rPr>
        <w:t>Critical Gaps (lower-right quadrant)</w:t>
      </w:r>
      <w:r w:rsidRPr="007A7348">
        <w:t xml:space="preserve">. These areas show high student gap, high employer demand, and significant struggles observed by lecturers. Integration into the curriculum is essential: Industrial Automation (IoT, PLC-SCADA technologies). </w:t>
      </w:r>
    </w:p>
    <w:p w14:paraId="6EC5320A" w14:textId="77777777" w:rsidR="00F418F4" w:rsidRPr="007A7348" w:rsidRDefault="00F418F4" w:rsidP="00F418F4">
      <w:pPr>
        <w:jc w:val="both"/>
      </w:pPr>
      <w:r w:rsidRPr="007A7348">
        <w:rPr>
          <w:b/>
          <w:bCs/>
        </w:rPr>
        <w:t>Areas for Quality Improvement</w:t>
      </w:r>
      <w:r w:rsidRPr="007A7348">
        <w:t>. Automation program students are significantly lagging the requirements of the modern digital economy. Addressing this issue requires the development of a new curriculum.</w:t>
      </w:r>
      <w:bookmarkEnd w:id="56"/>
      <w:bookmarkEnd w:id="57"/>
      <w:bookmarkEnd w:id="58"/>
    </w:p>
    <w:p w14:paraId="1E1D9A8D" w14:textId="77777777" w:rsidR="00F418F4" w:rsidRPr="007A7348" w:rsidRDefault="00F418F4" w:rsidP="00F418F4">
      <w:pPr>
        <w:rPr>
          <w:i/>
          <w:iCs/>
          <w:color w:val="000000"/>
          <w:sz w:val="20"/>
          <w:szCs w:val="20"/>
        </w:rPr>
      </w:pPr>
      <w:r w:rsidRPr="007A7348">
        <w:rPr>
          <w:noProof/>
        </w:rPr>
        <w:drawing>
          <wp:inline distT="0" distB="0" distL="0" distR="0" wp14:anchorId="0037863F" wp14:editId="6D25D49C">
            <wp:extent cx="5943600" cy="3878580"/>
            <wp:effectExtent l="0" t="0" r="0" b="0"/>
            <wp:docPr id="95092837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928374" name=""/>
                    <pic:cNvPicPr/>
                  </pic:nvPicPr>
                  <pic:blipFill>
                    <a:blip r:embed="rId45"/>
                    <a:stretch>
                      <a:fillRect/>
                    </a:stretch>
                  </pic:blipFill>
                  <pic:spPr>
                    <a:xfrm>
                      <a:off x="0" y="0"/>
                      <a:ext cx="5943600" cy="3878580"/>
                    </a:xfrm>
                    <a:prstGeom prst="rect">
                      <a:avLst/>
                    </a:prstGeom>
                  </pic:spPr>
                </pic:pic>
              </a:graphicData>
            </a:graphic>
          </wp:inline>
        </w:drawing>
      </w:r>
    </w:p>
    <w:p w14:paraId="70BEE2DE" w14:textId="77777777" w:rsidR="00F418F4" w:rsidRPr="007A7348" w:rsidRDefault="00F418F4" w:rsidP="00F418F4">
      <w:pPr>
        <w:rPr>
          <w:i/>
          <w:iCs/>
          <w:color w:val="000000"/>
          <w:sz w:val="18"/>
          <w:szCs w:val="18"/>
        </w:rPr>
      </w:pPr>
      <w:r w:rsidRPr="007A7348">
        <w:rPr>
          <w:i/>
          <w:iCs/>
          <w:color w:val="000000"/>
          <w:sz w:val="18"/>
          <w:szCs w:val="18"/>
        </w:rPr>
        <w:t>Figure 6.1.1. Automation program Strategic Priority Matrix</w:t>
      </w:r>
    </w:p>
    <w:p w14:paraId="66126212" w14:textId="77777777" w:rsidR="00D016ED" w:rsidRPr="007A7348" w:rsidRDefault="00D016ED" w:rsidP="00D016ED">
      <w:pPr>
        <w:jc w:val="center"/>
      </w:pPr>
    </w:p>
    <w:p w14:paraId="03006021" w14:textId="77777777" w:rsidR="00D016ED" w:rsidRPr="007A7348" w:rsidRDefault="00D016ED" w:rsidP="007A7348">
      <w:pPr>
        <w:pStyle w:val="31"/>
        <w:numPr>
          <w:ilvl w:val="0"/>
          <w:numId w:val="109"/>
        </w:numPr>
        <w:jc w:val="center"/>
        <w:rPr>
          <w:rFonts w:asciiTheme="minorHAnsi" w:hAnsiTheme="minorHAnsi"/>
          <w:sz w:val="28"/>
          <w:szCs w:val="28"/>
        </w:rPr>
      </w:pPr>
      <w:bookmarkStart w:id="86" w:name="_Toc232691190"/>
      <w:r w:rsidRPr="007A7348">
        <w:rPr>
          <w:rFonts w:asciiTheme="minorHAnsi" w:hAnsiTheme="minorHAnsi"/>
          <w:sz w:val="28"/>
          <w:szCs w:val="28"/>
        </w:rPr>
        <w:t>Conclusion</w:t>
      </w:r>
      <w:bookmarkEnd w:id="86"/>
    </w:p>
    <w:p w14:paraId="407491E7" w14:textId="77777777" w:rsidR="00813314" w:rsidRPr="007A7348" w:rsidRDefault="00813314" w:rsidP="00813314">
      <w:pPr>
        <w:pStyle w:val="aff6"/>
      </w:pPr>
    </w:p>
    <w:p w14:paraId="530E2270" w14:textId="77777777" w:rsidR="00F418F4" w:rsidRPr="007A7348" w:rsidRDefault="00F418F4" w:rsidP="00F418F4">
      <w:pPr>
        <w:jc w:val="both"/>
      </w:pPr>
      <w:r w:rsidRPr="007A7348">
        <w:t>The results of the Needs Analysis indicate that Automation program students are significantly lagging the requirements of the modern digital economy. To address this, the following strategic actions are proposed:</w:t>
      </w:r>
    </w:p>
    <w:p w14:paraId="604BF329" w14:textId="77777777" w:rsidR="00F418F4" w:rsidRPr="007A7348" w:rsidRDefault="00F418F4" w:rsidP="00F418F4">
      <w:pPr>
        <w:jc w:val="both"/>
      </w:pPr>
      <w:r w:rsidRPr="007A7348">
        <w:rPr>
          <w:b/>
          <w:bCs/>
        </w:rPr>
        <w:lastRenderedPageBreak/>
        <w:t xml:space="preserve">1. Develop curriculum.  </w:t>
      </w:r>
      <w:r w:rsidRPr="007A7348">
        <w:t xml:space="preserve">Current courses in Big Data, Machine Learning, SQL, and Programming within the IT curriculum are largely outdated and lack practical orientation. They no longer align with local labor market demands. It is imperative to overhaul this content before scaling it to new program. </w:t>
      </w:r>
      <w:r w:rsidRPr="007A7348">
        <w:rPr>
          <w:i/>
          <w:iCs/>
          <w:color w:val="595959"/>
          <w:sz w:val="18"/>
        </w:rPr>
        <w:t>[Linked findings: F3 (Git/SQL), F4 (programming self-report gap), F9 (theory–practice gap). Evidence layers: student survey + lecturer survey + employer focus group + workshop. Status: addresses a Confirmed deficit at INAI.]</w:t>
      </w:r>
    </w:p>
    <w:p w14:paraId="5CBC48E1" w14:textId="77777777" w:rsidR="00F418F4" w:rsidRPr="007A7348" w:rsidRDefault="00F418F4" w:rsidP="00F418F4">
      <w:pPr>
        <w:jc w:val="both"/>
      </w:pPr>
      <w:r w:rsidRPr="007A7348">
        <w:rPr>
          <w:b/>
          <w:bCs/>
        </w:rPr>
        <w:t>2. Faculty Development and Pilot Testing</w:t>
      </w:r>
      <w:r w:rsidRPr="007A7348">
        <w:t>. To ensure high-quality delivery, lecturers must undergo specialized training and participate in pilot teaching programs organized under the DIGITECH project. This will ensure that teaching staff are prepared to handle updated technologies and methodologies.</w:t>
      </w:r>
      <w:r w:rsidRPr="007A7348">
        <w:rPr>
          <w:i/>
          <w:iCs/>
          <w:color w:val="595959"/>
          <w:sz w:val="18"/>
        </w:rPr>
        <w:t>[Linked findings: F8 (no formal AI training received), F9 (theory–practice gap; Partial at INAI). Evidence layers: lecturer survey + workshop. Status: addresses a Confirmed deficit at INAI; sequence pedagogical retraining ahead of AI tool tutorials (see What Not To Do guardrail).]</w:t>
      </w:r>
    </w:p>
    <w:p w14:paraId="3E44C98A" w14:textId="77777777" w:rsidR="00F418F4" w:rsidRPr="007A7348" w:rsidRDefault="00F418F4" w:rsidP="00F418F4">
      <w:pPr>
        <w:jc w:val="both"/>
      </w:pPr>
      <w:r w:rsidRPr="007A7348">
        <w:rPr>
          <w:b/>
          <w:bCs/>
        </w:rPr>
        <w:t>3. Shift to Applied Learning</w:t>
      </w:r>
      <w:r w:rsidRPr="007A7348">
        <w:t xml:space="preserve">. The new curriculum must pivot toward a Project-Based Learning (PBL) approach, covering the full software development lifecycle. </w:t>
      </w:r>
      <w:r w:rsidRPr="007A7348">
        <w:rPr>
          <w:i/>
          <w:iCs/>
          <w:color w:val="595959"/>
          <w:sz w:val="18"/>
        </w:rPr>
        <w:t>[Linked findings: F4 (programming self-report gap), F7 (self-learning dominates), F9 (theory–practice gap), F11 (employer convergence on applied skills). Evidence layers: student survey + lecturer survey + employer focus group + workshop. Status: addresses a Confirmed deficit at INAI.]</w:t>
      </w:r>
    </w:p>
    <w:p w14:paraId="6FF478E3" w14:textId="77777777" w:rsidR="00F418F4" w:rsidRPr="007A7348" w:rsidRDefault="00F418F4" w:rsidP="00F418F4">
      <w:pPr>
        <w:jc w:val="both"/>
      </w:pPr>
      <w:r w:rsidRPr="007A7348">
        <w:rPr>
          <w:b/>
          <w:bCs/>
        </w:rPr>
        <w:t xml:space="preserve">4. Enhancing soft skills. </w:t>
      </w:r>
      <w:r w:rsidRPr="007A7348">
        <w:t>All stakeholders - including students, employers, and faculty—identify soft skills as one of the primary areas for improvement. Beyond technical mastery, the program will emphasize strategic soft skills, specifically critical thinking and professional work-readiness.</w:t>
      </w:r>
      <w:r w:rsidRPr="007A7348">
        <w:rPr>
          <w:i/>
          <w:iCs/>
          <w:color w:val="595959"/>
          <w:sz w:val="18"/>
        </w:rPr>
        <w:t>[Linked findings: F5 (AI eval confidence vs. practice), F11 (employer priority convergence on professional execution). Evidence layers: student survey + lecturer survey + employer focus group. Status: addresses a Confirmed deficit at INAI.]</w:t>
      </w:r>
    </w:p>
    <w:p w14:paraId="10CEA0CB" w14:textId="77777777" w:rsidR="00F418F4" w:rsidRPr="007A7348" w:rsidRDefault="00F418F4" w:rsidP="00F418F4">
      <w:pPr>
        <w:jc w:val="both"/>
      </w:pPr>
      <w:r w:rsidRPr="007A7348">
        <w:rPr>
          <w:b/>
          <w:bCs/>
        </w:rPr>
        <w:t>5. Infrastructure and Industrial Integration</w:t>
      </w:r>
      <w:r w:rsidRPr="007A7348">
        <w:t>. To bridge the significant gap in Industrial Automation, IoT, and PLC-SCADA, the acquisition of modern laboratory equipment is essential. Up-to-date facilities are a prerequisite for providing students with relevant, hands-on experience in industrial and process technologies.</w:t>
      </w:r>
      <w:r w:rsidRPr="007A7348">
        <w:rPr>
          <w:i/>
          <w:iCs/>
          <w:color w:val="595959"/>
          <w:sz w:val="18"/>
        </w:rPr>
        <w:t>[Linked findings: F10 (infrastructure/capacity deficit; Partial evidence at INAI per Convergence Summary), DT (Digital Twins implication). Evidence layers: lecturer survey + employer focus group. Status: medium-term investment — infrastructure readiness assessment must precede module launch (see What Not To Do guardrail).]</w:t>
      </w:r>
    </w:p>
    <w:p w14:paraId="61FB36D4" w14:textId="77777777" w:rsidR="00F418F4" w:rsidRPr="007A7348" w:rsidRDefault="00F418F4" w:rsidP="00F418F4">
      <w:pPr>
        <w:pStyle w:val="z1qcye"/>
        <w:spacing w:before="0" w:beforeAutospacing="0" w:after="0" w:afterAutospacing="0"/>
        <w:jc w:val="both"/>
        <w:rPr>
          <w:rFonts w:asciiTheme="minorHAnsi" w:hAnsiTheme="minorHAnsi"/>
          <w:sz w:val="22"/>
          <w:szCs w:val="22"/>
          <w:lang w:val="en-US"/>
        </w:rPr>
      </w:pPr>
      <w:r w:rsidRPr="007A7348">
        <w:rPr>
          <w:rFonts w:asciiTheme="minorHAnsi" w:hAnsiTheme="minorHAnsi"/>
          <w:b/>
          <w:bCs/>
          <w:sz w:val="22"/>
          <w:szCs w:val="22"/>
          <w:lang w:val="en-US"/>
        </w:rPr>
        <w:t>6. Proposed Curriculum Structure</w:t>
      </w:r>
      <w:r w:rsidRPr="007A7348">
        <w:rPr>
          <w:rFonts w:asciiTheme="minorHAnsi" w:hAnsiTheme="minorHAnsi"/>
          <w:sz w:val="22"/>
          <w:szCs w:val="22"/>
          <w:lang w:val="en-US"/>
        </w:rPr>
        <w:t>. Under the DIGITECH project, the new curriculum for Automation program will be built around five core pillars: Engineering Disciplines; Advanced Programming; Industrial Automation; Machine Learning &amp; AI; Foreign Languages and Soft Skills.</w:t>
      </w:r>
      <w:r w:rsidRPr="007A7348">
        <w:rPr>
          <w:rFonts w:asciiTheme="minorHAnsi" w:hAnsiTheme="minorHAnsi"/>
          <w:i/>
          <w:iCs/>
          <w:color w:val="595959"/>
          <w:sz w:val="18"/>
        </w:rPr>
        <w:t>[Linked findings: F3 (Git/SQL), F4 (programming), F9 (theory–practice gap), F10 (infrastructure deficit), F11 (employer convergence). Evidence layers: student survey + lecturer survey + employer focus group + workshop. Status: structural redesign — combines Confirmed deficit response (Git/SQL/programming) with medium-term investment (Industrial Automation).]</w:t>
      </w:r>
    </w:p>
    <w:p w14:paraId="7D734DDC" w14:textId="77777777" w:rsidR="00F418F4" w:rsidRPr="007A7348" w:rsidRDefault="00F418F4" w:rsidP="00F418F4">
      <w:pPr>
        <w:pStyle w:val="z1qcye"/>
        <w:spacing w:before="0" w:beforeAutospacing="0" w:after="0" w:afterAutospacing="0"/>
        <w:jc w:val="both"/>
        <w:rPr>
          <w:rFonts w:asciiTheme="minorHAnsi" w:hAnsiTheme="minorHAnsi"/>
          <w:sz w:val="22"/>
          <w:szCs w:val="22"/>
          <w:lang w:val="en-US"/>
        </w:rPr>
      </w:pPr>
    </w:p>
    <w:p w14:paraId="4B7EF1E0" w14:textId="77777777" w:rsidR="00F418F4" w:rsidRPr="007A7348" w:rsidRDefault="00F418F4" w:rsidP="00F418F4">
      <w:pPr>
        <w:jc w:val="both"/>
        <w:rPr>
          <w:i/>
          <w:iCs/>
          <w:color w:val="595959"/>
          <w:sz w:val="18"/>
        </w:rPr>
      </w:pPr>
      <w:r w:rsidRPr="007A7348">
        <w:rPr>
          <w:b/>
          <w:bCs/>
        </w:rPr>
        <w:t>7. Industry Collaboration</w:t>
      </w:r>
      <w:r w:rsidRPr="007A7348">
        <w:t>. Following focus group discussions, key employers have agreed to join an Advisory Board. This partnership will facilitate industry-led internships and establish a mentorship program where students are guided by industry experts.</w:t>
      </w:r>
      <w:r w:rsidRPr="007A7348">
        <w:rPr>
          <w:i/>
          <w:iCs/>
          <w:color w:val="595959"/>
          <w:sz w:val="18"/>
        </w:rPr>
        <w:t>[Linked findings: F7 (self-learning dominates — formal channels needed), F11 (employer priority convergence). Evidence layers: employer focus group. Status: addresses a Confirmed deficit at INAI through ongoing employer engagement; supports verification of demand signal over time.]</w:t>
      </w:r>
    </w:p>
    <w:p w14:paraId="500E81EE" w14:textId="77777777" w:rsidR="00C474D2" w:rsidRPr="007A7348" w:rsidRDefault="00C474D2" w:rsidP="00F418F4">
      <w:pPr>
        <w:jc w:val="both"/>
      </w:pPr>
    </w:p>
    <w:p w14:paraId="198EF070" w14:textId="77777777" w:rsidR="00C474D2" w:rsidRPr="007A7348" w:rsidRDefault="00C474D2" w:rsidP="00C474D2">
      <w:pPr>
        <w:pStyle w:val="31"/>
        <w:rPr>
          <w:rFonts w:asciiTheme="minorHAnsi" w:hAnsiTheme="minorHAnsi"/>
          <w:b w:val="0"/>
          <w:bCs w:val="0"/>
          <w:color w:val="0D2340"/>
          <w:sz w:val="28"/>
          <w:szCs w:val="28"/>
        </w:rPr>
      </w:pPr>
      <w:bookmarkStart w:id="87" w:name="_Toc232691191"/>
      <w:r w:rsidRPr="007A7348">
        <w:rPr>
          <w:rFonts w:asciiTheme="minorHAnsi" w:hAnsiTheme="minorHAnsi"/>
          <w:color w:val="0D2340"/>
          <w:sz w:val="28"/>
          <w:szCs w:val="28"/>
        </w:rPr>
        <w:t>Standardized Reporting Annex</w:t>
      </w:r>
      <w:bookmarkEnd w:id="87"/>
      <w:r w:rsidRPr="007A7348">
        <w:rPr>
          <w:rFonts w:asciiTheme="minorHAnsi" w:hAnsiTheme="minorHAnsi"/>
          <w:color w:val="0D2340"/>
          <w:sz w:val="28"/>
          <w:szCs w:val="28"/>
        </w:rPr>
        <w:t xml:space="preserve"> </w:t>
      </w:r>
    </w:p>
    <w:p w14:paraId="1BAAC857" w14:textId="77777777" w:rsidR="00C474D2" w:rsidRPr="007A7348" w:rsidRDefault="00C474D2" w:rsidP="00C474D2">
      <w:pPr>
        <w:spacing w:before="180" w:after="60"/>
        <w:rPr>
          <w:b/>
          <w:bCs/>
        </w:rPr>
      </w:pPr>
      <w:r w:rsidRPr="007A7348">
        <w:rPr>
          <w:b/>
          <w:bCs/>
        </w:rPr>
        <w:t>A. Sample sizes and response rates</w:t>
      </w:r>
    </w:p>
    <w:tbl>
      <w:tblPr>
        <w:tblW w:w="9526" w:type="dxa"/>
        <w:tblLayout w:type="fixed"/>
        <w:tblCellMar>
          <w:top w:w="90" w:type="dxa"/>
          <w:left w:w="130" w:type="dxa"/>
          <w:bottom w:w="90" w:type="dxa"/>
          <w:right w:w="130" w:type="dxa"/>
        </w:tblCellMar>
        <w:tblLook w:val="04A0" w:firstRow="1" w:lastRow="0" w:firstColumn="1" w:lastColumn="0" w:noHBand="0" w:noVBand="1"/>
      </w:tblPr>
      <w:tblGrid>
        <w:gridCol w:w="2400"/>
        <w:gridCol w:w="1800"/>
        <w:gridCol w:w="1800"/>
        <w:gridCol w:w="1800"/>
        <w:gridCol w:w="1726"/>
      </w:tblGrid>
      <w:tr w:rsidR="00C474D2" w:rsidRPr="007A7348" w14:paraId="7A22EE98" w14:textId="77777777" w:rsidTr="00B64B02">
        <w:tc>
          <w:tcPr>
            <w:tcW w:w="2400" w:type="dxa"/>
            <w:tcBorders>
              <w:top w:val="single" w:sz="2" w:space="0" w:color="CCCCCC"/>
              <w:left w:val="single" w:sz="2" w:space="0" w:color="CCCCCC"/>
              <w:bottom w:val="single" w:sz="2" w:space="0" w:color="CCCCCC"/>
              <w:right w:val="single" w:sz="2" w:space="0" w:color="CCCCCC"/>
            </w:tcBorders>
            <w:shd w:val="clear" w:color="auto" w:fill="1F4E79"/>
          </w:tcPr>
          <w:p w14:paraId="01D4684F" w14:textId="77777777" w:rsidR="00C474D2" w:rsidRPr="007A7348" w:rsidRDefault="00C474D2" w:rsidP="00B64B02">
            <w:r w:rsidRPr="007A7348">
              <w:rPr>
                <w:b/>
                <w:bCs/>
                <w:color w:val="FFFFFF"/>
                <w:sz w:val="20"/>
              </w:rPr>
              <w:lastRenderedPageBreak/>
              <w:t>Group</w:t>
            </w:r>
          </w:p>
        </w:tc>
        <w:tc>
          <w:tcPr>
            <w:tcW w:w="1800" w:type="dxa"/>
            <w:tcBorders>
              <w:top w:val="single" w:sz="2" w:space="0" w:color="CCCCCC"/>
              <w:left w:val="single" w:sz="2" w:space="0" w:color="CCCCCC"/>
              <w:bottom w:val="single" w:sz="2" w:space="0" w:color="CCCCCC"/>
              <w:right w:val="single" w:sz="2" w:space="0" w:color="CCCCCC"/>
            </w:tcBorders>
            <w:shd w:val="clear" w:color="auto" w:fill="1F4E79"/>
          </w:tcPr>
          <w:p w14:paraId="4CB242BD" w14:textId="77777777" w:rsidR="00C474D2" w:rsidRPr="007A7348" w:rsidRDefault="00C474D2" w:rsidP="00B64B02">
            <w:r w:rsidRPr="007A7348">
              <w:rPr>
                <w:b/>
                <w:bCs/>
                <w:color w:val="FFFFFF"/>
                <w:sz w:val="20"/>
              </w:rPr>
              <w:t>Target population</w:t>
            </w:r>
          </w:p>
        </w:tc>
        <w:tc>
          <w:tcPr>
            <w:tcW w:w="1800" w:type="dxa"/>
            <w:tcBorders>
              <w:top w:val="single" w:sz="2" w:space="0" w:color="CCCCCC"/>
              <w:left w:val="single" w:sz="2" w:space="0" w:color="CCCCCC"/>
              <w:bottom w:val="single" w:sz="2" w:space="0" w:color="CCCCCC"/>
              <w:right w:val="single" w:sz="2" w:space="0" w:color="CCCCCC"/>
            </w:tcBorders>
            <w:shd w:val="clear" w:color="auto" w:fill="1F4E79"/>
          </w:tcPr>
          <w:p w14:paraId="6DB734A9" w14:textId="77777777" w:rsidR="00C474D2" w:rsidRPr="007A7348" w:rsidRDefault="00C474D2" w:rsidP="00B64B02">
            <w:r w:rsidRPr="007A7348">
              <w:rPr>
                <w:b/>
                <w:bCs/>
                <w:color w:val="FFFFFF"/>
                <w:sz w:val="20"/>
              </w:rPr>
              <w:t>Responses (n)</w:t>
            </w:r>
          </w:p>
        </w:tc>
        <w:tc>
          <w:tcPr>
            <w:tcW w:w="1800" w:type="dxa"/>
            <w:tcBorders>
              <w:top w:val="single" w:sz="2" w:space="0" w:color="CCCCCC"/>
              <w:left w:val="single" w:sz="2" w:space="0" w:color="CCCCCC"/>
              <w:bottom w:val="single" w:sz="2" w:space="0" w:color="CCCCCC"/>
              <w:right w:val="single" w:sz="2" w:space="0" w:color="CCCCCC"/>
            </w:tcBorders>
            <w:shd w:val="clear" w:color="auto" w:fill="1F4E79"/>
          </w:tcPr>
          <w:p w14:paraId="286C2CBC" w14:textId="77777777" w:rsidR="00C474D2" w:rsidRPr="007A7348" w:rsidRDefault="00C474D2" w:rsidP="00B64B02">
            <w:r w:rsidRPr="007A7348">
              <w:rPr>
                <w:b/>
                <w:bCs/>
                <w:color w:val="FFFFFF"/>
                <w:sz w:val="20"/>
              </w:rPr>
              <w:t>Response rate</w:t>
            </w:r>
          </w:p>
        </w:tc>
        <w:tc>
          <w:tcPr>
            <w:tcW w:w="1726" w:type="dxa"/>
            <w:tcBorders>
              <w:top w:val="single" w:sz="2" w:space="0" w:color="CCCCCC"/>
              <w:left w:val="single" w:sz="2" w:space="0" w:color="CCCCCC"/>
              <w:bottom w:val="single" w:sz="2" w:space="0" w:color="CCCCCC"/>
              <w:right w:val="single" w:sz="2" w:space="0" w:color="CCCCCC"/>
            </w:tcBorders>
            <w:shd w:val="clear" w:color="auto" w:fill="1F4E79"/>
          </w:tcPr>
          <w:p w14:paraId="58FCED28" w14:textId="77777777" w:rsidR="00C474D2" w:rsidRPr="007A7348" w:rsidRDefault="00C474D2" w:rsidP="00B64B02">
            <w:r w:rsidRPr="007A7348">
              <w:rPr>
                <w:b/>
                <w:bCs/>
                <w:color w:val="FFFFFF"/>
                <w:sz w:val="20"/>
              </w:rPr>
              <w:t>15% met?</w:t>
            </w:r>
          </w:p>
        </w:tc>
      </w:tr>
      <w:tr w:rsidR="00C474D2" w:rsidRPr="007A7348" w14:paraId="5458BC0C" w14:textId="77777777" w:rsidTr="00B64B02">
        <w:tc>
          <w:tcPr>
            <w:tcW w:w="2400" w:type="dxa"/>
            <w:tcBorders>
              <w:top w:val="single" w:sz="2" w:space="0" w:color="CCCCCC"/>
              <w:left w:val="single" w:sz="2" w:space="0" w:color="CCCCCC"/>
              <w:bottom w:val="single" w:sz="2" w:space="0" w:color="CCCCCC"/>
              <w:right w:val="single" w:sz="2" w:space="0" w:color="CCCCCC"/>
            </w:tcBorders>
          </w:tcPr>
          <w:p w14:paraId="29283FF8" w14:textId="77777777" w:rsidR="00C474D2" w:rsidRPr="007A7348" w:rsidRDefault="00C474D2" w:rsidP="00B64B02">
            <w:r w:rsidRPr="007A7348">
              <w:rPr>
                <w:sz w:val="18"/>
              </w:rPr>
              <w:t>Students (INAI, primary)</w:t>
            </w:r>
          </w:p>
        </w:tc>
        <w:tc>
          <w:tcPr>
            <w:tcW w:w="1800" w:type="dxa"/>
            <w:tcBorders>
              <w:top w:val="single" w:sz="2" w:space="0" w:color="CCCCCC"/>
              <w:left w:val="single" w:sz="2" w:space="0" w:color="CCCCCC"/>
              <w:bottom w:val="single" w:sz="2" w:space="0" w:color="CCCCCC"/>
              <w:right w:val="single" w:sz="2" w:space="0" w:color="CCCCCC"/>
            </w:tcBorders>
          </w:tcPr>
          <w:p w14:paraId="082AE596" w14:textId="77777777" w:rsidR="00C474D2" w:rsidRPr="007A7348" w:rsidRDefault="00C474D2" w:rsidP="00B64B02">
            <w:r w:rsidRPr="007A7348">
              <w:rPr>
                <w:sz w:val="18"/>
              </w:rPr>
              <w:t>60</w:t>
            </w:r>
          </w:p>
        </w:tc>
        <w:tc>
          <w:tcPr>
            <w:tcW w:w="1800" w:type="dxa"/>
            <w:tcBorders>
              <w:top w:val="single" w:sz="2" w:space="0" w:color="CCCCCC"/>
              <w:left w:val="single" w:sz="2" w:space="0" w:color="CCCCCC"/>
              <w:bottom w:val="single" w:sz="2" w:space="0" w:color="CCCCCC"/>
              <w:right w:val="single" w:sz="2" w:space="0" w:color="CCCCCC"/>
            </w:tcBorders>
          </w:tcPr>
          <w:p w14:paraId="70B672D2" w14:textId="77777777" w:rsidR="00C474D2" w:rsidRPr="007A7348" w:rsidRDefault="00C474D2" w:rsidP="00B64B02">
            <w:r w:rsidRPr="007A7348">
              <w:rPr>
                <w:sz w:val="18"/>
              </w:rPr>
              <w:t>45</w:t>
            </w:r>
          </w:p>
        </w:tc>
        <w:tc>
          <w:tcPr>
            <w:tcW w:w="1800" w:type="dxa"/>
            <w:tcBorders>
              <w:top w:val="single" w:sz="2" w:space="0" w:color="CCCCCC"/>
              <w:left w:val="single" w:sz="2" w:space="0" w:color="CCCCCC"/>
              <w:bottom w:val="single" w:sz="2" w:space="0" w:color="CCCCCC"/>
              <w:right w:val="single" w:sz="2" w:space="0" w:color="CCCCCC"/>
            </w:tcBorders>
          </w:tcPr>
          <w:p w14:paraId="225FDF7F" w14:textId="77777777" w:rsidR="00C474D2" w:rsidRPr="007A7348" w:rsidRDefault="00C474D2" w:rsidP="00B64B02">
            <w:r w:rsidRPr="007A7348">
              <w:rPr>
                <w:sz w:val="18"/>
              </w:rPr>
              <w:t>75.0%</w:t>
            </w:r>
          </w:p>
        </w:tc>
        <w:tc>
          <w:tcPr>
            <w:tcW w:w="1726" w:type="dxa"/>
            <w:tcBorders>
              <w:top w:val="single" w:sz="2" w:space="0" w:color="CCCCCC"/>
              <w:left w:val="single" w:sz="2" w:space="0" w:color="CCCCCC"/>
              <w:bottom w:val="single" w:sz="2" w:space="0" w:color="CCCCCC"/>
              <w:right w:val="single" w:sz="2" w:space="0" w:color="CCCCCC"/>
            </w:tcBorders>
          </w:tcPr>
          <w:p w14:paraId="530DD2B1" w14:textId="77777777" w:rsidR="00C474D2" w:rsidRPr="007A7348" w:rsidRDefault="00C474D2" w:rsidP="00B64B02">
            <w:r w:rsidRPr="007A7348">
              <w:rPr>
                <w:sz w:val="18"/>
              </w:rPr>
              <w:t>Yes</w:t>
            </w:r>
          </w:p>
        </w:tc>
      </w:tr>
      <w:tr w:rsidR="00C474D2" w:rsidRPr="007A7348" w14:paraId="6FCC4AAD" w14:textId="77777777" w:rsidTr="00B64B02">
        <w:tc>
          <w:tcPr>
            <w:tcW w:w="2400" w:type="dxa"/>
            <w:tcBorders>
              <w:top w:val="single" w:sz="2" w:space="0" w:color="CCCCCC"/>
              <w:left w:val="single" w:sz="2" w:space="0" w:color="CCCCCC"/>
              <w:bottom w:val="single" w:sz="2" w:space="0" w:color="CCCCCC"/>
              <w:right w:val="single" w:sz="2" w:space="0" w:color="CCCCCC"/>
            </w:tcBorders>
          </w:tcPr>
          <w:p w14:paraId="6B32F9D7" w14:textId="77777777" w:rsidR="00C474D2" w:rsidRPr="007A7348" w:rsidRDefault="00C474D2" w:rsidP="00B64B02">
            <w:r w:rsidRPr="007A7348">
              <w:rPr>
                <w:sz w:val="18"/>
              </w:rPr>
              <w:t>Lecturers (INAI)</w:t>
            </w:r>
          </w:p>
        </w:tc>
        <w:tc>
          <w:tcPr>
            <w:tcW w:w="1800" w:type="dxa"/>
            <w:tcBorders>
              <w:top w:val="single" w:sz="2" w:space="0" w:color="CCCCCC"/>
              <w:left w:val="single" w:sz="2" w:space="0" w:color="CCCCCC"/>
              <w:bottom w:val="single" w:sz="2" w:space="0" w:color="CCCCCC"/>
              <w:right w:val="single" w:sz="2" w:space="0" w:color="CCCCCC"/>
            </w:tcBorders>
          </w:tcPr>
          <w:p w14:paraId="1DA79303" w14:textId="77777777" w:rsidR="00C474D2" w:rsidRPr="007A7348" w:rsidRDefault="00C474D2" w:rsidP="00B64B02">
            <w:r w:rsidRPr="007A7348">
              <w:rPr>
                <w:sz w:val="18"/>
              </w:rPr>
              <w:t>10</w:t>
            </w:r>
          </w:p>
        </w:tc>
        <w:tc>
          <w:tcPr>
            <w:tcW w:w="1800" w:type="dxa"/>
            <w:tcBorders>
              <w:top w:val="single" w:sz="2" w:space="0" w:color="CCCCCC"/>
              <w:left w:val="single" w:sz="2" w:space="0" w:color="CCCCCC"/>
              <w:bottom w:val="single" w:sz="2" w:space="0" w:color="CCCCCC"/>
              <w:right w:val="single" w:sz="2" w:space="0" w:color="CCCCCC"/>
            </w:tcBorders>
          </w:tcPr>
          <w:p w14:paraId="40BF8EC4" w14:textId="77777777" w:rsidR="00C474D2" w:rsidRPr="007A7348" w:rsidRDefault="00C474D2" w:rsidP="00B64B02">
            <w:r w:rsidRPr="007A7348">
              <w:rPr>
                <w:sz w:val="18"/>
              </w:rPr>
              <w:t>8</w:t>
            </w:r>
          </w:p>
        </w:tc>
        <w:tc>
          <w:tcPr>
            <w:tcW w:w="1800" w:type="dxa"/>
            <w:tcBorders>
              <w:top w:val="single" w:sz="2" w:space="0" w:color="CCCCCC"/>
              <w:left w:val="single" w:sz="2" w:space="0" w:color="CCCCCC"/>
              <w:bottom w:val="single" w:sz="2" w:space="0" w:color="CCCCCC"/>
              <w:right w:val="single" w:sz="2" w:space="0" w:color="CCCCCC"/>
            </w:tcBorders>
          </w:tcPr>
          <w:p w14:paraId="0FD4C348" w14:textId="77777777" w:rsidR="00C474D2" w:rsidRPr="007A7348" w:rsidRDefault="00C474D2" w:rsidP="00B64B02">
            <w:r w:rsidRPr="007A7348">
              <w:rPr>
                <w:sz w:val="18"/>
              </w:rPr>
              <w:t>80.0%</w:t>
            </w:r>
          </w:p>
        </w:tc>
        <w:tc>
          <w:tcPr>
            <w:tcW w:w="1726" w:type="dxa"/>
            <w:tcBorders>
              <w:top w:val="single" w:sz="2" w:space="0" w:color="CCCCCC"/>
              <w:left w:val="single" w:sz="2" w:space="0" w:color="CCCCCC"/>
              <w:bottom w:val="single" w:sz="2" w:space="0" w:color="CCCCCC"/>
              <w:right w:val="single" w:sz="2" w:space="0" w:color="CCCCCC"/>
            </w:tcBorders>
          </w:tcPr>
          <w:p w14:paraId="70545EF8" w14:textId="77777777" w:rsidR="00C474D2" w:rsidRPr="007A7348" w:rsidRDefault="00C474D2" w:rsidP="00B64B02">
            <w:r w:rsidRPr="007A7348">
              <w:rPr>
                <w:sz w:val="18"/>
              </w:rPr>
              <w:t>Yes</w:t>
            </w:r>
          </w:p>
        </w:tc>
      </w:tr>
      <w:tr w:rsidR="00C474D2" w:rsidRPr="007A7348" w14:paraId="57100B52" w14:textId="77777777" w:rsidTr="00B64B02">
        <w:tc>
          <w:tcPr>
            <w:tcW w:w="2400" w:type="dxa"/>
            <w:tcBorders>
              <w:top w:val="single" w:sz="2" w:space="0" w:color="CCCCCC"/>
              <w:left w:val="single" w:sz="2" w:space="0" w:color="CCCCCC"/>
              <w:bottom w:val="single" w:sz="2" w:space="0" w:color="CCCCCC"/>
              <w:right w:val="single" w:sz="2" w:space="0" w:color="CCCCCC"/>
            </w:tcBorders>
          </w:tcPr>
          <w:p w14:paraId="0B59AEFC" w14:textId="77777777" w:rsidR="00C474D2" w:rsidRPr="007A7348" w:rsidRDefault="00C474D2" w:rsidP="00B64B02">
            <w:r w:rsidRPr="007A7348">
              <w:rPr>
                <w:sz w:val="18"/>
              </w:rPr>
              <w:t>Employers (focus group)</w:t>
            </w:r>
          </w:p>
        </w:tc>
        <w:tc>
          <w:tcPr>
            <w:tcW w:w="1800" w:type="dxa"/>
            <w:tcBorders>
              <w:top w:val="single" w:sz="2" w:space="0" w:color="CCCCCC"/>
              <w:left w:val="single" w:sz="2" w:space="0" w:color="CCCCCC"/>
              <w:bottom w:val="single" w:sz="2" w:space="0" w:color="CCCCCC"/>
              <w:right w:val="single" w:sz="2" w:space="0" w:color="CCCCCC"/>
            </w:tcBorders>
          </w:tcPr>
          <w:p w14:paraId="0A9AAED3" w14:textId="77777777" w:rsidR="00C474D2" w:rsidRPr="007A7348" w:rsidRDefault="00C474D2" w:rsidP="00B64B02">
            <w:r w:rsidRPr="007A7348">
              <w:rPr>
                <w:sz w:val="18"/>
              </w:rPr>
              <w:t>Target 5–8 firms</w:t>
            </w:r>
          </w:p>
        </w:tc>
        <w:tc>
          <w:tcPr>
            <w:tcW w:w="1800" w:type="dxa"/>
            <w:tcBorders>
              <w:top w:val="single" w:sz="2" w:space="0" w:color="CCCCCC"/>
              <w:left w:val="single" w:sz="2" w:space="0" w:color="CCCCCC"/>
              <w:bottom w:val="single" w:sz="2" w:space="0" w:color="CCCCCC"/>
              <w:right w:val="single" w:sz="2" w:space="0" w:color="CCCCCC"/>
            </w:tcBorders>
          </w:tcPr>
          <w:p w14:paraId="6B318DBF" w14:textId="77777777" w:rsidR="00C474D2" w:rsidRPr="007A7348" w:rsidRDefault="00C474D2" w:rsidP="00B64B02">
            <w:r w:rsidRPr="007A7348">
              <w:rPr>
                <w:sz w:val="18"/>
              </w:rPr>
              <w:t>8</w:t>
            </w:r>
          </w:p>
        </w:tc>
        <w:tc>
          <w:tcPr>
            <w:tcW w:w="1800" w:type="dxa"/>
            <w:tcBorders>
              <w:top w:val="single" w:sz="2" w:space="0" w:color="CCCCCC"/>
              <w:left w:val="single" w:sz="2" w:space="0" w:color="CCCCCC"/>
              <w:bottom w:val="single" w:sz="2" w:space="0" w:color="CCCCCC"/>
              <w:right w:val="single" w:sz="2" w:space="0" w:color="CCCCCC"/>
            </w:tcBorders>
          </w:tcPr>
          <w:p w14:paraId="6717C1F5" w14:textId="77777777" w:rsidR="00C474D2" w:rsidRPr="007A7348" w:rsidRDefault="00C474D2" w:rsidP="00B64B02">
            <w:r w:rsidRPr="007A7348">
              <w:rPr>
                <w:sz w:val="18"/>
              </w:rPr>
              <w:t>Within target</w:t>
            </w:r>
          </w:p>
        </w:tc>
        <w:tc>
          <w:tcPr>
            <w:tcW w:w="1726" w:type="dxa"/>
            <w:tcBorders>
              <w:top w:val="single" w:sz="2" w:space="0" w:color="CCCCCC"/>
              <w:left w:val="single" w:sz="2" w:space="0" w:color="CCCCCC"/>
              <w:bottom w:val="single" w:sz="2" w:space="0" w:color="CCCCCC"/>
              <w:right w:val="single" w:sz="2" w:space="0" w:color="CCCCCC"/>
            </w:tcBorders>
          </w:tcPr>
          <w:p w14:paraId="1578D1A9" w14:textId="77777777" w:rsidR="00C474D2" w:rsidRPr="007A7348" w:rsidRDefault="00C474D2" w:rsidP="00B64B02">
            <w:r w:rsidRPr="007A7348">
              <w:rPr>
                <w:sz w:val="18"/>
              </w:rPr>
              <w:t>n/a</w:t>
            </w:r>
          </w:p>
        </w:tc>
      </w:tr>
      <w:tr w:rsidR="00C474D2" w:rsidRPr="007A7348" w14:paraId="05C0F95F" w14:textId="77777777" w:rsidTr="00B64B02">
        <w:tc>
          <w:tcPr>
            <w:tcW w:w="2400" w:type="dxa"/>
            <w:tcBorders>
              <w:top w:val="single" w:sz="2" w:space="0" w:color="CCCCCC"/>
              <w:left w:val="single" w:sz="2" w:space="0" w:color="CCCCCC"/>
              <w:bottom w:val="single" w:sz="2" w:space="0" w:color="CCCCCC"/>
              <w:right w:val="single" w:sz="2" w:space="0" w:color="CCCCCC"/>
            </w:tcBorders>
          </w:tcPr>
          <w:p w14:paraId="1D8F3B35" w14:textId="77777777" w:rsidR="00C474D2" w:rsidRPr="007A7348" w:rsidRDefault="00C474D2" w:rsidP="00B64B02">
            <w:r w:rsidRPr="007A7348">
              <w:rPr>
                <w:sz w:val="18"/>
              </w:rPr>
              <w:t>Workshop (students)</w:t>
            </w:r>
          </w:p>
        </w:tc>
        <w:tc>
          <w:tcPr>
            <w:tcW w:w="1800" w:type="dxa"/>
            <w:tcBorders>
              <w:top w:val="single" w:sz="2" w:space="0" w:color="CCCCCC"/>
              <w:left w:val="single" w:sz="2" w:space="0" w:color="CCCCCC"/>
              <w:bottom w:val="single" w:sz="2" w:space="0" w:color="CCCCCC"/>
              <w:right w:val="single" w:sz="2" w:space="0" w:color="CCCCCC"/>
            </w:tcBorders>
          </w:tcPr>
          <w:p w14:paraId="1ADF21BE" w14:textId="77777777" w:rsidR="00C474D2" w:rsidRPr="007A7348" w:rsidRDefault="00C474D2" w:rsidP="00B64B02">
            <w:r w:rsidRPr="007A7348">
              <w:rPr>
                <w:sz w:val="18"/>
              </w:rPr>
              <w:t>2 scenarios</w:t>
            </w:r>
          </w:p>
        </w:tc>
        <w:tc>
          <w:tcPr>
            <w:tcW w:w="1800" w:type="dxa"/>
            <w:tcBorders>
              <w:top w:val="single" w:sz="2" w:space="0" w:color="CCCCCC"/>
              <w:left w:val="single" w:sz="2" w:space="0" w:color="CCCCCC"/>
              <w:bottom w:val="single" w:sz="2" w:space="0" w:color="CCCCCC"/>
              <w:right w:val="single" w:sz="2" w:space="0" w:color="CCCCCC"/>
            </w:tcBorders>
          </w:tcPr>
          <w:p w14:paraId="7D1E466B" w14:textId="77777777" w:rsidR="00C474D2" w:rsidRPr="007A7348" w:rsidRDefault="00C474D2" w:rsidP="00B64B02">
            <w:r w:rsidRPr="007A7348">
              <w:rPr>
                <w:sz w:val="18"/>
              </w:rPr>
              <w:t>26 (INAI) + 12 (KSTU)</w:t>
            </w:r>
          </w:p>
        </w:tc>
        <w:tc>
          <w:tcPr>
            <w:tcW w:w="1800" w:type="dxa"/>
            <w:tcBorders>
              <w:top w:val="single" w:sz="2" w:space="0" w:color="CCCCCC"/>
              <w:left w:val="single" w:sz="2" w:space="0" w:color="CCCCCC"/>
              <w:bottom w:val="single" w:sz="2" w:space="0" w:color="CCCCCC"/>
              <w:right w:val="single" w:sz="2" w:space="0" w:color="CCCCCC"/>
            </w:tcBorders>
          </w:tcPr>
          <w:p w14:paraId="0D807341" w14:textId="77777777" w:rsidR="00C474D2" w:rsidRPr="007A7348" w:rsidRDefault="00C474D2" w:rsidP="00B64B02">
            <w:r w:rsidRPr="007A7348">
              <w:rPr>
                <w:sz w:val="18"/>
              </w:rPr>
              <w:t>n/a</w:t>
            </w:r>
          </w:p>
        </w:tc>
        <w:tc>
          <w:tcPr>
            <w:tcW w:w="1726" w:type="dxa"/>
            <w:tcBorders>
              <w:top w:val="single" w:sz="2" w:space="0" w:color="CCCCCC"/>
              <w:left w:val="single" w:sz="2" w:space="0" w:color="CCCCCC"/>
              <w:bottom w:val="single" w:sz="2" w:space="0" w:color="CCCCCC"/>
              <w:right w:val="single" w:sz="2" w:space="0" w:color="CCCCCC"/>
            </w:tcBorders>
          </w:tcPr>
          <w:p w14:paraId="13D24C2C" w14:textId="77777777" w:rsidR="00C474D2" w:rsidRPr="007A7348" w:rsidRDefault="00C474D2" w:rsidP="00B64B02">
            <w:r w:rsidRPr="007A7348">
              <w:rPr>
                <w:sz w:val="18"/>
              </w:rPr>
              <w:t>n/a</w:t>
            </w:r>
          </w:p>
        </w:tc>
      </w:tr>
    </w:tbl>
    <w:p w14:paraId="572B6CA1" w14:textId="77777777" w:rsidR="00C474D2" w:rsidRPr="007A7348" w:rsidRDefault="00C474D2" w:rsidP="00C474D2">
      <w:pPr>
        <w:spacing w:before="180" w:after="60"/>
        <w:rPr>
          <w:b/>
          <w:bCs/>
        </w:rPr>
      </w:pPr>
      <w:r w:rsidRPr="007A7348">
        <w:rPr>
          <w:b/>
          <w:bCs/>
        </w:rPr>
        <w:t>B. Top-5 gap table (confidence vs. usage vs. demonstrated)</w:t>
      </w:r>
    </w:p>
    <w:tbl>
      <w:tblPr>
        <w:tblW w:w="9526" w:type="dxa"/>
        <w:tblLayout w:type="fixed"/>
        <w:tblCellMar>
          <w:top w:w="90" w:type="dxa"/>
          <w:left w:w="130" w:type="dxa"/>
          <w:bottom w:w="90" w:type="dxa"/>
          <w:right w:w="130" w:type="dxa"/>
        </w:tblCellMar>
        <w:tblLook w:val="04A0" w:firstRow="1" w:lastRow="0" w:firstColumn="1" w:lastColumn="0" w:noHBand="0" w:noVBand="1"/>
      </w:tblPr>
      <w:tblGrid>
        <w:gridCol w:w="2400"/>
        <w:gridCol w:w="2376"/>
        <w:gridCol w:w="2375"/>
        <w:gridCol w:w="2375"/>
      </w:tblGrid>
      <w:tr w:rsidR="00C474D2" w:rsidRPr="007A7348" w14:paraId="2866E7B0" w14:textId="77777777" w:rsidTr="00B64B02">
        <w:tc>
          <w:tcPr>
            <w:tcW w:w="2400" w:type="dxa"/>
            <w:tcBorders>
              <w:top w:val="single" w:sz="2" w:space="0" w:color="CCCCCC"/>
              <w:left w:val="single" w:sz="2" w:space="0" w:color="CCCCCC"/>
              <w:bottom w:val="single" w:sz="2" w:space="0" w:color="CCCCCC"/>
              <w:right w:val="single" w:sz="2" w:space="0" w:color="CCCCCC"/>
            </w:tcBorders>
            <w:shd w:val="clear" w:color="auto" w:fill="1F4E79"/>
          </w:tcPr>
          <w:p w14:paraId="37F34264" w14:textId="77777777" w:rsidR="00C474D2" w:rsidRPr="007A7348" w:rsidRDefault="00C474D2" w:rsidP="00B64B02">
            <w:r w:rsidRPr="007A7348">
              <w:rPr>
                <w:b/>
                <w:bCs/>
                <w:color w:val="FFFFFF"/>
                <w:sz w:val="20"/>
              </w:rPr>
              <w:t>Competency</w:t>
            </w:r>
          </w:p>
        </w:tc>
        <w:tc>
          <w:tcPr>
            <w:tcW w:w="2376" w:type="dxa"/>
            <w:tcBorders>
              <w:top w:val="single" w:sz="2" w:space="0" w:color="CCCCCC"/>
              <w:left w:val="single" w:sz="2" w:space="0" w:color="CCCCCC"/>
              <w:bottom w:val="single" w:sz="2" w:space="0" w:color="CCCCCC"/>
              <w:right w:val="single" w:sz="2" w:space="0" w:color="CCCCCC"/>
            </w:tcBorders>
            <w:shd w:val="clear" w:color="auto" w:fill="1F4E79"/>
          </w:tcPr>
          <w:p w14:paraId="0A46D15F" w14:textId="77777777" w:rsidR="00C474D2" w:rsidRPr="007A7348" w:rsidRDefault="00C474D2" w:rsidP="00B64B02">
            <w:r w:rsidRPr="007A7348">
              <w:rPr>
                <w:b/>
                <w:bCs/>
                <w:color w:val="FFFFFF"/>
                <w:sz w:val="20"/>
              </w:rPr>
              <w:t>Student confidence (low %)</w:t>
            </w:r>
          </w:p>
        </w:tc>
        <w:tc>
          <w:tcPr>
            <w:tcW w:w="2375" w:type="dxa"/>
            <w:tcBorders>
              <w:top w:val="single" w:sz="2" w:space="0" w:color="CCCCCC"/>
              <w:left w:val="single" w:sz="2" w:space="0" w:color="CCCCCC"/>
              <w:bottom w:val="single" w:sz="2" w:space="0" w:color="CCCCCC"/>
              <w:right w:val="single" w:sz="2" w:space="0" w:color="CCCCCC"/>
            </w:tcBorders>
            <w:shd w:val="clear" w:color="auto" w:fill="1F4E79"/>
          </w:tcPr>
          <w:p w14:paraId="59DAD139" w14:textId="77777777" w:rsidR="00C474D2" w:rsidRPr="007A7348" w:rsidRDefault="00C474D2" w:rsidP="00B64B02">
            <w:r w:rsidRPr="007A7348">
              <w:rPr>
                <w:b/>
                <w:bCs/>
                <w:color w:val="FFFFFF"/>
                <w:sz w:val="20"/>
              </w:rPr>
              <w:t>Usage signal</w:t>
            </w:r>
          </w:p>
        </w:tc>
        <w:tc>
          <w:tcPr>
            <w:tcW w:w="2375" w:type="dxa"/>
            <w:tcBorders>
              <w:top w:val="single" w:sz="2" w:space="0" w:color="CCCCCC"/>
              <w:left w:val="single" w:sz="2" w:space="0" w:color="CCCCCC"/>
              <w:bottom w:val="single" w:sz="2" w:space="0" w:color="CCCCCC"/>
              <w:right w:val="single" w:sz="2" w:space="0" w:color="CCCCCC"/>
            </w:tcBorders>
            <w:shd w:val="clear" w:color="auto" w:fill="1F4E79"/>
          </w:tcPr>
          <w:p w14:paraId="3A995BE3" w14:textId="77777777" w:rsidR="00C474D2" w:rsidRPr="007A7348" w:rsidRDefault="00C474D2" w:rsidP="00B64B02">
            <w:r w:rsidRPr="007A7348">
              <w:rPr>
                <w:b/>
                <w:bCs/>
                <w:color w:val="FFFFFF"/>
                <w:sz w:val="20"/>
              </w:rPr>
              <w:t>Workshop performance</w:t>
            </w:r>
          </w:p>
        </w:tc>
      </w:tr>
      <w:tr w:rsidR="00C474D2" w:rsidRPr="007A7348" w14:paraId="3DF9543C" w14:textId="77777777" w:rsidTr="00B64B02">
        <w:tc>
          <w:tcPr>
            <w:tcW w:w="2400" w:type="dxa"/>
            <w:tcBorders>
              <w:top w:val="single" w:sz="2" w:space="0" w:color="CCCCCC"/>
              <w:left w:val="single" w:sz="2" w:space="0" w:color="CCCCCC"/>
              <w:bottom w:val="single" w:sz="2" w:space="0" w:color="CCCCCC"/>
              <w:right w:val="single" w:sz="2" w:space="0" w:color="CCCCCC"/>
            </w:tcBorders>
          </w:tcPr>
          <w:p w14:paraId="0ED304B6" w14:textId="77777777" w:rsidR="00C474D2" w:rsidRPr="007A7348" w:rsidRDefault="00C474D2" w:rsidP="00B64B02">
            <w:r w:rsidRPr="007A7348">
              <w:rPr>
                <w:sz w:val="18"/>
              </w:rPr>
              <w:t>Data Science (IT)</w:t>
            </w:r>
          </w:p>
        </w:tc>
        <w:tc>
          <w:tcPr>
            <w:tcW w:w="2376" w:type="dxa"/>
            <w:tcBorders>
              <w:top w:val="single" w:sz="2" w:space="0" w:color="CCCCCC"/>
              <w:left w:val="single" w:sz="2" w:space="0" w:color="CCCCCC"/>
              <w:bottom w:val="single" w:sz="2" w:space="0" w:color="CCCCCC"/>
              <w:right w:val="single" w:sz="2" w:space="0" w:color="CCCCCC"/>
            </w:tcBorders>
          </w:tcPr>
          <w:p w14:paraId="50686F51" w14:textId="77777777" w:rsidR="00C474D2" w:rsidRPr="007A7348" w:rsidRDefault="00C474D2" w:rsidP="00B64B02">
            <w:r w:rsidRPr="007A7348">
              <w:rPr>
                <w:sz w:val="18"/>
              </w:rPr>
              <w:t>43.3% (Section 2.1)</w:t>
            </w:r>
          </w:p>
        </w:tc>
        <w:tc>
          <w:tcPr>
            <w:tcW w:w="2375" w:type="dxa"/>
            <w:tcBorders>
              <w:top w:val="single" w:sz="2" w:space="0" w:color="CCCCCC"/>
              <w:left w:val="single" w:sz="2" w:space="0" w:color="CCCCCC"/>
              <w:bottom w:val="single" w:sz="2" w:space="0" w:color="CCCCCC"/>
              <w:right w:val="single" w:sz="2" w:space="0" w:color="CCCCCC"/>
            </w:tcBorders>
          </w:tcPr>
          <w:p w14:paraId="51834EEA" w14:textId="77777777" w:rsidR="00C474D2" w:rsidRPr="007A7348" w:rsidRDefault="00C474D2" w:rsidP="00B64B02">
            <w:r w:rsidRPr="007A7348">
              <w:rPr>
                <w:sz w:val="18"/>
              </w:rPr>
              <w:t>Below confidence (Section 2.3)</w:t>
            </w:r>
          </w:p>
        </w:tc>
        <w:tc>
          <w:tcPr>
            <w:tcW w:w="2375" w:type="dxa"/>
            <w:tcBorders>
              <w:top w:val="single" w:sz="2" w:space="0" w:color="CCCCCC"/>
              <w:left w:val="single" w:sz="2" w:space="0" w:color="CCCCCC"/>
              <w:bottom w:val="single" w:sz="2" w:space="0" w:color="CCCCCC"/>
              <w:right w:val="single" w:sz="2" w:space="0" w:color="CCCCCC"/>
            </w:tcBorders>
          </w:tcPr>
          <w:p w14:paraId="357754B4" w14:textId="77777777" w:rsidR="00C474D2" w:rsidRPr="007A7348" w:rsidRDefault="00C474D2" w:rsidP="00B64B02">
            <w:r w:rsidRPr="007A7348">
              <w:rPr>
                <w:sz w:val="18"/>
              </w:rPr>
              <w:t>BI: 42.31%; SQL JOIN: ~50%</w:t>
            </w:r>
          </w:p>
        </w:tc>
      </w:tr>
      <w:tr w:rsidR="00C474D2" w:rsidRPr="007A7348" w14:paraId="4E609671" w14:textId="77777777" w:rsidTr="00B64B02">
        <w:tc>
          <w:tcPr>
            <w:tcW w:w="2400" w:type="dxa"/>
            <w:tcBorders>
              <w:top w:val="single" w:sz="2" w:space="0" w:color="CCCCCC"/>
              <w:left w:val="single" w:sz="2" w:space="0" w:color="CCCCCC"/>
              <w:bottom w:val="single" w:sz="2" w:space="0" w:color="CCCCCC"/>
              <w:right w:val="single" w:sz="2" w:space="0" w:color="CCCCCC"/>
            </w:tcBorders>
          </w:tcPr>
          <w:p w14:paraId="21214948" w14:textId="77777777" w:rsidR="00C474D2" w:rsidRPr="007A7348" w:rsidRDefault="00C474D2" w:rsidP="00B64B02">
            <w:r w:rsidRPr="007A7348">
              <w:rPr>
                <w:sz w:val="18"/>
              </w:rPr>
              <w:t>Cloud Platforms (IT)</w:t>
            </w:r>
          </w:p>
        </w:tc>
        <w:tc>
          <w:tcPr>
            <w:tcW w:w="2376" w:type="dxa"/>
            <w:tcBorders>
              <w:top w:val="single" w:sz="2" w:space="0" w:color="CCCCCC"/>
              <w:left w:val="single" w:sz="2" w:space="0" w:color="CCCCCC"/>
              <w:bottom w:val="single" w:sz="2" w:space="0" w:color="CCCCCC"/>
              <w:right w:val="single" w:sz="2" w:space="0" w:color="CCCCCC"/>
            </w:tcBorders>
          </w:tcPr>
          <w:p w14:paraId="15050D93" w14:textId="77777777" w:rsidR="00C474D2" w:rsidRPr="007A7348" w:rsidRDefault="00C474D2" w:rsidP="00B64B02">
            <w:r w:rsidRPr="007A7348">
              <w:rPr>
                <w:sz w:val="18"/>
              </w:rPr>
              <w:t>33.33% (Section 2.1)</w:t>
            </w:r>
          </w:p>
        </w:tc>
        <w:tc>
          <w:tcPr>
            <w:tcW w:w="2375" w:type="dxa"/>
            <w:tcBorders>
              <w:top w:val="single" w:sz="2" w:space="0" w:color="CCCCCC"/>
              <w:left w:val="single" w:sz="2" w:space="0" w:color="CCCCCC"/>
              <w:bottom w:val="single" w:sz="2" w:space="0" w:color="CCCCCC"/>
              <w:right w:val="single" w:sz="2" w:space="0" w:color="CCCCCC"/>
            </w:tcBorders>
          </w:tcPr>
          <w:p w14:paraId="7DE67FA3" w14:textId="77777777" w:rsidR="00C474D2" w:rsidRPr="007A7348" w:rsidRDefault="00C474D2" w:rsidP="00B64B02">
            <w:r w:rsidRPr="007A7348">
              <w:rPr>
                <w:sz w:val="18"/>
              </w:rPr>
              <w:t>Below confidence</w:t>
            </w:r>
          </w:p>
        </w:tc>
        <w:tc>
          <w:tcPr>
            <w:tcW w:w="2375" w:type="dxa"/>
            <w:tcBorders>
              <w:top w:val="single" w:sz="2" w:space="0" w:color="CCCCCC"/>
              <w:left w:val="single" w:sz="2" w:space="0" w:color="CCCCCC"/>
              <w:bottom w:val="single" w:sz="2" w:space="0" w:color="CCCCCC"/>
              <w:right w:val="single" w:sz="2" w:space="0" w:color="CCCCCC"/>
            </w:tcBorders>
          </w:tcPr>
          <w:p w14:paraId="0EBB9C1C" w14:textId="77777777" w:rsidR="00C474D2" w:rsidRPr="007A7348" w:rsidRDefault="00C474D2" w:rsidP="00B64B02">
            <w:r w:rsidRPr="007A7348">
              <w:rPr>
                <w:sz w:val="18"/>
              </w:rPr>
              <w:t>Not directly assessed</w:t>
            </w:r>
          </w:p>
        </w:tc>
      </w:tr>
      <w:tr w:rsidR="00C474D2" w:rsidRPr="007A7348" w14:paraId="161D6DC6" w14:textId="77777777" w:rsidTr="00B64B02">
        <w:tc>
          <w:tcPr>
            <w:tcW w:w="2400" w:type="dxa"/>
            <w:tcBorders>
              <w:top w:val="single" w:sz="2" w:space="0" w:color="CCCCCC"/>
              <w:left w:val="single" w:sz="2" w:space="0" w:color="CCCCCC"/>
              <w:bottom w:val="single" w:sz="2" w:space="0" w:color="CCCCCC"/>
              <w:right w:val="single" w:sz="2" w:space="0" w:color="CCCCCC"/>
            </w:tcBorders>
          </w:tcPr>
          <w:p w14:paraId="6A7856B3" w14:textId="77777777" w:rsidR="00C474D2" w:rsidRPr="007A7348" w:rsidRDefault="00C474D2" w:rsidP="00B64B02">
            <w:r w:rsidRPr="007A7348">
              <w:rPr>
                <w:sz w:val="18"/>
              </w:rPr>
              <w:t>Machine Learning (IT)</w:t>
            </w:r>
          </w:p>
        </w:tc>
        <w:tc>
          <w:tcPr>
            <w:tcW w:w="2376" w:type="dxa"/>
            <w:tcBorders>
              <w:top w:val="single" w:sz="2" w:space="0" w:color="CCCCCC"/>
              <w:left w:val="single" w:sz="2" w:space="0" w:color="CCCCCC"/>
              <w:bottom w:val="single" w:sz="2" w:space="0" w:color="CCCCCC"/>
              <w:right w:val="single" w:sz="2" w:space="0" w:color="CCCCCC"/>
            </w:tcBorders>
          </w:tcPr>
          <w:p w14:paraId="25A2EF37" w14:textId="77777777" w:rsidR="00C474D2" w:rsidRPr="007A7348" w:rsidRDefault="00C474D2" w:rsidP="00B64B02">
            <w:r w:rsidRPr="007A7348">
              <w:rPr>
                <w:sz w:val="18"/>
              </w:rPr>
              <w:t>31.13% (Section 2.1)</w:t>
            </w:r>
          </w:p>
        </w:tc>
        <w:tc>
          <w:tcPr>
            <w:tcW w:w="2375" w:type="dxa"/>
            <w:tcBorders>
              <w:top w:val="single" w:sz="2" w:space="0" w:color="CCCCCC"/>
              <w:left w:val="single" w:sz="2" w:space="0" w:color="CCCCCC"/>
              <w:bottom w:val="single" w:sz="2" w:space="0" w:color="CCCCCC"/>
              <w:right w:val="single" w:sz="2" w:space="0" w:color="CCCCCC"/>
            </w:tcBorders>
          </w:tcPr>
          <w:p w14:paraId="76BFD0D1" w14:textId="77777777" w:rsidR="00C474D2" w:rsidRPr="007A7348" w:rsidRDefault="00C474D2" w:rsidP="00B64B02">
            <w:r w:rsidRPr="007A7348">
              <w:rPr>
                <w:sz w:val="18"/>
              </w:rPr>
              <w:t>Below confidence</w:t>
            </w:r>
          </w:p>
        </w:tc>
        <w:tc>
          <w:tcPr>
            <w:tcW w:w="2375" w:type="dxa"/>
            <w:tcBorders>
              <w:top w:val="single" w:sz="2" w:space="0" w:color="CCCCCC"/>
              <w:left w:val="single" w:sz="2" w:space="0" w:color="CCCCCC"/>
              <w:bottom w:val="single" w:sz="2" w:space="0" w:color="CCCCCC"/>
              <w:right w:val="single" w:sz="2" w:space="0" w:color="CCCCCC"/>
            </w:tcBorders>
          </w:tcPr>
          <w:p w14:paraId="37BAD8D6" w14:textId="77777777" w:rsidR="00C474D2" w:rsidRPr="007A7348" w:rsidRDefault="00C474D2" w:rsidP="00B64B02">
            <w:r w:rsidRPr="007A7348">
              <w:rPr>
                <w:sz w:val="18"/>
              </w:rPr>
              <w:t>AI use-case ID: 50%</w:t>
            </w:r>
          </w:p>
        </w:tc>
      </w:tr>
      <w:tr w:rsidR="00C474D2" w:rsidRPr="007A7348" w14:paraId="69BE9584" w14:textId="77777777" w:rsidTr="00B64B02">
        <w:tc>
          <w:tcPr>
            <w:tcW w:w="2400" w:type="dxa"/>
            <w:tcBorders>
              <w:top w:val="single" w:sz="2" w:space="0" w:color="CCCCCC"/>
              <w:left w:val="single" w:sz="2" w:space="0" w:color="CCCCCC"/>
              <w:bottom w:val="single" w:sz="2" w:space="0" w:color="CCCCCC"/>
              <w:right w:val="single" w:sz="2" w:space="0" w:color="CCCCCC"/>
            </w:tcBorders>
          </w:tcPr>
          <w:p w14:paraId="02090B37" w14:textId="77777777" w:rsidR="00C474D2" w:rsidRPr="007A7348" w:rsidRDefault="00C474D2" w:rsidP="00B64B02">
            <w:r w:rsidRPr="007A7348">
              <w:rPr>
                <w:sz w:val="18"/>
              </w:rPr>
              <w:t>Industrial Automation / IoT / PLC-SCADA (Automation)</w:t>
            </w:r>
          </w:p>
        </w:tc>
        <w:tc>
          <w:tcPr>
            <w:tcW w:w="2376" w:type="dxa"/>
            <w:tcBorders>
              <w:top w:val="single" w:sz="2" w:space="0" w:color="CCCCCC"/>
              <w:left w:val="single" w:sz="2" w:space="0" w:color="CCCCCC"/>
              <w:bottom w:val="single" w:sz="2" w:space="0" w:color="CCCCCC"/>
              <w:right w:val="single" w:sz="2" w:space="0" w:color="CCCCCC"/>
            </w:tcBorders>
          </w:tcPr>
          <w:p w14:paraId="2FFFFEFE" w14:textId="77777777" w:rsidR="00C474D2" w:rsidRPr="007A7348" w:rsidRDefault="00C474D2" w:rsidP="00B64B02">
            <w:r w:rsidRPr="007A7348">
              <w:rPr>
                <w:sz w:val="18"/>
              </w:rPr>
              <w:t>High (Section 2.1, 6.1 Critical Gap)</w:t>
            </w:r>
          </w:p>
        </w:tc>
        <w:tc>
          <w:tcPr>
            <w:tcW w:w="2375" w:type="dxa"/>
            <w:tcBorders>
              <w:top w:val="single" w:sz="2" w:space="0" w:color="CCCCCC"/>
              <w:left w:val="single" w:sz="2" w:space="0" w:color="CCCCCC"/>
              <w:bottom w:val="single" w:sz="2" w:space="0" w:color="CCCCCC"/>
              <w:right w:val="single" w:sz="2" w:space="0" w:color="CCCCCC"/>
            </w:tcBorders>
          </w:tcPr>
          <w:p w14:paraId="0AE63118" w14:textId="77777777" w:rsidR="00C474D2" w:rsidRPr="007A7348" w:rsidRDefault="00C474D2" w:rsidP="00B64B02">
            <w:r w:rsidRPr="007A7348">
              <w:rPr>
                <w:sz w:val="18"/>
              </w:rPr>
              <w:t>Limited (lab access constraint)</w:t>
            </w:r>
          </w:p>
        </w:tc>
        <w:tc>
          <w:tcPr>
            <w:tcW w:w="2375" w:type="dxa"/>
            <w:tcBorders>
              <w:top w:val="single" w:sz="2" w:space="0" w:color="CCCCCC"/>
              <w:left w:val="single" w:sz="2" w:space="0" w:color="CCCCCC"/>
              <w:bottom w:val="single" w:sz="2" w:space="0" w:color="CCCCCC"/>
              <w:right w:val="single" w:sz="2" w:space="0" w:color="CCCCCC"/>
            </w:tcBorders>
          </w:tcPr>
          <w:p w14:paraId="3BF60F88" w14:textId="77777777" w:rsidR="00C474D2" w:rsidRPr="007A7348" w:rsidRDefault="00C474D2" w:rsidP="00B64B02">
            <w:r w:rsidRPr="007A7348">
              <w:rPr>
                <w:sz w:val="18"/>
              </w:rPr>
              <w:t>Only 2 of 13 D&amp;A skills mastered</w:t>
            </w:r>
          </w:p>
        </w:tc>
      </w:tr>
      <w:tr w:rsidR="00C474D2" w:rsidRPr="007A7348" w14:paraId="64D94A34" w14:textId="77777777" w:rsidTr="00B64B02">
        <w:tc>
          <w:tcPr>
            <w:tcW w:w="2400" w:type="dxa"/>
            <w:tcBorders>
              <w:top w:val="single" w:sz="2" w:space="0" w:color="CCCCCC"/>
              <w:left w:val="single" w:sz="2" w:space="0" w:color="CCCCCC"/>
              <w:bottom w:val="single" w:sz="2" w:space="0" w:color="CCCCCC"/>
              <w:right w:val="single" w:sz="2" w:space="0" w:color="CCCCCC"/>
            </w:tcBorders>
          </w:tcPr>
          <w:p w14:paraId="4F7AE33C" w14:textId="77777777" w:rsidR="00C474D2" w:rsidRPr="007A7348" w:rsidRDefault="00C474D2" w:rsidP="00B64B02">
            <w:r w:rsidRPr="007A7348">
              <w:rPr>
                <w:sz w:val="18"/>
              </w:rPr>
              <w:t>AI critical evaluation / ethics</w:t>
            </w:r>
          </w:p>
        </w:tc>
        <w:tc>
          <w:tcPr>
            <w:tcW w:w="2376" w:type="dxa"/>
            <w:tcBorders>
              <w:top w:val="single" w:sz="2" w:space="0" w:color="CCCCCC"/>
              <w:left w:val="single" w:sz="2" w:space="0" w:color="CCCCCC"/>
              <w:bottom w:val="single" w:sz="2" w:space="0" w:color="CCCCCC"/>
              <w:right w:val="single" w:sz="2" w:space="0" w:color="CCCCCC"/>
            </w:tcBorders>
          </w:tcPr>
          <w:p w14:paraId="386C5F6C" w14:textId="77777777" w:rsidR="00C474D2" w:rsidRPr="007A7348" w:rsidRDefault="00C474D2" w:rsidP="00B64B02">
            <w:r w:rsidRPr="007A7348">
              <w:rPr>
                <w:sz w:val="18"/>
              </w:rPr>
              <w:t>High self-confidence (Section 2.2)</w:t>
            </w:r>
          </w:p>
        </w:tc>
        <w:tc>
          <w:tcPr>
            <w:tcW w:w="2375" w:type="dxa"/>
            <w:tcBorders>
              <w:top w:val="single" w:sz="2" w:space="0" w:color="CCCCCC"/>
              <w:left w:val="single" w:sz="2" w:space="0" w:color="CCCCCC"/>
              <w:bottom w:val="single" w:sz="2" w:space="0" w:color="CCCCCC"/>
              <w:right w:val="single" w:sz="2" w:space="0" w:color="CCCCCC"/>
            </w:tcBorders>
          </w:tcPr>
          <w:p w14:paraId="309577EB" w14:textId="77777777" w:rsidR="00C474D2" w:rsidRPr="007A7348" w:rsidRDefault="00C474D2" w:rsidP="00B64B02">
            <w:r w:rsidRPr="007A7348">
              <w:rPr>
                <w:sz w:val="18"/>
              </w:rPr>
              <w:t>Frequent (consortium F1)</w:t>
            </w:r>
          </w:p>
        </w:tc>
        <w:tc>
          <w:tcPr>
            <w:tcW w:w="2375" w:type="dxa"/>
            <w:tcBorders>
              <w:top w:val="single" w:sz="2" w:space="0" w:color="CCCCCC"/>
              <w:left w:val="single" w:sz="2" w:space="0" w:color="CCCCCC"/>
              <w:bottom w:val="single" w:sz="2" w:space="0" w:color="CCCCCC"/>
              <w:right w:val="single" w:sz="2" w:space="0" w:color="CCCCCC"/>
            </w:tcBorders>
          </w:tcPr>
          <w:p w14:paraId="7126495C" w14:textId="77777777" w:rsidR="00C474D2" w:rsidRPr="007A7348" w:rsidRDefault="00C474D2" w:rsidP="00B64B02">
            <w:r w:rsidRPr="007A7348">
              <w:rPr>
                <w:sz w:val="18"/>
              </w:rPr>
              <w:t>IT ethics ID: 53.85%; Auto: 58%</w:t>
            </w:r>
          </w:p>
        </w:tc>
      </w:tr>
    </w:tbl>
    <w:p w14:paraId="7F00896C" w14:textId="77777777" w:rsidR="00C474D2" w:rsidRPr="007A7348" w:rsidRDefault="00C474D2" w:rsidP="00C474D2">
      <w:pPr>
        <w:spacing w:before="180" w:after="60"/>
        <w:rPr>
          <w:b/>
          <w:bCs/>
        </w:rPr>
      </w:pPr>
      <w:r w:rsidRPr="007A7348">
        <w:rPr>
          <w:b/>
          <w:bCs/>
        </w:rPr>
        <w:t>C. Employer day-1 requirements summary</w:t>
      </w:r>
    </w:p>
    <w:p w14:paraId="52A500F3" w14:textId="77777777" w:rsidR="00C474D2" w:rsidRPr="007A7348" w:rsidRDefault="00C474D2" w:rsidP="00C474D2">
      <w:pPr>
        <w:jc w:val="both"/>
      </w:pPr>
      <w:r w:rsidRPr="007A7348">
        <w:t xml:space="preserve">Summary of the day-1 requirements identified by the 8 employer representatives in the INAI focus group. For IT graduates, employers expect day-1 readiness in development environments, version control (Git/GitHub/GitLab), systems thinking, request-for-specification skills, and code documentation and testing. For Automation graduates, day-1 expectations centre on handling digital equipment and on familiarity with industrial automation, IoT and PLC-SCADA. Across both profiles, the soft-skill day-1 expectations include genuine engagement (“sparkle in the eyes”), attention to detail in code reading, bridging technical–non-technical communication, collaborative mindset, impactful self-presentation, and meeting deadlines without constant supervision. Mastery of proprietary company tools is explicitly not a day-1 requirement and is provided through internal onboarding. </w:t>
      </w:r>
    </w:p>
    <w:p w14:paraId="1F2248EA" w14:textId="77777777" w:rsidR="00C474D2" w:rsidRPr="007A7348" w:rsidRDefault="00C474D2" w:rsidP="00C474D2">
      <w:pPr>
        <w:spacing w:before="180" w:after="60"/>
        <w:rPr>
          <w:b/>
          <w:bCs/>
        </w:rPr>
      </w:pPr>
      <w:r w:rsidRPr="007A7348">
        <w:rPr>
          <w:b/>
          <w:bCs/>
        </w:rPr>
        <w:t xml:space="preserve">D. Prioritization matrix </w:t>
      </w:r>
    </w:p>
    <w:tbl>
      <w:tblPr>
        <w:tblW w:w="9526" w:type="dxa"/>
        <w:tblLayout w:type="fixed"/>
        <w:tblCellMar>
          <w:top w:w="90" w:type="dxa"/>
          <w:left w:w="130" w:type="dxa"/>
          <w:bottom w:w="90" w:type="dxa"/>
          <w:right w:w="130" w:type="dxa"/>
        </w:tblCellMar>
        <w:tblLook w:val="04A0" w:firstRow="1" w:lastRow="0" w:firstColumn="1" w:lastColumn="0" w:noHBand="0" w:noVBand="1"/>
      </w:tblPr>
      <w:tblGrid>
        <w:gridCol w:w="2400"/>
        <w:gridCol w:w="7126"/>
      </w:tblGrid>
      <w:tr w:rsidR="00C474D2" w:rsidRPr="007A7348" w14:paraId="16DE0D2B" w14:textId="77777777" w:rsidTr="00B64B02">
        <w:tc>
          <w:tcPr>
            <w:tcW w:w="2400" w:type="dxa"/>
            <w:tcBorders>
              <w:top w:val="single" w:sz="2" w:space="0" w:color="CCCCCC"/>
              <w:left w:val="single" w:sz="2" w:space="0" w:color="CCCCCC"/>
              <w:bottom w:val="single" w:sz="2" w:space="0" w:color="CCCCCC"/>
              <w:right w:val="single" w:sz="2" w:space="0" w:color="CCCCCC"/>
            </w:tcBorders>
            <w:shd w:val="clear" w:color="auto" w:fill="1F4E79"/>
          </w:tcPr>
          <w:p w14:paraId="0153FC4C" w14:textId="77777777" w:rsidR="00C474D2" w:rsidRPr="007A7348" w:rsidRDefault="00C474D2" w:rsidP="00B64B02">
            <w:r w:rsidRPr="007A7348">
              <w:rPr>
                <w:b/>
                <w:bCs/>
                <w:color w:val="FFFFFF"/>
                <w:sz w:val="20"/>
              </w:rPr>
              <w:t>Quadrant (BTU scale)</w:t>
            </w:r>
          </w:p>
        </w:tc>
        <w:tc>
          <w:tcPr>
            <w:tcW w:w="7126" w:type="dxa"/>
            <w:tcBorders>
              <w:top w:val="single" w:sz="2" w:space="0" w:color="CCCCCC"/>
              <w:left w:val="single" w:sz="2" w:space="0" w:color="CCCCCC"/>
              <w:bottom w:val="single" w:sz="2" w:space="0" w:color="CCCCCC"/>
              <w:right w:val="single" w:sz="2" w:space="0" w:color="CCCCCC"/>
            </w:tcBorders>
            <w:shd w:val="clear" w:color="auto" w:fill="1F4E79"/>
          </w:tcPr>
          <w:p w14:paraId="0E02A76F" w14:textId="77777777" w:rsidR="00C474D2" w:rsidRPr="007A7348" w:rsidRDefault="00C474D2" w:rsidP="00B64B02">
            <w:r w:rsidRPr="007A7348">
              <w:rPr>
                <w:b/>
                <w:bCs/>
                <w:color w:val="FFFFFF"/>
                <w:sz w:val="20"/>
              </w:rPr>
              <w:t>INAI competencies</w:t>
            </w:r>
          </w:p>
        </w:tc>
      </w:tr>
      <w:tr w:rsidR="00C474D2" w:rsidRPr="007A7348" w14:paraId="3D82973E" w14:textId="77777777" w:rsidTr="00B64B02">
        <w:tc>
          <w:tcPr>
            <w:tcW w:w="2400" w:type="dxa"/>
            <w:tcBorders>
              <w:top w:val="single" w:sz="2" w:space="0" w:color="CCCCCC"/>
              <w:left w:val="single" w:sz="2" w:space="0" w:color="CCCCCC"/>
              <w:bottom w:val="single" w:sz="2" w:space="0" w:color="CCCCCC"/>
              <w:right w:val="single" w:sz="2" w:space="0" w:color="CCCCCC"/>
            </w:tcBorders>
          </w:tcPr>
          <w:p w14:paraId="5FABE04E" w14:textId="77777777" w:rsidR="00C474D2" w:rsidRPr="007A7348" w:rsidRDefault="00C474D2" w:rsidP="00B64B02">
            <w:r w:rsidRPr="007A7348">
              <w:rPr>
                <w:b/>
                <w:bCs/>
                <w:sz w:val="18"/>
              </w:rPr>
              <w:lastRenderedPageBreak/>
              <w:t>Critical Gap (high gap + high struggle)</w:t>
            </w:r>
          </w:p>
        </w:tc>
        <w:tc>
          <w:tcPr>
            <w:tcW w:w="7126" w:type="dxa"/>
            <w:tcBorders>
              <w:top w:val="single" w:sz="2" w:space="0" w:color="CCCCCC"/>
              <w:left w:val="single" w:sz="2" w:space="0" w:color="CCCCCC"/>
              <w:bottom w:val="single" w:sz="2" w:space="0" w:color="CCCCCC"/>
              <w:right w:val="single" w:sz="2" w:space="0" w:color="CCCCCC"/>
            </w:tcBorders>
          </w:tcPr>
          <w:p w14:paraId="5FC902F0" w14:textId="77777777" w:rsidR="00C474D2" w:rsidRPr="007A7348" w:rsidRDefault="00C474D2" w:rsidP="00B64B02">
            <w:r w:rsidRPr="007A7348">
              <w:rPr>
                <w:sz w:val="18"/>
              </w:rPr>
              <w:t xml:space="preserve">Cloud Computing &amp; DevOps; Industrial Automation (IoT, PLC-SCADA). </w:t>
            </w:r>
          </w:p>
        </w:tc>
      </w:tr>
      <w:tr w:rsidR="00C474D2" w:rsidRPr="007A7348" w14:paraId="0AB37BCB" w14:textId="77777777" w:rsidTr="00B64B02">
        <w:tc>
          <w:tcPr>
            <w:tcW w:w="2400" w:type="dxa"/>
            <w:tcBorders>
              <w:top w:val="single" w:sz="2" w:space="0" w:color="CCCCCC"/>
              <w:left w:val="single" w:sz="2" w:space="0" w:color="CCCCCC"/>
              <w:bottom w:val="single" w:sz="2" w:space="0" w:color="CCCCCC"/>
              <w:right w:val="single" w:sz="2" w:space="0" w:color="CCCCCC"/>
            </w:tcBorders>
          </w:tcPr>
          <w:p w14:paraId="55F0E822" w14:textId="77777777" w:rsidR="00C474D2" w:rsidRPr="007A7348" w:rsidRDefault="00C474D2" w:rsidP="00B64B02">
            <w:r w:rsidRPr="007A7348">
              <w:rPr>
                <w:b/>
                <w:bCs/>
                <w:sz w:val="18"/>
              </w:rPr>
              <w:t>Monitor (high struggle + relative confidence)</w:t>
            </w:r>
          </w:p>
        </w:tc>
        <w:tc>
          <w:tcPr>
            <w:tcW w:w="7126" w:type="dxa"/>
            <w:tcBorders>
              <w:top w:val="single" w:sz="2" w:space="0" w:color="CCCCCC"/>
              <w:left w:val="single" w:sz="2" w:space="0" w:color="CCCCCC"/>
              <w:bottom w:val="single" w:sz="2" w:space="0" w:color="CCCCCC"/>
              <w:right w:val="single" w:sz="2" w:space="0" w:color="CCCCCC"/>
            </w:tcBorders>
          </w:tcPr>
          <w:p w14:paraId="16064C8D" w14:textId="77777777" w:rsidR="00C474D2" w:rsidRPr="007A7348" w:rsidRDefault="00C474D2" w:rsidP="00B64B02">
            <w:r w:rsidRPr="007A7348">
              <w:rPr>
                <w:sz w:val="18"/>
              </w:rPr>
              <w:t>Generative AI chatbots, Cloud platforms (general use). Curriculum should prioritise Responsible AI &amp; Ethics for these.</w:t>
            </w:r>
          </w:p>
        </w:tc>
      </w:tr>
      <w:tr w:rsidR="00C474D2" w:rsidRPr="007A7348" w14:paraId="6B61A51A" w14:textId="77777777" w:rsidTr="00B64B02">
        <w:tc>
          <w:tcPr>
            <w:tcW w:w="2400" w:type="dxa"/>
            <w:tcBorders>
              <w:top w:val="single" w:sz="2" w:space="0" w:color="CCCCCC"/>
              <w:left w:val="single" w:sz="2" w:space="0" w:color="CCCCCC"/>
              <w:bottom w:val="single" w:sz="2" w:space="0" w:color="CCCCCC"/>
              <w:right w:val="single" w:sz="2" w:space="0" w:color="CCCCCC"/>
            </w:tcBorders>
          </w:tcPr>
          <w:p w14:paraId="22A0C190" w14:textId="77777777" w:rsidR="00C474D2" w:rsidRPr="007A7348" w:rsidRDefault="00C474D2" w:rsidP="00B64B02">
            <w:r w:rsidRPr="007A7348">
              <w:rPr>
                <w:b/>
                <w:bCs/>
                <w:sz w:val="18"/>
              </w:rPr>
              <w:t>Curriculum Gap (high gap + moderate struggle)</w:t>
            </w:r>
          </w:p>
        </w:tc>
        <w:tc>
          <w:tcPr>
            <w:tcW w:w="7126" w:type="dxa"/>
            <w:tcBorders>
              <w:top w:val="single" w:sz="2" w:space="0" w:color="CCCCCC"/>
              <w:left w:val="single" w:sz="2" w:space="0" w:color="CCCCCC"/>
              <w:bottom w:val="single" w:sz="2" w:space="0" w:color="CCCCCC"/>
              <w:right w:val="single" w:sz="2" w:space="0" w:color="CCCCCC"/>
            </w:tcBorders>
          </w:tcPr>
          <w:p w14:paraId="0C2E683D" w14:textId="77777777" w:rsidR="00C474D2" w:rsidRPr="007A7348" w:rsidRDefault="00C474D2" w:rsidP="00B64B02">
            <w:r w:rsidRPr="007A7348">
              <w:rPr>
                <w:sz w:val="18"/>
              </w:rPr>
              <w:t>APIs (consuming, building), Process Automation &amp; Control; for Automation program: SQL/DB, Cloud, Git, Data analysis, ML, Programming, Big Data, Data viz.</w:t>
            </w:r>
          </w:p>
        </w:tc>
      </w:tr>
      <w:tr w:rsidR="00C474D2" w:rsidRPr="007A7348" w14:paraId="5BEB7074" w14:textId="77777777" w:rsidTr="00B64B02">
        <w:tc>
          <w:tcPr>
            <w:tcW w:w="2400" w:type="dxa"/>
            <w:tcBorders>
              <w:top w:val="single" w:sz="2" w:space="0" w:color="CCCCCC"/>
              <w:left w:val="single" w:sz="2" w:space="0" w:color="CCCCCC"/>
              <w:bottom w:val="single" w:sz="2" w:space="0" w:color="CCCCCC"/>
              <w:right w:val="single" w:sz="2" w:space="0" w:color="CCCCCC"/>
            </w:tcBorders>
          </w:tcPr>
          <w:p w14:paraId="1C07D873" w14:textId="77777777" w:rsidR="00C474D2" w:rsidRPr="007A7348" w:rsidRDefault="00C474D2" w:rsidP="00B64B02">
            <w:r w:rsidRPr="007A7348">
              <w:rPr>
                <w:b/>
                <w:bCs/>
                <w:sz w:val="18"/>
              </w:rPr>
              <w:t>Relative Strength</w:t>
            </w:r>
          </w:p>
        </w:tc>
        <w:tc>
          <w:tcPr>
            <w:tcW w:w="7126" w:type="dxa"/>
            <w:tcBorders>
              <w:top w:val="single" w:sz="2" w:space="0" w:color="CCCCCC"/>
              <w:left w:val="single" w:sz="2" w:space="0" w:color="CCCCCC"/>
              <w:bottom w:val="single" w:sz="2" w:space="0" w:color="CCCCCC"/>
              <w:right w:val="single" w:sz="2" w:space="0" w:color="CCCCCC"/>
            </w:tcBorders>
          </w:tcPr>
          <w:p w14:paraId="74076CF2" w14:textId="77777777" w:rsidR="00C474D2" w:rsidRPr="007A7348" w:rsidRDefault="00C474D2" w:rsidP="00B64B02">
            <w:r w:rsidRPr="007A7348">
              <w:rPr>
                <w:sz w:val="18"/>
              </w:rPr>
              <w:t>SQL / Database queries, AI image/data generation tools (IT program).</w:t>
            </w:r>
          </w:p>
        </w:tc>
      </w:tr>
    </w:tbl>
    <w:p w14:paraId="220E4C39" w14:textId="77777777" w:rsidR="00C474D2" w:rsidRPr="007A7348" w:rsidRDefault="00C474D2" w:rsidP="00F418F4">
      <w:pPr>
        <w:jc w:val="both"/>
      </w:pPr>
    </w:p>
    <w:p w14:paraId="14F8DCEA" w14:textId="66B0DD70" w:rsidR="00F418F4" w:rsidRPr="007A7348" w:rsidRDefault="009347BC" w:rsidP="009347BC">
      <w:pPr>
        <w:spacing w:after="0" w:line="240" w:lineRule="auto"/>
        <w:rPr>
          <w:sz w:val="24"/>
          <w:szCs w:val="24"/>
        </w:rPr>
      </w:pPr>
      <w:r w:rsidRPr="007A7348">
        <w:rPr>
          <w:sz w:val="24"/>
          <w:szCs w:val="24"/>
        </w:rPr>
        <w:br w:type="page"/>
      </w:r>
    </w:p>
    <w:p w14:paraId="2A3FB761" w14:textId="77777777" w:rsidR="00E15E3E" w:rsidRPr="007A7348" w:rsidRDefault="00E15E3E">
      <w:pPr>
        <w:jc w:val="both"/>
        <w:rPr>
          <w:sz w:val="24"/>
          <w:szCs w:val="24"/>
        </w:rPr>
      </w:pPr>
    </w:p>
    <w:p w14:paraId="696ACAD2" w14:textId="77777777" w:rsidR="00E15E3E" w:rsidRPr="007A7348" w:rsidRDefault="00000000">
      <w:pPr>
        <w:pStyle w:val="20"/>
        <w:rPr>
          <w:rFonts w:asciiTheme="minorHAnsi" w:hAnsiTheme="minorHAnsi"/>
          <w:sz w:val="48"/>
          <w:szCs w:val="48"/>
        </w:rPr>
      </w:pPr>
      <w:bookmarkStart w:id="88" w:name="_Toc227839038"/>
      <w:bookmarkStart w:id="89" w:name="_Toc232691192"/>
      <w:r w:rsidRPr="007A7348">
        <w:rPr>
          <w:rFonts w:asciiTheme="minorHAnsi" w:hAnsiTheme="minorHAnsi"/>
          <w:sz w:val="48"/>
          <w:szCs w:val="48"/>
        </w:rPr>
        <w:t>Yerevan State University — Ijevan Branch (YSU) – Ijevan, Armenia</w:t>
      </w:r>
      <w:bookmarkEnd w:id="88"/>
      <w:bookmarkEnd w:id="89"/>
    </w:p>
    <w:p w14:paraId="40F3B82D" w14:textId="77777777" w:rsidR="00E15E3E" w:rsidRPr="007A7348" w:rsidRDefault="00E15E3E">
      <w:pPr>
        <w:spacing w:after="7"/>
        <w:ind w:left="8" w:right="45"/>
        <w:jc w:val="both"/>
      </w:pPr>
    </w:p>
    <w:p w14:paraId="60ED60AD" w14:textId="77777777" w:rsidR="00C85C6F" w:rsidRPr="007A7348" w:rsidRDefault="00C85C6F" w:rsidP="00C85C6F">
      <w:pPr>
        <w:spacing w:after="7" w:line="269" w:lineRule="auto"/>
        <w:ind w:right="4484"/>
        <w:rPr>
          <w:rFonts w:eastAsia="Calibri" w:cs="Calibri"/>
          <w:sz w:val="28"/>
          <w:szCs w:val="28"/>
        </w:rPr>
      </w:pPr>
    </w:p>
    <w:tbl>
      <w:tblPr>
        <w:tblW w:w="7545" w:type="dxa"/>
        <w:tblBorders>
          <w:top w:val="nil"/>
          <w:left w:val="nil"/>
          <w:bottom w:val="nil"/>
          <w:right w:val="nil"/>
          <w:insideH w:val="nil"/>
          <w:insideV w:val="nil"/>
        </w:tblBorders>
        <w:tblLayout w:type="fixed"/>
        <w:tblLook w:val="0600" w:firstRow="0" w:lastRow="0" w:firstColumn="0" w:lastColumn="0" w:noHBand="1" w:noVBand="1"/>
      </w:tblPr>
      <w:tblGrid>
        <w:gridCol w:w="1810"/>
        <w:gridCol w:w="140"/>
        <w:gridCol w:w="1631"/>
        <w:gridCol w:w="2034"/>
        <w:gridCol w:w="1930"/>
      </w:tblGrid>
      <w:tr w:rsidR="00C85C6F" w:rsidRPr="007A7348" w14:paraId="7E9716D3" w14:textId="77777777" w:rsidTr="003E5D21">
        <w:trPr>
          <w:trHeight w:val="1305"/>
        </w:trPr>
        <w:tc>
          <w:tcPr>
            <w:tcW w:w="1815" w:type="dxa"/>
            <w:tcBorders>
              <w:top w:val="single" w:sz="10" w:space="0" w:color="C5D8E8"/>
              <w:left w:val="nil"/>
              <w:bottom w:val="single" w:sz="10" w:space="0" w:color="C5D8E8"/>
              <w:right w:val="nil"/>
            </w:tcBorders>
            <w:shd w:val="clear" w:color="auto" w:fill="D6E8F7"/>
            <w:tcMar>
              <w:top w:w="0" w:type="dxa"/>
              <w:left w:w="0" w:type="dxa"/>
              <w:bottom w:w="120" w:type="dxa"/>
              <w:right w:w="120" w:type="dxa"/>
            </w:tcMar>
            <w:vAlign w:val="bottom"/>
          </w:tcPr>
          <w:p w14:paraId="0DA2ADE2" w14:textId="77777777" w:rsidR="00C85C6F" w:rsidRPr="007A7348" w:rsidRDefault="00C85C6F" w:rsidP="003E5D21">
            <w:pPr>
              <w:spacing w:after="0"/>
              <w:ind w:left="160"/>
              <w:jc w:val="center"/>
              <w:rPr>
                <w:rFonts w:eastAsia="Calibri" w:cs="Calibri"/>
                <w:b/>
                <w:bCs/>
                <w:color w:val="1B3A5C"/>
                <w:sz w:val="44"/>
                <w:szCs w:val="44"/>
              </w:rPr>
            </w:pPr>
            <w:r w:rsidRPr="007A7348">
              <w:rPr>
                <w:rFonts w:eastAsia="Calibri" w:cs="Calibri"/>
                <w:b/>
                <w:bCs/>
                <w:color w:val="1B3A5C"/>
                <w:sz w:val="44"/>
                <w:szCs w:val="44"/>
              </w:rPr>
              <w:t>141</w:t>
            </w:r>
          </w:p>
          <w:p w14:paraId="34F57332" w14:textId="77777777" w:rsidR="00C85C6F" w:rsidRPr="007A7348" w:rsidRDefault="00C85C6F" w:rsidP="003E5D21">
            <w:pPr>
              <w:spacing w:after="0"/>
              <w:ind w:left="160"/>
              <w:jc w:val="center"/>
              <w:rPr>
                <w:rFonts w:eastAsia="Calibri" w:cs="Calibri"/>
                <w:b/>
                <w:bCs/>
                <w:color w:val="1B3A5C"/>
                <w:sz w:val="28"/>
                <w:szCs w:val="28"/>
              </w:rPr>
            </w:pPr>
            <w:r w:rsidRPr="007A7348">
              <w:rPr>
                <w:rFonts w:eastAsia="Calibri" w:cs="Calibri"/>
                <w:b/>
                <w:bCs/>
                <w:color w:val="1B3A5C"/>
                <w:sz w:val="28"/>
                <w:szCs w:val="28"/>
              </w:rPr>
              <w:t>YSU Students</w:t>
            </w:r>
          </w:p>
          <w:p w14:paraId="47511291" w14:textId="77777777" w:rsidR="00C85C6F" w:rsidRPr="007A7348" w:rsidRDefault="00C85C6F" w:rsidP="003E5D21">
            <w:pPr>
              <w:spacing w:after="0"/>
              <w:ind w:left="160"/>
              <w:jc w:val="center"/>
              <w:rPr>
                <w:rFonts w:eastAsia="Calibri" w:cs="Calibri"/>
                <w:color w:val="1B3A5C"/>
                <w:sz w:val="18"/>
                <w:szCs w:val="18"/>
              </w:rPr>
            </w:pPr>
            <w:r w:rsidRPr="007A7348">
              <w:rPr>
                <w:rFonts w:eastAsia="Calibri" w:cs="Calibri"/>
                <w:color w:val="1B3A5C"/>
                <w:sz w:val="18"/>
                <w:szCs w:val="18"/>
              </w:rPr>
              <w:t>Survey respondents</w:t>
            </w:r>
          </w:p>
        </w:tc>
        <w:tc>
          <w:tcPr>
            <w:tcW w:w="120" w:type="dxa"/>
            <w:tcBorders>
              <w:top w:val="single" w:sz="10" w:space="0" w:color="C5D8E8"/>
              <w:left w:val="nil"/>
              <w:bottom w:val="single" w:sz="10" w:space="0" w:color="C5D8E8"/>
              <w:right w:val="nil"/>
            </w:tcBorders>
            <w:shd w:val="clear" w:color="auto" w:fill="D6E8F7"/>
            <w:tcMar>
              <w:top w:w="0" w:type="dxa"/>
              <w:left w:w="0" w:type="dxa"/>
              <w:bottom w:w="120" w:type="dxa"/>
              <w:right w:w="120" w:type="dxa"/>
            </w:tcMar>
          </w:tcPr>
          <w:p w14:paraId="0C421082" w14:textId="77777777" w:rsidR="00C85C6F" w:rsidRPr="007A7348" w:rsidRDefault="00C85C6F" w:rsidP="003E5D21">
            <w:pPr>
              <w:spacing w:after="7" w:line="269" w:lineRule="auto"/>
              <w:ind w:right="4484"/>
              <w:rPr>
                <w:rFonts w:eastAsia="Calibri" w:cs="Calibri"/>
                <w:sz w:val="28"/>
                <w:szCs w:val="28"/>
              </w:rPr>
            </w:pPr>
          </w:p>
        </w:tc>
        <w:tc>
          <w:tcPr>
            <w:tcW w:w="1635" w:type="dxa"/>
            <w:tcBorders>
              <w:top w:val="single" w:sz="10" w:space="0" w:color="C5D8E8"/>
              <w:left w:val="nil"/>
              <w:bottom w:val="single" w:sz="10" w:space="0" w:color="C5D8E8"/>
              <w:right w:val="nil"/>
            </w:tcBorders>
            <w:shd w:val="clear" w:color="auto" w:fill="D6E8F7"/>
            <w:tcMar>
              <w:top w:w="0" w:type="dxa"/>
              <w:left w:w="0" w:type="dxa"/>
              <w:bottom w:w="120" w:type="dxa"/>
              <w:right w:w="120" w:type="dxa"/>
            </w:tcMar>
            <w:vAlign w:val="bottom"/>
          </w:tcPr>
          <w:p w14:paraId="5D7FF7CF" w14:textId="77777777" w:rsidR="00C85C6F" w:rsidRPr="007A7348" w:rsidRDefault="00C85C6F" w:rsidP="003E5D21">
            <w:pPr>
              <w:spacing w:after="0"/>
              <w:rPr>
                <w:rFonts w:eastAsia="Calibri" w:cs="Calibri"/>
                <w:b/>
                <w:bCs/>
                <w:color w:val="1B3A5C"/>
                <w:sz w:val="44"/>
                <w:szCs w:val="44"/>
              </w:rPr>
            </w:pPr>
            <w:r w:rsidRPr="007A7348">
              <w:rPr>
                <w:rFonts w:eastAsia="Calibri" w:cs="Calibri"/>
                <w:b/>
                <w:bCs/>
                <w:color w:val="1B3A5C"/>
                <w:sz w:val="44"/>
                <w:szCs w:val="44"/>
              </w:rPr>
              <w:t>33</w:t>
            </w:r>
          </w:p>
          <w:p w14:paraId="11529CF7" w14:textId="77777777" w:rsidR="00C85C6F" w:rsidRPr="007A7348" w:rsidRDefault="00C85C6F" w:rsidP="003E5D21">
            <w:pPr>
              <w:spacing w:after="0"/>
              <w:ind w:left="100"/>
              <w:rPr>
                <w:rFonts w:eastAsia="Calibri" w:cs="Calibri"/>
                <w:b/>
                <w:bCs/>
                <w:color w:val="1B3A5C"/>
                <w:sz w:val="28"/>
                <w:szCs w:val="28"/>
              </w:rPr>
            </w:pPr>
            <w:r w:rsidRPr="007A7348">
              <w:rPr>
                <w:rFonts w:eastAsia="Calibri" w:cs="Calibri"/>
                <w:b/>
                <w:bCs/>
                <w:color w:val="1B3A5C"/>
                <w:sz w:val="28"/>
                <w:szCs w:val="28"/>
              </w:rPr>
              <w:t>YSU Lecturers</w:t>
            </w:r>
          </w:p>
          <w:p w14:paraId="295C5E43" w14:textId="77777777" w:rsidR="00C85C6F" w:rsidRPr="007A7348" w:rsidRDefault="00C85C6F" w:rsidP="003E5D21">
            <w:pPr>
              <w:spacing w:after="0"/>
              <w:rPr>
                <w:rFonts w:eastAsia="Calibri" w:cs="Calibri"/>
                <w:color w:val="1B3A5C"/>
                <w:sz w:val="18"/>
                <w:szCs w:val="18"/>
              </w:rPr>
            </w:pPr>
            <w:r w:rsidRPr="007A7348">
              <w:rPr>
                <w:rFonts w:eastAsia="Calibri" w:cs="Calibri"/>
                <w:color w:val="1B3A5C"/>
                <w:sz w:val="18"/>
                <w:szCs w:val="18"/>
              </w:rPr>
              <w:t>Survey respondents</w:t>
            </w:r>
          </w:p>
        </w:tc>
        <w:tc>
          <w:tcPr>
            <w:tcW w:w="2040" w:type="dxa"/>
            <w:tcBorders>
              <w:top w:val="single" w:sz="10" w:space="0" w:color="C5D8E8"/>
              <w:left w:val="nil"/>
              <w:bottom w:val="single" w:sz="10" w:space="0" w:color="C5D8E8"/>
              <w:right w:val="nil"/>
            </w:tcBorders>
            <w:shd w:val="clear" w:color="auto" w:fill="D6E8F7"/>
            <w:tcMar>
              <w:top w:w="0" w:type="dxa"/>
              <w:left w:w="0" w:type="dxa"/>
              <w:bottom w:w="120" w:type="dxa"/>
              <w:right w:w="120" w:type="dxa"/>
            </w:tcMar>
            <w:vAlign w:val="bottom"/>
          </w:tcPr>
          <w:p w14:paraId="57990276" w14:textId="77777777" w:rsidR="00C85C6F" w:rsidRPr="007A7348" w:rsidRDefault="00C85C6F" w:rsidP="003E5D21">
            <w:pPr>
              <w:spacing w:after="0"/>
              <w:rPr>
                <w:rFonts w:eastAsia="Calibri" w:cs="Calibri"/>
                <w:b/>
                <w:bCs/>
                <w:color w:val="1B3A5C"/>
                <w:sz w:val="44"/>
                <w:szCs w:val="44"/>
                <w:shd w:val="clear" w:color="auto" w:fill="D6E8F7"/>
              </w:rPr>
            </w:pPr>
            <w:r w:rsidRPr="007A7348">
              <w:rPr>
                <w:rFonts w:eastAsia="Calibri" w:cs="Calibri"/>
                <w:b/>
                <w:bCs/>
                <w:color w:val="1B3A5C"/>
                <w:sz w:val="44"/>
                <w:szCs w:val="44"/>
                <w:shd w:val="clear" w:color="auto" w:fill="D6E8F7"/>
              </w:rPr>
              <w:t xml:space="preserve">   68</w:t>
            </w:r>
          </w:p>
          <w:p w14:paraId="240045B5" w14:textId="77777777" w:rsidR="00C85C6F" w:rsidRPr="007A7348" w:rsidRDefault="00C85C6F" w:rsidP="003E5D21">
            <w:pPr>
              <w:spacing w:after="0"/>
              <w:ind w:left="120"/>
              <w:rPr>
                <w:rFonts w:eastAsia="Calibri" w:cs="Calibri"/>
                <w:b/>
                <w:bCs/>
                <w:color w:val="1B3A5C"/>
                <w:sz w:val="28"/>
                <w:szCs w:val="28"/>
              </w:rPr>
            </w:pPr>
            <w:r w:rsidRPr="007A7348">
              <w:rPr>
                <w:rFonts w:eastAsia="Calibri" w:cs="Calibri"/>
                <w:b/>
                <w:bCs/>
                <w:color w:val="1B3A5C"/>
                <w:sz w:val="28"/>
                <w:szCs w:val="28"/>
              </w:rPr>
              <w:t>Industry Partners</w:t>
            </w:r>
          </w:p>
          <w:p w14:paraId="397EE641" w14:textId="77777777" w:rsidR="00C85C6F" w:rsidRPr="007A7348" w:rsidRDefault="00C85C6F" w:rsidP="003E5D21">
            <w:pPr>
              <w:spacing w:after="0"/>
              <w:rPr>
                <w:rFonts w:eastAsia="Calibri" w:cs="Calibri"/>
                <w:color w:val="1B3A5C"/>
                <w:sz w:val="18"/>
                <w:szCs w:val="18"/>
              </w:rPr>
            </w:pPr>
            <w:r w:rsidRPr="007A7348">
              <w:rPr>
                <w:rFonts w:eastAsia="Calibri" w:cs="Calibri"/>
                <w:color w:val="1B3A5C"/>
                <w:sz w:val="18"/>
                <w:szCs w:val="18"/>
              </w:rPr>
              <w:t>Employer questionnaires</w:t>
            </w:r>
          </w:p>
        </w:tc>
        <w:tc>
          <w:tcPr>
            <w:tcW w:w="1935" w:type="dxa"/>
            <w:tcBorders>
              <w:top w:val="single" w:sz="10" w:space="0" w:color="C5D8E8"/>
              <w:left w:val="nil"/>
              <w:bottom w:val="single" w:sz="10" w:space="0" w:color="C5D8E8"/>
              <w:right w:val="nil"/>
            </w:tcBorders>
            <w:shd w:val="clear" w:color="auto" w:fill="D6E8F7"/>
            <w:tcMar>
              <w:top w:w="0" w:type="dxa"/>
              <w:left w:w="0" w:type="dxa"/>
              <w:bottom w:w="120" w:type="dxa"/>
              <w:right w:w="120" w:type="dxa"/>
            </w:tcMar>
            <w:vAlign w:val="bottom"/>
          </w:tcPr>
          <w:p w14:paraId="5454199D" w14:textId="77777777" w:rsidR="00C85C6F" w:rsidRPr="007A7348" w:rsidRDefault="00C85C6F" w:rsidP="003E5D21">
            <w:pPr>
              <w:spacing w:after="0"/>
              <w:rPr>
                <w:rFonts w:eastAsia="Calibri" w:cs="Calibri"/>
                <w:b/>
                <w:bCs/>
                <w:color w:val="1B3A5C"/>
                <w:sz w:val="44"/>
                <w:szCs w:val="44"/>
                <w:shd w:val="clear" w:color="auto" w:fill="D6E8F7"/>
              </w:rPr>
            </w:pPr>
            <w:r w:rsidRPr="007A7348">
              <w:rPr>
                <w:rFonts w:eastAsia="Calibri" w:cs="Calibri"/>
                <w:b/>
                <w:bCs/>
                <w:color w:val="1B3A5C"/>
                <w:sz w:val="44"/>
                <w:szCs w:val="44"/>
                <w:shd w:val="clear" w:color="auto" w:fill="D6E8F7"/>
              </w:rPr>
              <w:t xml:space="preserve">    2</w:t>
            </w:r>
          </w:p>
          <w:p w14:paraId="3967793F" w14:textId="77777777" w:rsidR="00C85C6F" w:rsidRPr="007A7348" w:rsidRDefault="00C85C6F" w:rsidP="003E5D21">
            <w:pPr>
              <w:spacing w:after="0"/>
              <w:rPr>
                <w:rFonts w:eastAsia="Calibri" w:cs="Calibri"/>
                <w:b/>
                <w:bCs/>
                <w:color w:val="1B3A5C"/>
                <w:sz w:val="28"/>
                <w:szCs w:val="28"/>
              </w:rPr>
            </w:pPr>
            <w:r w:rsidRPr="007A7348">
              <w:rPr>
                <w:rFonts w:eastAsia="Calibri" w:cs="Calibri"/>
                <w:b/>
                <w:bCs/>
                <w:color w:val="1B3A5C"/>
                <w:sz w:val="28"/>
                <w:szCs w:val="28"/>
              </w:rPr>
              <w:t>Workshop Groups</w:t>
            </w:r>
          </w:p>
          <w:p w14:paraId="51A33E3A" w14:textId="77777777" w:rsidR="00C85C6F" w:rsidRPr="007A7348" w:rsidRDefault="00C85C6F" w:rsidP="003E5D21">
            <w:pPr>
              <w:spacing w:after="0"/>
              <w:rPr>
                <w:rFonts w:eastAsia="Calibri" w:cs="Calibri"/>
                <w:color w:val="1B3A5C"/>
                <w:sz w:val="18"/>
                <w:szCs w:val="18"/>
              </w:rPr>
            </w:pPr>
            <w:r w:rsidRPr="007A7348">
              <w:rPr>
                <w:rFonts w:eastAsia="Calibri" w:cs="Calibri"/>
                <w:color w:val="1B3A5C"/>
                <w:sz w:val="18"/>
                <w:szCs w:val="18"/>
              </w:rPr>
              <w:t>2 scenarios</w:t>
            </w:r>
          </w:p>
        </w:tc>
      </w:tr>
    </w:tbl>
    <w:p w14:paraId="0553A21B" w14:textId="77777777" w:rsidR="00C85C6F" w:rsidRPr="007A7348" w:rsidRDefault="00C85C6F" w:rsidP="00C85C6F">
      <w:pPr>
        <w:spacing w:after="7" w:line="269" w:lineRule="auto"/>
        <w:ind w:right="4484"/>
        <w:rPr>
          <w:rFonts w:eastAsia="Calibri" w:cs="Calibri"/>
          <w:sz w:val="28"/>
          <w:szCs w:val="28"/>
        </w:rPr>
      </w:pPr>
    </w:p>
    <w:p w14:paraId="747E8640" w14:textId="77777777" w:rsidR="00C85C6F" w:rsidRPr="007A7348" w:rsidRDefault="00C85C6F" w:rsidP="00F073E5">
      <w:pPr>
        <w:pStyle w:val="31"/>
        <w:rPr>
          <w:rFonts w:asciiTheme="minorHAnsi" w:hAnsiTheme="minorHAnsi"/>
          <w:sz w:val="28"/>
          <w:szCs w:val="28"/>
        </w:rPr>
      </w:pPr>
      <w:bookmarkStart w:id="90" w:name="_heading=h.ua2lmpgxinqq" w:colFirst="0" w:colLast="0"/>
      <w:bookmarkStart w:id="91" w:name="_Toc232691193"/>
      <w:bookmarkEnd w:id="90"/>
      <w:r w:rsidRPr="007A7348">
        <w:rPr>
          <w:rFonts w:asciiTheme="minorHAnsi" w:hAnsiTheme="minorHAnsi"/>
          <w:sz w:val="28"/>
          <w:szCs w:val="28"/>
        </w:rPr>
        <w:t>1. Executive Summary / Institutional Context and Data Coverage</w:t>
      </w:r>
      <w:bookmarkEnd w:id="91"/>
    </w:p>
    <w:p w14:paraId="34F1380B" w14:textId="77777777" w:rsidR="00C85C6F" w:rsidRPr="007A7348" w:rsidRDefault="00C85C6F" w:rsidP="00C85C6F">
      <w:pPr>
        <w:ind w:right="40"/>
        <w:jc w:val="both"/>
      </w:pPr>
      <w:r w:rsidRPr="007A7348">
        <w:t>The needs analysis conducted within the framework of the DIGITECH project aimed to assess the level of digital skills among students and academic staff of the Ijevan Branch of Yerevan State University and to identify the key areas where further capacity development is required, taking into account the demands of the modern labor market.</w:t>
      </w:r>
    </w:p>
    <w:p w14:paraId="24FFBBF7" w14:textId="77777777" w:rsidR="00C85C6F" w:rsidRPr="007A7348" w:rsidRDefault="00C85C6F" w:rsidP="00C85C6F">
      <w:pPr>
        <w:ind w:right="40"/>
        <w:jc w:val="both"/>
      </w:pPr>
      <w:r w:rsidRPr="007A7348">
        <w:t>The results of the analysis indicate that students who participated in the surveys and focus group discussions generally possess a basic level of digital literacy and are familiar with the use of fundamental digital tools within their respective professional fields. At the same time, certain gaps in skills were identified in several advanced technological areas, particularly in data analysis, automation technologies, programming, and the application of Industry 4.0 systems.</w:t>
      </w:r>
    </w:p>
    <w:p w14:paraId="01DAAE87" w14:textId="77777777" w:rsidR="00C85C6F" w:rsidRPr="007A7348" w:rsidRDefault="00C85C6F" w:rsidP="00C85C6F">
      <w:pPr>
        <w:ind w:right="40"/>
        <w:jc w:val="both"/>
      </w:pPr>
      <w:r w:rsidRPr="007A7348">
        <w:t>The study also demonstrates a growing interest among both students and academic staff in the use of artificial intelligence tools; however, there is a need to further develop competencies related to their effective and responsible use. The findings also highlight the importance of expanding practical learning approaches and the integration of technological tools within the educational process.</w:t>
      </w:r>
    </w:p>
    <w:p w14:paraId="3D662292" w14:textId="77777777" w:rsidR="00C85C6F" w:rsidRPr="007A7348" w:rsidRDefault="00C85C6F" w:rsidP="00C85C6F">
      <w:pPr>
        <w:ind w:right="40"/>
        <w:jc w:val="both"/>
      </w:pPr>
      <w:r w:rsidRPr="007A7348">
        <w:t>The analysis of the perspectives of external stakeholders and employers indicates that the modern labor market values not only professional knowledge but also competencies related to working with data, the application of digital technologies, and problem-solving skills.</w:t>
      </w:r>
    </w:p>
    <w:p w14:paraId="1249175B" w14:textId="77777777" w:rsidR="00C85C6F" w:rsidRPr="007A7348" w:rsidRDefault="00C85C6F" w:rsidP="00C85C6F">
      <w:pPr>
        <w:ind w:right="40"/>
        <w:jc w:val="both"/>
      </w:pPr>
      <w:r w:rsidRPr="007A7348">
        <w:t>Overall, the needs analysis suggests that the further development of educational programs should particularly focus on strengthening digital and technological competencies, enhancing practical learning components, and more actively integrating innovative technologies into the educational process.</w:t>
      </w:r>
    </w:p>
    <w:p w14:paraId="1911C026" w14:textId="77777777" w:rsidR="00C85C6F" w:rsidRPr="007A7348" w:rsidRDefault="00C85C6F" w:rsidP="00F073E5">
      <w:pPr>
        <w:pStyle w:val="31"/>
        <w:rPr>
          <w:rFonts w:asciiTheme="minorHAnsi" w:hAnsiTheme="minorHAnsi"/>
          <w:sz w:val="28"/>
          <w:szCs w:val="28"/>
        </w:rPr>
      </w:pPr>
      <w:bookmarkStart w:id="92" w:name="_heading=h.83lgz5vbm7k7" w:colFirst="0" w:colLast="0"/>
      <w:bookmarkStart w:id="93" w:name="_Toc232691194"/>
      <w:bookmarkEnd w:id="92"/>
      <w:r w:rsidRPr="007A7348">
        <w:rPr>
          <w:rFonts w:asciiTheme="minorHAnsi" w:hAnsiTheme="minorHAnsi"/>
          <w:sz w:val="28"/>
          <w:szCs w:val="28"/>
        </w:rPr>
        <w:t>2. Institutional Context and Data Coverage Overview</w:t>
      </w:r>
      <w:bookmarkEnd w:id="93"/>
    </w:p>
    <w:p w14:paraId="59052D39" w14:textId="77777777" w:rsidR="00C85C6F" w:rsidRPr="007A7348" w:rsidRDefault="00C85C6F" w:rsidP="00C85C6F">
      <w:pPr>
        <w:ind w:right="40"/>
        <w:jc w:val="both"/>
      </w:pPr>
      <w:r w:rsidRPr="007A7348">
        <w:t>Yerevan State University (YSU) is the largest and one of the leading higher education institutions in the Republic of Armenia, offering a wide range of modern and continuously updated academic programs. The university operates a three-cycle education system consisting of bachelor’s, master’s, and doctoral (PhD) programs.</w:t>
      </w:r>
    </w:p>
    <w:p w14:paraId="36A4BF1F" w14:textId="77777777" w:rsidR="00C85C6F" w:rsidRPr="007A7348" w:rsidRDefault="00C85C6F" w:rsidP="00C85C6F">
      <w:pPr>
        <w:ind w:right="40"/>
        <w:jc w:val="both"/>
      </w:pPr>
      <w:r w:rsidRPr="007A7348">
        <w:lastRenderedPageBreak/>
        <w:t>Within the structure of YSU, there is one regional branch — the Ijevan Branch of Yerevan State University (YSU Ijevan Branch), which plays an important role in ensuring access to higher education and fostering professional capacity development in the northeastern region of Armenia.</w:t>
      </w:r>
    </w:p>
    <w:p w14:paraId="6944D2D0" w14:textId="77777777" w:rsidR="00C85C6F" w:rsidRPr="007A7348" w:rsidRDefault="00C85C6F" w:rsidP="00C85C6F">
      <w:pPr>
        <w:ind w:right="40"/>
        <w:jc w:val="both"/>
      </w:pPr>
      <w:r w:rsidRPr="007A7348">
        <w:t>One of the priority objectives of the YSU Ijevan Branch is the development of natural sciences, economics, humanities, and cultural fields in the region. To achieve this goal, the branch includes four faculties — Natural Sciences, Humanities, Economics, and Applied Arts — as well as 10 professional chairs.</w:t>
      </w:r>
    </w:p>
    <w:p w14:paraId="10586B81" w14:textId="77777777" w:rsidR="00C85C6F" w:rsidRPr="007A7348" w:rsidRDefault="00C85C6F" w:rsidP="00C85C6F">
      <w:pPr>
        <w:ind w:right="40"/>
        <w:jc w:val="both"/>
      </w:pPr>
      <w:r w:rsidRPr="007A7348">
        <w:t>Currently, approximately 1,200 students study at the YSU Ijevan Branch. During its years of operation, the branch has produced around 8,000 graduates, most of whom are successfully employed in various sectors of public life, including state and public institutions, educational organizations, the banking sector, and other organizations.</w:t>
      </w:r>
    </w:p>
    <w:p w14:paraId="2B20E398" w14:textId="77777777" w:rsidR="00C85C6F" w:rsidRPr="007A7348" w:rsidRDefault="00C85C6F" w:rsidP="00C85C6F">
      <w:pPr>
        <w:ind w:right="40"/>
        <w:jc w:val="both"/>
      </w:pPr>
      <w:r w:rsidRPr="007A7348">
        <w:t>Within the framework of the DIGITECH project needs analysis, surveys were conducted among students and academic staff of the YSU Ijevan Branch. The respondents represented the Faculties of Natural Sciences and Economics. It should be noted that in the questionnaires the institutional affiliation is indicated as Yerevan State University; however, the collected data refer specifically to the educational programs implemented at the YSU Ijevan Branch.</w:t>
      </w:r>
    </w:p>
    <w:p w14:paraId="27C80CBF" w14:textId="77777777" w:rsidR="00C85C6F" w:rsidRPr="007A7348" w:rsidRDefault="00C85C6F" w:rsidP="00C85C6F">
      <w:pPr>
        <w:ind w:right="40"/>
        <w:jc w:val="both"/>
      </w:pPr>
      <w:r w:rsidRPr="007A7348">
        <w:t>Data collection was conducted through online surveys using separate questionnaires for students and academic staff. The questionnaires included sections related to students’ digital skills, the use of artificial intelligence, knowledge of Industry 4.0 technologies, and the integration of digital technologies into the teaching and learning process.</w:t>
      </w:r>
    </w:p>
    <w:p w14:paraId="409DBCA6" w14:textId="77777777" w:rsidR="00C85C6F" w:rsidRPr="007A7348" w:rsidRDefault="00C85C6F" w:rsidP="00C85C6F">
      <w:pPr>
        <w:ind w:right="40"/>
        <w:jc w:val="both"/>
      </w:pPr>
      <w:r w:rsidRPr="007A7348">
        <w:t>37, 82, and 22 students from three educational programs of the Ijevan branch of Yerevan State University: the Bachelor's degree in Informatics and Applied Mathematics of the Faculty of Natural Sciences, the Bachelor's degree in Finance of the Faculty of Economics (registered as "Economics" in the survey results), and the Master's degree in Business Administration of the Faculty of Economics, participated in the survey respectively. In total, responses were collected from 141 students and 33 academic staff members. The surveys were conducted online using the Google Forms tool.</w:t>
      </w:r>
    </w:p>
    <w:p w14:paraId="7E5B0E28" w14:textId="77777777" w:rsidR="00C85C6F" w:rsidRPr="007A7348" w:rsidRDefault="00C85C6F" w:rsidP="00C85C6F">
      <w:pPr>
        <w:ind w:right="40"/>
        <w:jc w:val="both"/>
      </w:pPr>
      <w:r w:rsidRPr="007A7348">
        <w:rPr>
          <w:noProof/>
        </w:rPr>
        <w:drawing>
          <wp:inline distT="114300" distB="114300" distL="114300" distR="114300" wp14:anchorId="25C485AF" wp14:editId="7F49476A">
            <wp:extent cx="5648325" cy="2616200"/>
            <wp:effectExtent l="0" t="0" r="0" b="0"/>
            <wp:docPr id="186070551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6"/>
                    <a:srcRect/>
                    <a:stretch>
                      <a:fillRect/>
                    </a:stretch>
                  </pic:blipFill>
                  <pic:spPr>
                    <a:xfrm>
                      <a:off x="0" y="0"/>
                      <a:ext cx="5648325" cy="2616200"/>
                    </a:xfrm>
                    <a:prstGeom prst="rect">
                      <a:avLst/>
                    </a:prstGeom>
                    <a:ln/>
                  </pic:spPr>
                </pic:pic>
              </a:graphicData>
            </a:graphic>
          </wp:inline>
        </w:drawing>
      </w:r>
    </w:p>
    <w:p w14:paraId="063B1D47" w14:textId="77777777" w:rsidR="00C85C6F" w:rsidRPr="007A7348" w:rsidRDefault="00C85C6F" w:rsidP="00C85C6F">
      <w:pPr>
        <w:ind w:right="40"/>
        <w:jc w:val="both"/>
      </w:pPr>
      <w:r w:rsidRPr="007A7348">
        <w:t>The diagram below presents the demographics of the students who participated in the survey: the number of participants by age, educational level, and type of program.</w:t>
      </w:r>
    </w:p>
    <w:p w14:paraId="24DEF34D" w14:textId="77777777" w:rsidR="00C85C6F" w:rsidRPr="007A7348" w:rsidRDefault="00C85C6F" w:rsidP="00C85C6F">
      <w:pPr>
        <w:ind w:right="40"/>
        <w:jc w:val="both"/>
      </w:pPr>
      <w:r w:rsidRPr="007A7348">
        <w:rPr>
          <w:noProof/>
        </w:rPr>
        <w:lastRenderedPageBreak/>
        <w:drawing>
          <wp:inline distT="114300" distB="114300" distL="114300" distR="114300" wp14:anchorId="39459A3B" wp14:editId="3E3A927D">
            <wp:extent cx="5648325" cy="2146300"/>
            <wp:effectExtent l="0" t="0" r="0" b="0"/>
            <wp:docPr id="276749872"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47"/>
                    <a:srcRect/>
                    <a:stretch>
                      <a:fillRect/>
                    </a:stretch>
                  </pic:blipFill>
                  <pic:spPr>
                    <a:xfrm>
                      <a:off x="0" y="0"/>
                      <a:ext cx="5648325" cy="2146300"/>
                    </a:xfrm>
                    <a:prstGeom prst="rect">
                      <a:avLst/>
                    </a:prstGeom>
                    <a:ln/>
                  </pic:spPr>
                </pic:pic>
              </a:graphicData>
            </a:graphic>
          </wp:inline>
        </w:drawing>
      </w:r>
    </w:p>
    <w:p w14:paraId="1828A7E4" w14:textId="77777777" w:rsidR="00C85C6F" w:rsidRPr="007A7348" w:rsidRDefault="00C85C6F" w:rsidP="00F073E5">
      <w:pPr>
        <w:pStyle w:val="31"/>
        <w:rPr>
          <w:rFonts w:asciiTheme="minorHAnsi" w:hAnsiTheme="minorHAnsi"/>
          <w:sz w:val="28"/>
          <w:szCs w:val="28"/>
        </w:rPr>
      </w:pPr>
      <w:bookmarkStart w:id="94" w:name="_heading=h.m5p2ovf2lk1j" w:colFirst="0" w:colLast="0"/>
      <w:bookmarkStart w:id="95" w:name="_Toc232691195"/>
      <w:bookmarkEnd w:id="94"/>
      <w:r w:rsidRPr="007A7348">
        <w:rPr>
          <w:rFonts w:asciiTheme="minorHAnsi" w:hAnsiTheme="minorHAnsi"/>
          <w:sz w:val="28"/>
          <w:szCs w:val="28"/>
        </w:rPr>
        <w:t>3. Students’ Skill Gap Analysis</w:t>
      </w:r>
      <w:bookmarkEnd w:id="95"/>
    </w:p>
    <w:p w14:paraId="6ABDA447" w14:textId="77777777" w:rsidR="00C85C6F" w:rsidRPr="007A7348" w:rsidRDefault="00C85C6F" w:rsidP="00C85C6F">
      <w:pPr>
        <w:ind w:right="40"/>
        <w:jc w:val="both"/>
      </w:pPr>
      <w:r w:rsidRPr="007A7348">
        <w:t>The surveys conducted within the framework of the DIGITECH project aimed to assess the level of students’ digital skills and to identify the key areas where skill gaps exist. The analysis is based on responses from Sections B, C, and F of the student questionnaire, as well as Section C of the academic staff questionnaire.</w:t>
      </w:r>
    </w:p>
    <w:p w14:paraId="08541874" w14:textId="77777777" w:rsidR="00C85C6F" w:rsidRPr="007A7348" w:rsidRDefault="00C85C6F" w:rsidP="00C85C6F">
      <w:pPr>
        <w:ind w:right="40"/>
        <w:jc w:val="both"/>
      </w:pPr>
      <w:r w:rsidRPr="007A7348">
        <w:t>The survey results indicate that students generally possess a certain level of basic digital tool competencies; however, significant gaps exist in several advanced technological areas. These gaps are particularly evident in skills related to data analysis, automation technologies, programming, and Industry 4.0 systems.</w:t>
      </w:r>
    </w:p>
    <w:p w14:paraId="1D3AD9C2" w14:textId="77777777" w:rsidR="00C85C6F" w:rsidRPr="007A7348" w:rsidRDefault="00C85C6F" w:rsidP="00C85C6F">
      <w:pPr>
        <w:ind w:right="40"/>
        <w:jc w:val="both"/>
      </w:pPr>
      <w:r w:rsidRPr="007A7348">
        <w:t>The analysis shows that the majority of students demonstrate an adequate level of general digital literacy, but they often experience difficulties when applying these skills to more complex and professionally oriented tasks. At the same time, responses from academic staff also confirm that students encounter certain challenges, particularly in the practical application of technological tools and in the field of data analysis.</w:t>
      </w:r>
    </w:p>
    <w:p w14:paraId="75C0A31E" w14:textId="77777777" w:rsidR="00C85C6F" w:rsidRPr="007A7348" w:rsidRDefault="00C85C6F" w:rsidP="00C85C6F">
      <w:pPr>
        <w:spacing w:after="320"/>
        <w:ind w:right="40"/>
        <w:jc w:val="both"/>
      </w:pPr>
      <w:r w:rsidRPr="007A7348">
        <w:t>The findings indicate the need to strengthen students’ digital competencies, especially in the areas of programming, data processing, automation, and the application of modern digital technologies. The development of educational programs in these areas can contribute to improving students’ competitiveness in the labor market and better preparing them to work in an increasingly digitalized economy.</w:t>
      </w:r>
    </w:p>
    <w:p w14:paraId="7A3EA636" w14:textId="77777777" w:rsidR="00C85C6F" w:rsidRPr="007A7348" w:rsidRDefault="00C85C6F" w:rsidP="00F073E5">
      <w:pPr>
        <w:pStyle w:val="31"/>
        <w:rPr>
          <w:rFonts w:asciiTheme="minorHAnsi" w:hAnsiTheme="minorHAnsi"/>
          <w:color w:val="auto"/>
        </w:rPr>
      </w:pPr>
      <w:bookmarkStart w:id="96" w:name="_heading=h.bo24w0c91d3i" w:colFirst="0" w:colLast="0"/>
      <w:bookmarkStart w:id="97" w:name="_Toc232691196"/>
      <w:bookmarkEnd w:id="96"/>
      <w:r w:rsidRPr="007A7348">
        <w:rPr>
          <w:rFonts w:asciiTheme="minorHAnsi" w:hAnsiTheme="minorHAnsi"/>
          <w:color w:val="auto"/>
        </w:rPr>
        <w:t>3․1 Student Digital Skill Gaps in IT Programs</w:t>
      </w:r>
      <w:bookmarkEnd w:id="97"/>
      <w:r w:rsidRPr="007A7348">
        <w:rPr>
          <w:rFonts w:asciiTheme="minorHAnsi" w:hAnsiTheme="minorHAnsi"/>
          <w:color w:val="auto"/>
        </w:rPr>
        <w:t xml:space="preserve">   </w:t>
      </w:r>
    </w:p>
    <w:p w14:paraId="507B709C" w14:textId="77777777" w:rsidR="00C85C6F" w:rsidRPr="007A7348" w:rsidRDefault="00C85C6F" w:rsidP="00C85C6F">
      <w:pPr>
        <w:spacing w:after="0" w:line="256" w:lineRule="auto"/>
        <w:jc w:val="both"/>
        <w:rPr>
          <w:i/>
          <w:iCs/>
          <w:sz w:val="23"/>
          <w:szCs w:val="23"/>
        </w:rPr>
      </w:pPr>
      <w:r w:rsidRPr="007A7348">
        <w:rPr>
          <w:i/>
          <w:iCs/>
          <w:sz w:val="23"/>
          <w:szCs w:val="23"/>
        </w:rPr>
        <w:t>(based on the Student Questionnaire – Sections B, C, and F; Lecturer Questionnaire – Section C; and Workshop data)</w:t>
      </w:r>
    </w:p>
    <w:p w14:paraId="2A9BE86A" w14:textId="77777777" w:rsidR="00C85C6F" w:rsidRPr="007A7348" w:rsidRDefault="00C85C6F" w:rsidP="00C85C6F">
      <w:pPr>
        <w:spacing w:after="0" w:line="256" w:lineRule="auto"/>
        <w:jc w:val="both"/>
        <w:rPr>
          <w:i/>
          <w:iCs/>
          <w:sz w:val="23"/>
          <w:szCs w:val="23"/>
        </w:rPr>
      </w:pPr>
    </w:p>
    <w:p w14:paraId="3A2FF8E2" w14:textId="77777777" w:rsidR="00C85C6F" w:rsidRPr="007A7348" w:rsidRDefault="00C85C6F" w:rsidP="00C85C6F">
      <w:pPr>
        <w:ind w:right="40"/>
        <w:jc w:val="both"/>
      </w:pPr>
      <w:r w:rsidRPr="007A7348">
        <w:t>Students’ digital skill levels were assessed using a 1–5 scale, where 1 indicates a very low level and 5 indicates a high level of competence.</w:t>
      </w:r>
    </w:p>
    <w:p w14:paraId="5D6BCFCA" w14:textId="77777777" w:rsidR="00C85C6F" w:rsidRPr="007A7348" w:rsidRDefault="00C85C6F" w:rsidP="00C85C6F">
      <w:pPr>
        <w:ind w:right="40"/>
        <w:jc w:val="both"/>
      </w:pPr>
      <w:r w:rsidRPr="007A7348">
        <w:t>The results of the analysis indicate that students are relatively confident in the use of general digital tools; however, significant skill gaps exist in several advanced technological areas. The lowest average scores were recorded particularly in the areas of industrial automation and IoT technologies (PLC/SCADA), as well as in the use of cloud computing and DevOps tools. Relatively low scores were also observed in process automation systems, Big Data analytics platforms, and system integration through APIs.</w:t>
      </w:r>
    </w:p>
    <w:p w14:paraId="0C0F627C" w14:textId="77777777" w:rsidR="00C85C6F" w:rsidRPr="007A7348" w:rsidRDefault="00C85C6F" w:rsidP="00C85C6F">
      <w:pPr>
        <w:ind w:right="40"/>
        <w:jc w:val="both"/>
      </w:pPr>
      <w:r w:rsidRPr="007A7348">
        <w:lastRenderedPageBreak/>
        <w:t>These results indicate that the most pronounced skill gaps among students are related to technologies that represent key components of the modern Industry 4.0 environment. Such technologies are widely used in automated production systems, smart manufacturing solutions, and data-driven management systems. Therefore, the limited level of these competencies may somewhat restrict graduates’ competitiveness in the labor market.</w:t>
      </w:r>
    </w:p>
    <w:p w14:paraId="4541EA51" w14:textId="77777777" w:rsidR="00C85C6F" w:rsidRPr="007A7348" w:rsidRDefault="00C85C6F" w:rsidP="00C85C6F">
      <w:pPr>
        <w:ind w:right="40"/>
        <w:jc w:val="both"/>
      </w:pPr>
      <w:r w:rsidRPr="007A7348">
        <w:t>The analysis of students’ responses also shows that their overall digital competencies are generally at a moderate level. A significant proportion of students rated their digital skills as average or above average, which indicates the presence of a basic level of digital literacy. However, the lower scores recorded in advanced technological competencies demonstrate a gap between general digital literacy and professional digital skills.</w:t>
      </w:r>
    </w:p>
    <w:p w14:paraId="0CC6F2E8" w14:textId="77777777" w:rsidR="00C85C6F" w:rsidRPr="007A7348" w:rsidRDefault="00C85C6F" w:rsidP="00C85C6F">
      <w:pPr>
        <w:ind w:right="40"/>
        <w:jc w:val="both"/>
      </w:pPr>
      <w:r w:rsidRPr="007A7348">
        <w:t>The analysis also shows that the range of digital tools used by students during their studies is relatively limited. Students most frequently use spreadsheet software (such as Excel), programming languages (Python, C++, C#), as well as AI-based chatbots and text-generation tools. At the same time, tools and technologies widely used in modern digital production environments—such as cloud platforms, DevOps environments, or industrial automation systems—are used comparatively less frequently. This suggests that students still have limited experience in working with more complex and specialized digital systems.</w:t>
      </w:r>
    </w:p>
    <w:p w14:paraId="47615AB7" w14:textId="77777777" w:rsidR="00C85C6F" w:rsidRPr="007A7348" w:rsidRDefault="00C85C6F" w:rsidP="00C85C6F">
      <w:pPr>
        <w:ind w:right="40"/>
        <w:jc w:val="both"/>
      </w:pPr>
      <w:r w:rsidRPr="007A7348">
        <w:t>Students’ responses also demonstrate a growing interest in the use of artificial intelligence tools. At the same time, the survey results indicate the need to further develop students’ AI literacy, particularly in the areas of critically evaluating AI-generated information, ensuring the ethical use of AI systems, and formulating effective prompts. These competencies are especially important in a context where AI tools are rapidly being integrated into both educational processes and the labor market.</w:t>
      </w:r>
    </w:p>
    <w:p w14:paraId="7CE1ED4D" w14:textId="77777777" w:rsidR="00C85C6F" w:rsidRPr="007A7348" w:rsidRDefault="00C85C6F" w:rsidP="00C85C6F">
      <w:pPr>
        <w:ind w:right="40"/>
        <w:jc w:val="both"/>
      </w:pPr>
      <w:r w:rsidRPr="007A7348">
        <w:t>The results of the lecturer survey also confirm certain limitations in students’ digital competencies. According to lecturers’ assessments, students often experience difficulties in applying theoretical knowledge to practical problem-solving. In particular, challenges are noted in understanding programming logic, data analysis, and the integration of different technological systems. This suggests the existence of a gap between theoretical knowledge and its practical application.</w:t>
      </w:r>
    </w:p>
    <w:p w14:paraId="0259A67A" w14:textId="77777777" w:rsidR="00C85C6F" w:rsidRPr="007A7348" w:rsidRDefault="00C85C6F" w:rsidP="00C85C6F">
      <w:pPr>
        <w:ind w:right="40"/>
        <w:jc w:val="both"/>
      </w:pPr>
      <w:r w:rsidRPr="007A7348">
        <w:t>Observations obtained during the two workshops further highlight that students need to develop not only specific technical skills but also analytical thinking, problem-solving abilities, and the capacity to design technological solutions. Effective performance in the IT field requires not only programming knowledge but also systems thinking and an understanding of the interconnections between different digital technologies.</w:t>
      </w:r>
    </w:p>
    <w:p w14:paraId="44544167" w14:textId="77777777" w:rsidR="00C85C6F" w:rsidRPr="007A7348" w:rsidRDefault="00C85C6F" w:rsidP="00C85C6F">
      <w:pPr>
        <w:ind w:right="40"/>
        <w:jc w:val="both"/>
      </w:pPr>
      <w:r w:rsidRPr="007A7348">
        <w:t>Overall, the analysis indicates that educational programs in information technologies should particularly strengthen the teaching of advanced digital technologies, expand the practical and project-based learning components, and ensure more active student engagement in the use of modern digital platforms and technological tools. Such an approach can contribute to the development of students’ digital competencies and better prepare them to work in a rapidly digitalizing economy.</w:t>
      </w:r>
    </w:p>
    <w:p w14:paraId="6F5DF744" w14:textId="77777777" w:rsidR="00C85C6F" w:rsidRPr="007A7348" w:rsidRDefault="00C85C6F" w:rsidP="00C85C6F">
      <w:pPr>
        <w:ind w:right="40"/>
        <w:jc w:val="both"/>
      </w:pPr>
    </w:p>
    <w:p w14:paraId="02E3DD4C" w14:textId="77777777" w:rsidR="00C85C6F" w:rsidRPr="007A7348" w:rsidRDefault="00C85C6F" w:rsidP="00F073E5">
      <w:pPr>
        <w:pStyle w:val="31"/>
        <w:rPr>
          <w:rFonts w:asciiTheme="minorHAnsi" w:hAnsiTheme="minorHAnsi"/>
          <w:color w:val="auto"/>
        </w:rPr>
      </w:pPr>
      <w:bookmarkStart w:id="98" w:name="_heading=h.szgx5dx31plm" w:colFirst="0" w:colLast="0"/>
      <w:bookmarkStart w:id="99" w:name="_Toc232691197"/>
      <w:bookmarkEnd w:id="98"/>
      <w:r w:rsidRPr="007A7348">
        <w:rPr>
          <w:rFonts w:asciiTheme="minorHAnsi" w:hAnsiTheme="minorHAnsi"/>
          <w:color w:val="auto"/>
        </w:rPr>
        <w:lastRenderedPageBreak/>
        <w:t>3․2 Student Digital Skill Gaps in Business Administration Programs</w:t>
      </w:r>
      <w:bookmarkEnd w:id="99"/>
    </w:p>
    <w:p w14:paraId="7AAD6E2B" w14:textId="77777777" w:rsidR="00C85C6F" w:rsidRPr="007A7348" w:rsidRDefault="00C85C6F" w:rsidP="00C85C6F">
      <w:pPr>
        <w:spacing w:after="0" w:line="256" w:lineRule="auto"/>
        <w:jc w:val="both"/>
        <w:rPr>
          <w:i/>
          <w:iCs/>
          <w:sz w:val="23"/>
          <w:szCs w:val="23"/>
        </w:rPr>
      </w:pPr>
      <w:r w:rsidRPr="007A7348">
        <w:rPr>
          <w:i/>
          <w:iCs/>
          <w:sz w:val="23"/>
          <w:szCs w:val="23"/>
        </w:rPr>
        <w:t>(based on the Student Questionnaire – Sections B, C, and F; Lecturer Questionnaire – Section C; and Workshop data)</w:t>
      </w:r>
    </w:p>
    <w:p w14:paraId="6A68655A" w14:textId="77777777" w:rsidR="00C85C6F" w:rsidRPr="007A7348" w:rsidRDefault="00C85C6F" w:rsidP="00C85C6F">
      <w:pPr>
        <w:spacing w:after="0" w:line="256" w:lineRule="auto"/>
        <w:jc w:val="both"/>
        <w:rPr>
          <w:i/>
          <w:iCs/>
          <w:sz w:val="23"/>
          <w:szCs w:val="23"/>
        </w:rPr>
      </w:pPr>
    </w:p>
    <w:p w14:paraId="420516AC" w14:textId="77777777" w:rsidR="00C85C6F" w:rsidRPr="007A7348" w:rsidRDefault="00C85C6F" w:rsidP="00C85C6F">
      <w:pPr>
        <w:ind w:right="40"/>
        <w:jc w:val="both"/>
      </w:pPr>
      <w:r w:rsidRPr="007A7348">
        <w:t>The digital skill levels of students enrolled in Business Administration and Economics programs were assessed using a 1–5 scale, where 1 indicates a very low level and 5 indicates a high level of competence. The analysis results indicate that most students possess a moderate level of digital competencies; however, certain skill gaps are observed in the application of several advanced digital technologies.</w:t>
      </w:r>
    </w:p>
    <w:p w14:paraId="58438A51" w14:textId="77777777" w:rsidR="00C85C6F" w:rsidRPr="007A7348" w:rsidRDefault="00C85C6F" w:rsidP="00C85C6F">
      <w:pPr>
        <w:ind w:right="40"/>
        <w:jc w:val="both"/>
      </w:pPr>
      <w:r w:rsidRPr="007A7348">
        <w:t>The three diagrams below present the results of the confidence in the use of digital tools of students of the Master's degree programs in "Business Administration (BA), "Finance" (Economics-Ec) and "Informatics and Applied Mathematics (IAM)", where the scores 1-5 are grouped into 3 groups: low (1-2), Neutral (3), High (4-5) and the Mean scale of average scores. The results are presented in ascending order of average score.</w:t>
      </w:r>
    </w:p>
    <w:tbl>
      <w:tblPr>
        <w:tblW w:w="8895" w:type="dxa"/>
        <w:tblBorders>
          <w:top w:val="nil"/>
          <w:left w:val="nil"/>
          <w:bottom w:val="nil"/>
          <w:right w:val="nil"/>
          <w:insideH w:val="nil"/>
          <w:insideV w:val="nil"/>
        </w:tblBorders>
        <w:tblLayout w:type="fixed"/>
        <w:tblLook w:val="0600" w:firstRow="0" w:lastRow="0" w:firstColumn="0" w:lastColumn="0" w:noHBand="1" w:noVBand="1"/>
      </w:tblPr>
      <w:tblGrid>
        <w:gridCol w:w="220"/>
        <w:gridCol w:w="8675"/>
      </w:tblGrid>
      <w:tr w:rsidR="00C85C6F" w:rsidRPr="007A7348" w14:paraId="55018515" w14:textId="77777777" w:rsidTr="003E5D21">
        <w:trPr>
          <w:trHeight w:val="200"/>
        </w:trPr>
        <w:tc>
          <w:tcPr>
            <w:tcW w:w="176" w:type="dxa"/>
            <w:tcBorders>
              <w:top w:val="nil"/>
              <w:left w:val="nil"/>
              <w:bottom w:val="nil"/>
              <w:right w:val="nil"/>
            </w:tcBorders>
            <w:tcMar>
              <w:top w:w="100" w:type="dxa"/>
              <w:left w:w="100" w:type="dxa"/>
              <w:bottom w:w="100" w:type="dxa"/>
              <w:right w:w="100" w:type="dxa"/>
            </w:tcMar>
          </w:tcPr>
          <w:p w14:paraId="321E2A5B" w14:textId="77777777" w:rsidR="00C85C6F" w:rsidRPr="007A7348" w:rsidRDefault="00C85C6F" w:rsidP="003E5D21">
            <w:pPr>
              <w:spacing w:after="284"/>
              <w:ind w:left="8" w:right="45"/>
            </w:pPr>
          </w:p>
        </w:tc>
        <w:tc>
          <w:tcPr>
            <w:tcW w:w="8718" w:type="dxa"/>
            <w:tcMar>
              <w:top w:w="100" w:type="dxa"/>
              <w:left w:w="100" w:type="dxa"/>
              <w:bottom w:w="100" w:type="dxa"/>
              <w:right w:w="100" w:type="dxa"/>
            </w:tcMar>
          </w:tcPr>
          <w:p w14:paraId="4A4BB23C" w14:textId="77777777" w:rsidR="00C85C6F" w:rsidRPr="007A7348" w:rsidRDefault="00C85C6F" w:rsidP="00C85C6F">
            <w:pPr>
              <w:spacing w:after="284"/>
              <w:ind w:right="45"/>
            </w:pPr>
          </w:p>
        </w:tc>
      </w:tr>
      <w:tr w:rsidR="00C85C6F" w:rsidRPr="007A7348" w14:paraId="418B851C" w14:textId="77777777" w:rsidTr="003E5D21">
        <w:trPr>
          <w:trHeight w:val="6110"/>
        </w:trPr>
        <w:tc>
          <w:tcPr>
            <w:tcW w:w="176" w:type="dxa"/>
            <w:tcBorders>
              <w:top w:val="nil"/>
              <w:left w:val="nil"/>
              <w:bottom w:val="nil"/>
              <w:right w:val="nil"/>
            </w:tcBorders>
            <w:tcMar>
              <w:top w:w="100" w:type="dxa"/>
              <w:left w:w="100" w:type="dxa"/>
              <w:bottom w:w="100" w:type="dxa"/>
              <w:right w:w="100" w:type="dxa"/>
            </w:tcMar>
          </w:tcPr>
          <w:p w14:paraId="365B55F0" w14:textId="77777777" w:rsidR="00C85C6F" w:rsidRPr="007A7348" w:rsidRDefault="00C85C6F" w:rsidP="003E5D21">
            <w:pPr>
              <w:spacing w:after="284"/>
              <w:ind w:left="8" w:right="45"/>
            </w:pPr>
          </w:p>
        </w:tc>
        <w:tc>
          <w:tcPr>
            <w:tcW w:w="8718" w:type="dxa"/>
            <w:tcBorders>
              <w:top w:val="nil"/>
              <w:left w:val="nil"/>
              <w:bottom w:val="nil"/>
              <w:right w:val="nil"/>
            </w:tcBorders>
            <w:tcMar>
              <w:top w:w="100" w:type="dxa"/>
              <w:left w:w="100" w:type="dxa"/>
              <w:bottom w:w="100" w:type="dxa"/>
              <w:right w:w="100" w:type="dxa"/>
            </w:tcMar>
          </w:tcPr>
          <w:p w14:paraId="68FCB3D3" w14:textId="77777777" w:rsidR="00C85C6F" w:rsidRPr="007A7348" w:rsidRDefault="00C85C6F" w:rsidP="003E5D21">
            <w:pPr>
              <w:ind w:right="40"/>
              <w:jc w:val="both"/>
            </w:pPr>
            <w:r w:rsidRPr="007A7348">
              <w:rPr>
                <w:noProof/>
              </w:rPr>
              <w:drawing>
                <wp:inline distT="114300" distB="114300" distL="114300" distR="114300" wp14:anchorId="6812A312" wp14:editId="2E06C554">
                  <wp:extent cx="5400675" cy="3302000"/>
                  <wp:effectExtent l="0" t="0" r="0" b="0"/>
                  <wp:docPr id="891650927"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48"/>
                          <a:srcRect/>
                          <a:stretch>
                            <a:fillRect/>
                          </a:stretch>
                        </pic:blipFill>
                        <pic:spPr>
                          <a:xfrm>
                            <a:off x="0" y="0"/>
                            <a:ext cx="5400675" cy="3302000"/>
                          </a:xfrm>
                          <a:prstGeom prst="rect">
                            <a:avLst/>
                          </a:prstGeom>
                          <a:ln/>
                        </pic:spPr>
                      </pic:pic>
                    </a:graphicData>
                  </a:graphic>
                </wp:inline>
              </w:drawing>
            </w:r>
          </w:p>
        </w:tc>
      </w:tr>
    </w:tbl>
    <w:p w14:paraId="207E6CC0" w14:textId="77777777" w:rsidR="00C85C6F" w:rsidRPr="007A7348" w:rsidRDefault="00C85C6F" w:rsidP="00C85C6F">
      <w:pPr>
        <w:ind w:right="40"/>
        <w:jc w:val="both"/>
      </w:pPr>
      <w:r w:rsidRPr="007A7348">
        <w:lastRenderedPageBreak/>
        <w:br/>
      </w:r>
      <w:r w:rsidRPr="007A7348">
        <w:rPr>
          <w:noProof/>
        </w:rPr>
        <w:drawing>
          <wp:inline distT="114300" distB="114300" distL="114300" distR="114300" wp14:anchorId="54CCEE8C" wp14:editId="54E85231">
            <wp:extent cx="5648325" cy="3175000"/>
            <wp:effectExtent l="0" t="0" r="0" b="0"/>
            <wp:docPr id="572033873"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49"/>
                    <a:srcRect/>
                    <a:stretch>
                      <a:fillRect/>
                    </a:stretch>
                  </pic:blipFill>
                  <pic:spPr>
                    <a:xfrm>
                      <a:off x="0" y="0"/>
                      <a:ext cx="5648325" cy="3175000"/>
                    </a:xfrm>
                    <a:prstGeom prst="rect">
                      <a:avLst/>
                    </a:prstGeom>
                    <a:ln/>
                  </pic:spPr>
                </pic:pic>
              </a:graphicData>
            </a:graphic>
          </wp:inline>
        </w:drawing>
      </w:r>
    </w:p>
    <w:p w14:paraId="2D1EB29B" w14:textId="77777777" w:rsidR="00C85C6F" w:rsidRPr="007A7348" w:rsidRDefault="00C85C6F" w:rsidP="00C85C6F">
      <w:pPr>
        <w:ind w:right="40"/>
        <w:jc w:val="both"/>
      </w:pPr>
      <w:r w:rsidRPr="007A7348">
        <w:rPr>
          <w:noProof/>
        </w:rPr>
        <w:drawing>
          <wp:inline distT="114300" distB="114300" distL="114300" distR="114300" wp14:anchorId="6FA5F9C4" wp14:editId="4D6BB77C">
            <wp:extent cx="5648325" cy="3263900"/>
            <wp:effectExtent l="0" t="0" r="0" b="0"/>
            <wp:docPr id="62"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50"/>
                    <a:srcRect/>
                    <a:stretch>
                      <a:fillRect/>
                    </a:stretch>
                  </pic:blipFill>
                  <pic:spPr>
                    <a:xfrm>
                      <a:off x="0" y="0"/>
                      <a:ext cx="5648325" cy="3263900"/>
                    </a:xfrm>
                    <a:prstGeom prst="rect">
                      <a:avLst/>
                    </a:prstGeom>
                    <a:ln/>
                  </pic:spPr>
                </pic:pic>
              </a:graphicData>
            </a:graphic>
          </wp:inline>
        </w:drawing>
      </w:r>
    </w:p>
    <w:p w14:paraId="0DB6A846" w14:textId="77777777" w:rsidR="00C85C6F" w:rsidRPr="007A7348" w:rsidRDefault="00C85C6F" w:rsidP="00C85C6F">
      <w:pPr>
        <w:ind w:right="40"/>
        <w:jc w:val="both"/>
      </w:pPr>
    </w:p>
    <w:p w14:paraId="33622F3E" w14:textId="77777777" w:rsidR="00C85C6F" w:rsidRPr="007A7348" w:rsidRDefault="00C85C6F" w:rsidP="00C85C6F">
      <w:pPr>
        <w:ind w:right="40"/>
        <w:jc w:val="both"/>
      </w:pPr>
      <w:r w:rsidRPr="007A7348">
        <w:t>The analysis of these results shows that the students of the branch have skill limitations, in particular:</w:t>
      </w:r>
    </w:p>
    <w:p w14:paraId="58BB1EA3" w14:textId="77777777" w:rsidR="00C85C6F" w:rsidRPr="007A7348" w:rsidRDefault="00C85C6F">
      <w:pPr>
        <w:pStyle w:val="aff6"/>
        <w:numPr>
          <w:ilvl w:val="0"/>
          <w:numId w:val="56"/>
        </w:numPr>
        <w:suppressAutoHyphens w:val="0"/>
        <w:ind w:right="40"/>
        <w:jc w:val="both"/>
      </w:pPr>
      <w:r w:rsidRPr="007A7348">
        <w:t xml:space="preserve">in the area of ​​knowledge and application of the ERP system for resource planning, which has the lowest score for students of the three programs considered. For BA, the average score was 2.32, with only 14% of the 22 participants having a high level of confidence, and 34% having a very low level; for Ec students, the average score was 2.98 and 34% of the 82 participants having the lowest level; for IAM students, the average score is 2.21, which is a very </w:t>
      </w:r>
      <w:r w:rsidRPr="007A7348">
        <w:lastRenderedPageBreak/>
        <w:t>low score for informatics; 68% of the 19 students who answered the question have a low level of knowledge of this system,</w:t>
      </w:r>
    </w:p>
    <w:p w14:paraId="1D932723" w14:textId="77777777" w:rsidR="00C85C6F" w:rsidRPr="007A7348" w:rsidRDefault="00C85C6F">
      <w:pPr>
        <w:pStyle w:val="aff6"/>
        <w:numPr>
          <w:ilvl w:val="0"/>
          <w:numId w:val="56"/>
        </w:numPr>
        <w:suppressAutoHyphens w:val="0"/>
        <w:ind w:right="40"/>
        <w:jc w:val="both"/>
      </w:pPr>
      <w:r w:rsidRPr="007A7348">
        <w:t>in the field of digital business management systems (Digital Process Management systems): for BA the average score was 2.86, with 41% of the 22 participants having a low level of confidence, for Ec: 3.2 (34%), for IAM: 2.95 and 37% of the 19 students who answered the question having a low level of understanding of these tools),</w:t>
      </w:r>
    </w:p>
    <w:p w14:paraId="31512DFA" w14:textId="77777777" w:rsidR="00C85C6F" w:rsidRPr="007A7348" w:rsidRDefault="00C85C6F">
      <w:pPr>
        <w:pStyle w:val="aff6"/>
        <w:numPr>
          <w:ilvl w:val="0"/>
          <w:numId w:val="56"/>
        </w:numPr>
        <w:suppressAutoHyphens w:val="0"/>
        <w:ind w:right="40"/>
        <w:jc w:val="both"/>
      </w:pPr>
      <w:r w:rsidRPr="007A7348">
        <w:t>in the fields of application of digital platforms used for data-driven decision making (Data-Driven Decision Making tools): for BA the average score was 2.95 and 36% of the participants having a low level of confidence, for Ec: 3.15 and 28% having low confidence, for IAM: 2.63 average score and more than half of the 19 students having low knowledge).</w:t>
      </w:r>
    </w:p>
    <w:p w14:paraId="125D9582" w14:textId="77777777" w:rsidR="00C85C6F" w:rsidRPr="007A7348" w:rsidRDefault="00C85C6F" w:rsidP="00C85C6F">
      <w:pPr>
        <w:ind w:right="40"/>
        <w:jc w:val="both"/>
      </w:pPr>
      <w:r w:rsidRPr="007A7348">
        <w:t>In addition, some students have limited experience in using technologies that are widely used in today's digitalized business environment, such as cloud services (BA: 2.91, Ec: 3.21, IAM: 2.89 average scores), the use of AI tools in business (2.82, 3.07, and 2.79 average scores, respectively), and a low level of confidence and understanding is observed among approximately one third of students.</w:t>
      </w:r>
    </w:p>
    <w:p w14:paraId="2B3D4CDB" w14:textId="77777777" w:rsidR="00C85C6F" w:rsidRPr="007A7348" w:rsidRDefault="00C85C6F" w:rsidP="00C85C6F">
      <w:pPr>
        <w:ind w:right="40"/>
        <w:jc w:val="both"/>
      </w:pPr>
      <w:r w:rsidRPr="007A7348">
        <w:t>The analysis of student responses also shows that economics students have relatively high confidence and understanding of data analysis tools (Excel/Python), with an average score of 3.6. This means that general-purpose digital tools are most often used in the learning process, such as spreadsheets (Excel), the Python programming language, presentation tools, and in some cases, digital tools based on artificial intelligence. It is obvious that knowledge of these tools stems from their profession and the presence of practical courses in data processing in the curricula. At the same time, more specialized business analytics tools and data management systems, which are widely used in modern organizations, are relatively underused.</w:t>
      </w:r>
    </w:p>
    <w:p w14:paraId="69BA42FA" w14:textId="77777777" w:rsidR="00C85C6F" w:rsidRPr="007A7348" w:rsidRDefault="00C85C6F" w:rsidP="00C85C6F">
      <w:pPr>
        <w:ind w:right="40"/>
        <w:jc w:val="both"/>
      </w:pPr>
      <w:r w:rsidRPr="007A7348">
        <w:t>Let us present comparative diagrams of the results of students from three educational programs on confidence and knowledge of digital tools by individual tools:</w:t>
      </w:r>
    </w:p>
    <w:p w14:paraId="29A84D5C" w14:textId="77777777" w:rsidR="00C85C6F" w:rsidRPr="007A7348" w:rsidRDefault="00C85C6F" w:rsidP="00C85C6F">
      <w:pPr>
        <w:ind w:right="40"/>
        <w:jc w:val="both"/>
      </w:pPr>
      <w:r w:rsidRPr="007A7348">
        <w:t xml:space="preserve"> </w:t>
      </w:r>
    </w:p>
    <w:p w14:paraId="38AC8269" w14:textId="77777777" w:rsidR="00C85C6F" w:rsidRPr="007A7348" w:rsidRDefault="00C85C6F" w:rsidP="00C85C6F">
      <w:pPr>
        <w:ind w:right="40"/>
        <w:jc w:val="both"/>
      </w:pPr>
      <w:r w:rsidRPr="007A7348">
        <w:rPr>
          <w:noProof/>
        </w:rPr>
        <w:drawing>
          <wp:inline distT="114300" distB="114300" distL="114300" distR="114300" wp14:anchorId="386ADD73" wp14:editId="76BE509A">
            <wp:extent cx="5648325" cy="2095500"/>
            <wp:effectExtent l="0" t="0" r="0" b="0"/>
            <wp:docPr id="878451657"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51"/>
                    <a:srcRect/>
                    <a:stretch>
                      <a:fillRect/>
                    </a:stretch>
                  </pic:blipFill>
                  <pic:spPr>
                    <a:xfrm>
                      <a:off x="0" y="0"/>
                      <a:ext cx="5648325" cy="2095500"/>
                    </a:xfrm>
                    <a:prstGeom prst="rect">
                      <a:avLst/>
                    </a:prstGeom>
                    <a:ln/>
                  </pic:spPr>
                </pic:pic>
              </a:graphicData>
            </a:graphic>
          </wp:inline>
        </w:drawing>
      </w:r>
    </w:p>
    <w:p w14:paraId="4D13D4A1" w14:textId="77777777" w:rsidR="00C85C6F" w:rsidRPr="007A7348" w:rsidRDefault="00C85C6F" w:rsidP="00C85C6F">
      <w:pPr>
        <w:ind w:right="40"/>
        <w:jc w:val="both"/>
      </w:pPr>
      <w:r w:rsidRPr="007A7348">
        <w:rPr>
          <w:noProof/>
        </w:rPr>
        <w:lastRenderedPageBreak/>
        <w:drawing>
          <wp:inline distT="114300" distB="114300" distL="114300" distR="114300" wp14:anchorId="7E271D40" wp14:editId="3D9A2373">
            <wp:extent cx="5648325" cy="1943100"/>
            <wp:effectExtent l="0" t="0" r="0" b="0"/>
            <wp:docPr id="637290710"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52"/>
                    <a:srcRect/>
                    <a:stretch>
                      <a:fillRect/>
                    </a:stretch>
                  </pic:blipFill>
                  <pic:spPr>
                    <a:xfrm>
                      <a:off x="0" y="0"/>
                      <a:ext cx="5648325" cy="1943100"/>
                    </a:xfrm>
                    <a:prstGeom prst="rect">
                      <a:avLst/>
                    </a:prstGeom>
                    <a:ln/>
                  </pic:spPr>
                </pic:pic>
              </a:graphicData>
            </a:graphic>
          </wp:inline>
        </w:drawing>
      </w:r>
    </w:p>
    <w:p w14:paraId="0CD10034" w14:textId="77777777" w:rsidR="00C85C6F" w:rsidRPr="007A7348" w:rsidRDefault="00C85C6F" w:rsidP="00C85C6F">
      <w:pPr>
        <w:ind w:right="40"/>
        <w:jc w:val="both"/>
      </w:pPr>
      <w:r w:rsidRPr="007A7348">
        <w:rPr>
          <w:noProof/>
        </w:rPr>
        <w:drawing>
          <wp:inline distT="114300" distB="114300" distL="114300" distR="114300" wp14:anchorId="5D4ECEB7" wp14:editId="335D1773">
            <wp:extent cx="5648325" cy="1968500"/>
            <wp:effectExtent l="0" t="0" r="0" b="0"/>
            <wp:docPr id="163763699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53"/>
                    <a:srcRect/>
                    <a:stretch>
                      <a:fillRect/>
                    </a:stretch>
                  </pic:blipFill>
                  <pic:spPr>
                    <a:xfrm>
                      <a:off x="0" y="0"/>
                      <a:ext cx="5648325" cy="1968500"/>
                    </a:xfrm>
                    <a:prstGeom prst="rect">
                      <a:avLst/>
                    </a:prstGeom>
                    <a:ln/>
                  </pic:spPr>
                </pic:pic>
              </a:graphicData>
            </a:graphic>
          </wp:inline>
        </w:drawing>
      </w:r>
    </w:p>
    <w:p w14:paraId="49018AF4" w14:textId="77777777" w:rsidR="00C85C6F" w:rsidRPr="007A7348" w:rsidRDefault="00C85C6F" w:rsidP="00C85C6F">
      <w:pPr>
        <w:ind w:right="40"/>
        <w:jc w:val="both"/>
      </w:pPr>
      <w:r w:rsidRPr="007A7348">
        <w:rPr>
          <w:noProof/>
        </w:rPr>
        <w:drawing>
          <wp:inline distT="114300" distB="114300" distL="114300" distR="114300" wp14:anchorId="15596FDF" wp14:editId="2325705E">
            <wp:extent cx="5648325" cy="1689100"/>
            <wp:effectExtent l="0" t="0" r="0" b="0"/>
            <wp:docPr id="1733970676"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54"/>
                    <a:srcRect/>
                    <a:stretch>
                      <a:fillRect/>
                    </a:stretch>
                  </pic:blipFill>
                  <pic:spPr>
                    <a:xfrm>
                      <a:off x="0" y="0"/>
                      <a:ext cx="5648325" cy="1689100"/>
                    </a:xfrm>
                    <a:prstGeom prst="rect">
                      <a:avLst/>
                    </a:prstGeom>
                    <a:ln/>
                  </pic:spPr>
                </pic:pic>
              </a:graphicData>
            </a:graphic>
          </wp:inline>
        </w:drawing>
      </w:r>
    </w:p>
    <w:p w14:paraId="5B3C9818" w14:textId="77777777" w:rsidR="00C85C6F" w:rsidRPr="007A7348" w:rsidRDefault="00C85C6F" w:rsidP="00C85C6F">
      <w:pPr>
        <w:ind w:right="40"/>
        <w:jc w:val="both"/>
      </w:pPr>
      <w:r w:rsidRPr="007A7348">
        <w:rPr>
          <w:noProof/>
        </w:rPr>
        <w:drawing>
          <wp:inline distT="114300" distB="114300" distL="114300" distR="114300" wp14:anchorId="6E547C05" wp14:editId="3A26BCA9">
            <wp:extent cx="5648325" cy="1778000"/>
            <wp:effectExtent l="0" t="0" r="0" b="0"/>
            <wp:docPr id="110134342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55"/>
                    <a:srcRect/>
                    <a:stretch>
                      <a:fillRect/>
                    </a:stretch>
                  </pic:blipFill>
                  <pic:spPr>
                    <a:xfrm>
                      <a:off x="0" y="0"/>
                      <a:ext cx="5648325" cy="1778000"/>
                    </a:xfrm>
                    <a:prstGeom prst="rect">
                      <a:avLst/>
                    </a:prstGeom>
                    <a:ln/>
                  </pic:spPr>
                </pic:pic>
              </a:graphicData>
            </a:graphic>
          </wp:inline>
        </w:drawing>
      </w:r>
      <w:r w:rsidRPr="007A7348">
        <w:br/>
        <w:t xml:space="preserve"> </w:t>
      </w:r>
    </w:p>
    <w:p w14:paraId="3EA3A84F" w14:textId="77777777" w:rsidR="00C85C6F" w:rsidRPr="007A7348" w:rsidRDefault="00C85C6F" w:rsidP="00C85C6F">
      <w:pPr>
        <w:ind w:right="40"/>
        <w:jc w:val="both"/>
      </w:pPr>
      <w:r w:rsidRPr="007A7348">
        <w:t>Only 18 students from the "Informatics and Applied Mathematics" educational program answered the question about knowledge and confidence in digital tools, process automation, machine learning, big data analysis, and IoT technologies. The results are presented in the diagram in ascending order of average scores.</w:t>
      </w:r>
    </w:p>
    <w:p w14:paraId="277CC581" w14:textId="77777777" w:rsidR="00C85C6F" w:rsidRPr="007A7348" w:rsidRDefault="00C85C6F" w:rsidP="00C85C6F">
      <w:pPr>
        <w:ind w:right="40"/>
        <w:jc w:val="both"/>
      </w:pPr>
      <w:r w:rsidRPr="007A7348">
        <w:rPr>
          <w:noProof/>
        </w:rPr>
        <w:lastRenderedPageBreak/>
        <w:drawing>
          <wp:inline distT="114300" distB="114300" distL="114300" distR="114300" wp14:anchorId="7B206826" wp14:editId="254861F5">
            <wp:extent cx="5648325" cy="2501900"/>
            <wp:effectExtent l="0" t="0" r="0" b="0"/>
            <wp:docPr id="149527563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56"/>
                    <a:srcRect/>
                    <a:stretch>
                      <a:fillRect/>
                    </a:stretch>
                  </pic:blipFill>
                  <pic:spPr>
                    <a:xfrm>
                      <a:off x="0" y="0"/>
                      <a:ext cx="5648325" cy="2501900"/>
                    </a:xfrm>
                    <a:prstGeom prst="rect">
                      <a:avLst/>
                    </a:prstGeom>
                    <a:ln/>
                  </pic:spPr>
                </pic:pic>
              </a:graphicData>
            </a:graphic>
          </wp:inline>
        </w:drawing>
      </w:r>
      <w:r w:rsidRPr="007A7348">
        <w:br/>
      </w:r>
    </w:p>
    <w:p w14:paraId="78B1A16E" w14:textId="77777777" w:rsidR="00C85C6F" w:rsidRPr="007A7348" w:rsidRDefault="00C85C6F" w:rsidP="00C85C6F">
      <w:pPr>
        <w:ind w:right="40"/>
        <w:jc w:val="both"/>
      </w:pPr>
      <w:r w:rsidRPr="007A7348">
        <w:t>The analysis of these results shows that IAM program students have presented relatively high results in terms of knowledge and confidence in the Python programming language, machine learning, databases and the Git environment, the average scores are in the range of 2.61 to 3.11. These are, of course, not high results, but the confidence in them is due to the fact that according to the curriculum of the educational program, students study and use all the mentioned tools.</w:t>
      </w:r>
    </w:p>
    <w:p w14:paraId="518AE24F" w14:textId="77777777" w:rsidR="00C85C6F" w:rsidRPr="007A7348" w:rsidRDefault="00C85C6F" w:rsidP="00C85C6F">
      <w:pPr>
        <w:ind w:right="40"/>
        <w:jc w:val="both"/>
      </w:pPr>
      <w:r w:rsidRPr="007A7348">
        <w:t>Here, the knowledge of artificial intelligence, cloud platform, industrial toolkit, big data processing tools is open to students of this program. In this direction, significant processes of educational and technical improvement are being carried out at the Faculty of Natural Sciences of the branch: the educational program is being revised and the curriculum already includes theoretical and practical courses, internships aimed at developing students' knowledge and abilities in this direction, and graduation theses covering these topics have been added. The creation of laboratories of the necessary capacity and technically equipped will create an opportunity to develop the level of students' knowledge of digital knowledge and the use of digital tools.</w:t>
      </w:r>
    </w:p>
    <w:p w14:paraId="5818D986" w14:textId="77777777" w:rsidR="00C85C6F" w:rsidRPr="007A7348" w:rsidRDefault="00C85C6F" w:rsidP="00C85C6F">
      <w:pPr>
        <w:ind w:right="40"/>
        <w:jc w:val="both"/>
      </w:pPr>
      <w:r w:rsidRPr="007A7348">
        <w:t>Conclusion:</w:t>
      </w:r>
    </w:p>
    <w:p w14:paraId="4C5DC7F0" w14:textId="77777777" w:rsidR="00C85C6F" w:rsidRPr="007A7348" w:rsidRDefault="00C85C6F" w:rsidP="00C85C6F">
      <w:pPr>
        <w:ind w:right="40"/>
        <w:jc w:val="both"/>
      </w:pPr>
      <w:r w:rsidRPr="007A7348">
        <w:t>AI tools are relatively confidently used by students of the Informatics and Applied Mathematics program (the highest score is 3.62 average points), and business-related tools are used by students of the Economics program (the highest score is 3.62 average points).</w:t>
      </w:r>
    </w:p>
    <w:p w14:paraId="44CC2F5C" w14:textId="77777777" w:rsidR="00C85C6F" w:rsidRPr="007A7348" w:rsidRDefault="00C85C6F" w:rsidP="00C85C6F">
      <w:pPr>
        <w:ind w:right="40"/>
        <w:jc w:val="both"/>
      </w:pPr>
      <w:r w:rsidRPr="007A7348">
        <w:t>Data processing tools are relatively well mastered and used confidently by students of the Economics program, but this is a problem for students of the Informatics and Applied Mathematics program.</w:t>
      </w:r>
    </w:p>
    <w:p w14:paraId="6841A8D9" w14:textId="77777777" w:rsidR="00C85C6F" w:rsidRPr="007A7348" w:rsidRDefault="00C85C6F" w:rsidP="00C85C6F">
      <w:pPr>
        <w:ind w:right="40"/>
        <w:jc w:val="both"/>
      </w:pPr>
      <w:r w:rsidRPr="007A7348">
        <w:t>So far, students of all programs have problems with managing digital processes and working with systems.</w:t>
      </w:r>
    </w:p>
    <w:p w14:paraId="39F77129" w14:textId="77777777" w:rsidR="00C85C6F" w:rsidRPr="007A7348" w:rsidRDefault="00C85C6F" w:rsidP="00C85C6F">
      <w:pPr>
        <w:ind w:right="40"/>
        <w:jc w:val="both"/>
      </w:pPr>
      <w:r w:rsidRPr="007A7348">
        <w:t>The results of the lecturer survey also indicate the need to further develop students’ analytical thinking, data-related competencies, and the practical application of digital tools. According to lecturers’ assessments, students often possess sufficient theoretical knowledge; however, they experience difficulties in applying this knowledge when analyzing real business situations and solving practical problems.</w:t>
      </w:r>
    </w:p>
    <w:p w14:paraId="64BD140C" w14:textId="77777777" w:rsidR="00C85C6F" w:rsidRPr="007A7348" w:rsidRDefault="00C85C6F" w:rsidP="00C85C6F">
      <w:pPr>
        <w:ind w:right="40"/>
        <w:jc w:val="both"/>
      </w:pPr>
      <w:r w:rsidRPr="007A7348">
        <w:t xml:space="preserve">Overall, the analysis indicates that Business Administration educational programs should particularly strengthen the teaching of data analysis tools, the use of digital business systems, and </w:t>
      </w:r>
      <w:r w:rsidRPr="007A7348">
        <w:lastRenderedPageBreak/>
        <w:t>the integration of AI and data-driven technologies into the educational process. Such an approach can contribute to the development of students’ digital competencies and better prepare them to work effectively in a modern digitalized business environment.</w:t>
      </w:r>
    </w:p>
    <w:p w14:paraId="44B70E9D" w14:textId="77777777" w:rsidR="00C85C6F" w:rsidRPr="007A7348" w:rsidRDefault="00C85C6F" w:rsidP="00C85C6F">
      <w:pPr>
        <w:spacing w:after="0" w:line="256" w:lineRule="auto"/>
        <w:ind w:left="-20"/>
        <w:jc w:val="both"/>
        <w:rPr>
          <w:b/>
          <w:bCs/>
        </w:rPr>
      </w:pPr>
      <w:bookmarkStart w:id="100" w:name="_heading=h.mfcvk3h4wqdv" w:colFirst="0" w:colLast="0"/>
      <w:bookmarkEnd w:id="100"/>
    </w:p>
    <w:p w14:paraId="3DB87959" w14:textId="77777777" w:rsidR="00C85C6F" w:rsidRPr="007A7348" w:rsidRDefault="00C85C6F" w:rsidP="00F073E5">
      <w:pPr>
        <w:pStyle w:val="31"/>
        <w:rPr>
          <w:rFonts w:asciiTheme="minorHAnsi" w:hAnsiTheme="minorHAnsi"/>
          <w:color w:val="auto"/>
        </w:rPr>
      </w:pPr>
      <w:bookmarkStart w:id="101" w:name="_Toc232691198"/>
      <w:r w:rsidRPr="007A7348">
        <w:rPr>
          <w:rFonts w:asciiTheme="minorHAnsi" w:hAnsiTheme="minorHAnsi"/>
          <w:color w:val="auto"/>
        </w:rPr>
        <w:t>3.3 Student Soft Skills Gaps</w:t>
      </w:r>
      <w:bookmarkEnd w:id="101"/>
    </w:p>
    <w:p w14:paraId="69141CC7" w14:textId="77777777" w:rsidR="00C85C6F" w:rsidRPr="007A7348" w:rsidRDefault="00C85C6F" w:rsidP="00C85C6F">
      <w:pPr>
        <w:spacing w:after="0" w:line="256" w:lineRule="auto"/>
        <w:ind w:left="-20"/>
        <w:jc w:val="both"/>
        <w:rPr>
          <w:i/>
          <w:iCs/>
        </w:rPr>
      </w:pPr>
      <w:r w:rsidRPr="007A7348">
        <w:rPr>
          <w:i/>
          <w:iCs/>
        </w:rPr>
        <w:t>(based on the Student Questionnaire – Section B; Lecturer Questionnaire – Section C; Workshop and Focus Group Data)</w:t>
      </w:r>
    </w:p>
    <w:p w14:paraId="43A0E924" w14:textId="77777777" w:rsidR="00C85C6F" w:rsidRPr="007A7348" w:rsidRDefault="00C85C6F" w:rsidP="00C85C6F">
      <w:pPr>
        <w:spacing w:after="0" w:line="256" w:lineRule="auto"/>
        <w:ind w:left="-20"/>
        <w:jc w:val="both"/>
        <w:rPr>
          <w:i/>
          <w:iCs/>
        </w:rPr>
      </w:pPr>
    </w:p>
    <w:p w14:paraId="0F1CE4AB" w14:textId="77777777" w:rsidR="00C85C6F" w:rsidRPr="007A7348" w:rsidRDefault="00C85C6F" w:rsidP="00C85C6F">
      <w:pPr>
        <w:ind w:right="40"/>
        <w:jc w:val="both"/>
      </w:pPr>
      <w:r w:rsidRPr="007A7348">
        <w:t>The assessment of the level of soft skills development among students of the Faculties of Natural Sciences and Economics at the Ijevan Branch of Yerevan State University is based on the analysis of responses from Section B of the student questionnaire as well as Section C of the lecturer questionnaire. The analysis was also supplemented by observations obtained during focus group discussions organized within the framework of the DIGITECH project.</w:t>
      </w:r>
    </w:p>
    <w:p w14:paraId="627D3EBF" w14:textId="77777777" w:rsidR="00C85C6F" w:rsidRPr="007A7348" w:rsidRDefault="00C85C6F" w:rsidP="00C85C6F">
      <w:pPr>
        <w:ind w:right="40"/>
        <w:jc w:val="both"/>
      </w:pPr>
      <w:r w:rsidRPr="007A7348">
        <w:t>The results of the analysis indicate that although students possess certain professional knowledge and basic digital skills, there are still developmental needs in the area of soft skills. These skills are particularly important in the context of the modern labor market, which requires not only technical knowledge but also effective communication, collaboration, and the ability to solve problems collectively.</w:t>
      </w:r>
    </w:p>
    <w:p w14:paraId="79DD224A" w14:textId="77777777" w:rsidR="00C85C6F" w:rsidRPr="007A7348" w:rsidRDefault="00C85C6F" w:rsidP="00C85C6F">
      <w:pPr>
        <w:ind w:right="40"/>
        <w:jc w:val="both"/>
      </w:pPr>
      <w:r w:rsidRPr="007A7348">
        <w:t>The survey results show that for some students there is a need to further develop critical thinking, problem-solving abilities, as well as effective communication and teamwork skills. These competencies play an important role both in the educational process and in future professional activities.</w:t>
      </w:r>
    </w:p>
    <w:p w14:paraId="33796938" w14:textId="77777777" w:rsidR="00C85C6F" w:rsidRPr="007A7348" w:rsidRDefault="00C85C6F" w:rsidP="00C85C6F">
      <w:pPr>
        <w:ind w:right="40"/>
        <w:jc w:val="both"/>
      </w:pPr>
      <w:r w:rsidRPr="007A7348">
        <w:t>The diagram below presents the analyzed results of the responses of students of the Master's degree program "Business Administration" on tasks and soft skills. The diagram shows the percentage results for low and high levels of these skills and the corresponding average scores. The results are presented in ascending order of average score.</w:t>
      </w:r>
    </w:p>
    <w:p w14:paraId="53C65864" w14:textId="77777777" w:rsidR="00C85C6F" w:rsidRPr="007A7348" w:rsidRDefault="00C85C6F" w:rsidP="00C85C6F">
      <w:pPr>
        <w:ind w:right="40"/>
        <w:jc w:val="both"/>
      </w:pPr>
      <w:r w:rsidRPr="007A7348">
        <w:rPr>
          <w:noProof/>
        </w:rPr>
        <w:lastRenderedPageBreak/>
        <w:drawing>
          <wp:inline distT="114300" distB="114300" distL="114300" distR="114300" wp14:anchorId="64E2BA0F" wp14:editId="6908CB48">
            <wp:extent cx="5648325" cy="3975100"/>
            <wp:effectExtent l="0" t="0" r="0" b="0"/>
            <wp:docPr id="57513582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7"/>
                    <a:srcRect/>
                    <a:stretch>
                      <a:fillRect/>
                    </a:stretch>
                  </pic:blipFill>
                  <pic:spPr>
                    <a:xfrm>
                      <a:off x="0" y="0"/>
                      <a:ext cx="5648325" cy="3975100"/>
                    </a:xfrm>
                    <a:prstGeom prst="rect">
                      <a:avLst/>
                    </a:prstGeom>
                    <a:ln/>
                  </pic:spPr>
                </pic:pic>
              </a:graphicData>
            </a:graphic>
          </wp:inline>
        </w:drawing>
      </w:r>
      <w:r w:rsidRPr="007A7348">
        <w:br/>
      </w:r>
    </w:p>
    <w:p w14:paraId="7B39E65E" w14:textId="77777777" w:rsidR="00C85C6F" w:rsidRPr="007A7348" w:rsidRDefault="00C85C6F" w:rsidP="00C85C6F">
      <w:pPr>
        <w:spacing w:after="240"/>
        <w:ind w:right="40"/>
        <w:jc w:val="both"/>
      </w:pPr>
      <w:r w:rsidRPr="007A7348">
        <w:t>The presented results show that the following skills are quite low among BA students:</w:t>
      </w:r>
    </w:p>
    <w:p w14:paraId="77478F85" w14:textId="77777777" w:rsidR="00C85C6F" w:rsidRPr="007A7348" w:rsidRDefault="00C85C6F">
      <w:pPr>
        <w:pStyle w:val="aff6"/>
        <w:numPr>
          <w:ilvl w:val="0"/>
          <w:numId w:val="57"/>
        </w:numPr>
        <w:suppressAutoHyphens w:val="0"/>
        <w:spacing w:after="240"/>
        <w:ind w:right="40"/>
        <w:jc w:val="both"/>
      </w:pPr>
      <w:r w:rsidRPr="007A7348">
        <w:t>Applying basic AI ethics principles and Following safe cybersecurity practices – 2.82,</w:t>
      </w:r>
    </w:p>
    <w:p w14:paraId="0F59C666" w14:textId="77777777" w:rsidR="00C85C6F" w:rsidRPr="007A7348" w:rsidRDefault="00C85C6F">
      <w:pPr>
        <w:pStyle w:val="aff6"/>
        <w:numPr>
          <w:ilvl w:val="0"/>
          <w:numId w:val="57"/>
        </w:numPr>
        <w:suppressAutoHyphens w:val="0"/>
        <w:spacing w:after="240"/>
        <w:ind w:right="40"/>
        <w:jc w:val="both"/>
      </w:pPr>
      <w:r w:rsidRPr="007A7348">
        <w:t>Learning a new digital skill without guidance, Troubleshooting basic technical issues independently and Communicating technical concepts to non-technical audiences - 2.86,</w:t>
      </w:r>
    </w:p>
    <w:p w14:paraId="021CEBE2" w14:textId="77777777" w:rsidR="00C85C6F" w:rsidRPr="007A7348" w:rsidRDefault="00C85C6F">
      <w:pPr>
        <w:pStyle w:val="aff6"/>
        <w:numPr>
          <w:ilvl w:val="0"/>
          <w:numId w:val="57"/>
        </w:numPr>
        <w:suppressAutoHyphens w:val="0"/>
        <w:spacing w:after="240"/>
        <w:ind w:right="40"/>
        <w:jc w:val="both"/>
      </w:pPr>
      <w:r w:rsidRPr="007A7348">
        <w:t>Creating effective prompts for AI tools - 2.91,</w:t>
      </w:r>
    </w:p>
    <w:p w14:paraId="2A91F2C0" w14:textId="77777777" w:rsidR="00C85C6F" w:rsidRPr="007A7348" w:rsidRDefault="00C85C6F" w:rsidP="00C85C6F">
      <w:pPr>
        <w:spacing w:after="240"/>
        <w:ind w:right="40"/>
        <w:jc w:val="both"/>
      </w:pPr>
      <w:r w:rsidRPr="007A7348">
        <w:t>and in general these skills are low among 32-45% of the 22 students who participated in the survey.</w:t>
      </w:r>
    </w:p>
    <w:p w14:paraId="3C1A8BB1" w14:textId="77777777" w:rsidR="00C85C6F" w:rsidRPr="007A7348" w:rsidRDefault="00C85C6F" w:rsidP="00C85C6F">
      <w:pPr>
        <w:spacing w:after="240"/>
        <w:ind w:right="40"/>
        <w:jc w:val="both"/>
      </w:pPr>
      <w:r w:rsidRPr="007A7348">
        <w:t>The results for several skills are also not high, on average from 3.09 to 3.27.</w:t>
      </w:r>
    </w:p>
    <w:p w14:paraId="616DCAE8" w14:textId="77777777" w:rsidR="00C85C6F" w:rsidRPr="007A7348" w:rsidRDefault="00C85C6F" w:rsidP="00C85C6F">
      <w:pPr>
        <w:spacing w:after="240"/>
        <w:ind w:right="40"/>
        <w:jc w:val="both"/>
      </w:pPr>
      <w:r w:rsidRPr="007A7348">
        <w:t>It should be noted here that students of this program believe that they have confidence in the following skills they have acquired during their studies:</w:t>
      </w:r>
    </w:p>
    <w:p w14:paraId="4C0E1CAB" w14:textId="77777777" w:rsidR="00C85C6F" w:rsidRPr="007A7348" w:rsidRDefault="00C85C6F">
      <w:pPr>
        <w:pStyle w:val="aff6"/>
        <w:numPr>
          <w:ilvl w:val="0"/>
          <w:numId w:val="58"/>
        </w:numPr>
        <w:suppressAutoHyphens w:val="0"/>
        <w:spacing w:after="240"/>
        <w:ind w:right="40"/>
        <w:jc w:val="both"/>
      </w:pPr>
      <w:r w:rsidRPr="007A7348">
        <w:t>Presenting information clearly (oral and written) and Adapting to new tools or methods quickly – 3.45,</w:t>
      </w:r>
    </w:p>
    <w:p w14:paraId="546EA5A9" w14:textId="77777777" w:rsidR="00C85C6F" w:rsidRPr="007A7348" w:rsidRDefault="00C85C6F">
      <w:pPr>
        <w:pStyle w:val="aff6"/>
        <w:numPr>
          <w:ilvl w:val="0"/>
          <w:numId w:val="58"/>
        </w:numPr>
        <w:suppressAutoHyphens w:val="0"/>
        <w:spacing w:after="240"/>
        <w:ind w:right="40"/>
        <w:jc w:val="both"/>
      </w:pPr>
      <w:r w:rsidRPr="007A7348">
        <w:t>Managing time and meeting deadlines independently – 3.68,</w:t>
      </w:r>
    </w:p>
    <w:p w14:paraId="33D6208F" w14:textId="77777777" w:rsidR="00C85C6F" w:rsidRPr="007A7348" w:rsidRDefault="00C85C6F">
      <w:pPr>
        <w:pStyle w:val="aff6"/>
        <w:numPr>
          <w:ilvl w:val="0"/>
          <w:numId w:val="58"/>
        </w:numPr>
        <w:suppressAutoHyphens w:val="0"/>
        <w:spacing w:after="240"/>
        <w:ind w:right="40"/>
        <w:jc w:val="both"/>
      </w:pPr>
      <w:r w:rsidRPr="007A7348">
        <w:t>Working effectively in teams – 3.73.</w:t>
      </w:r>
    </w:p>
    <w:p w14:paraId="38ABD176" w14:textId="77777777" w:rsidR="00C85C6F" w:rsidRPr="007A7348" w:rsidRDefault="00C85C6F" w:rsidP="00C85C6F">
      <w:pPr>
        <w:spacing w:after="240"/>
        <w:ind w:right="40"/>
        <w:jc w:val="both"/>
      </w:pPr>
      <w:r w:rsidRPr="007A7348">
        <w:t>The following diagram presents the opinions of students of the “Finances” (Economics) educational program of the Faculty of Economics on tasks and soft skills, expressed in percentages and averaged results.</w:t>
      </w:r>
    </w:p>
    <w:p w14:paraId="328F6898" w14:textId="77777777" w:rsidR="00C85C6F" w:rsidRPr="007A7348" w:rsidRDefault="00C85C6F" w:rsidP="00C85C6F">
      <w:pPr>
        <w:spacing w:after="240"/>
        <w:ind w:right="40"/>
        <w:jc w:val="both"/>
      </w:pPr>
      <w:r w:rsidRPr="007A7348">
        <w:rPr>
          <w:noProof/>
        </w:rPr>
        <w:lastRenderedPageBreak/>
        <w:drawing>
          <wp:inline distT="114300" distB="114300" distL="114300" distR="114300" wp14:anchorId="116B7056" wp14:editId="61C14B49">
            <wp:extent cx="5648325" cy="4267200"/>
            <wp:effectExtent l="0" t="0" r="0" b="0"/>
            <wp:docPr id="16698464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58"/>
                    <a:srcRect/>
                    <a:stretch>
                      <a:fillRect/>
                    </a:stretch>
                  </pic:blipFill>
                  <pic:spPr>
                    <a:xfrm>
                      <a:off x="0" y="0"/>
                      <a:ext cx="5648325" cy="4267200"/>
                    </a:xfrm>
                    <a:prstGeom prst="rect">
                      <a:avLst/>
                    </a:prstGeom>
                    <a:ln/>
                  </pic:spPr>
                </pic:pic>
              </a:graphicData>
            </a:graphic>
          </wp:inline>
        </w:drawing>
      </w:r>
      <w:r w:rsidRPr="007A7348">
        <w:br/>
      </w:r>
    </w:p>
    <w:p w14:paraId="42AC690F" w14:textId="77777777" w:rsidR="00C85C6F" w:rsidRPr="007A7348" w:rsidRDefault="00C85C6F" w:rsidP="00C85C6F">
      <w:pPr>
        <w:spacing w:after="240"/>
        <w:ind w:right="40"/>
        <w:jc w:val="both"/>
      </w:pPr>
      <w:r w:rsidRPr="007A7348">
        <w:t>The presented results show that the level of the following skills is quite low among the students of the Ec program: Applying basic AI ethics principles and Communicating technical concepts to non-technical audiences – 2.98, 3.04. For the remaining skills, the students showed an average of 3.04-3.33 results.</w:t>
      </w:r>
    </w:p>
    <w:p w14:paraId="6B47361E" w14:textId="77777777" w:rsidR="00C85C6F" w:rsidRPr="007A7348" w:rsidRDefault="00C85C6F" w:rsidP="00C85C6F">
      <w:pPr>
        <w:spacing w:after="240"/>
        <w:ind w:right="40"/>
        <w:jc w:val="both"/>
      </w:pPr>
      <w:r w:rsidRPr="007A7348">
        <w:t>It should be noted here that the students of the Ec program are confident in their acquired team working skills – 3.55 and in their ability to quickly adapt to new tools and methods – 3.51.</w:t>
      </w:r>
    </w:p>
    <w:p w14:paraId="25F41CA7" w14:textId="77777777" w:rsidR="00C85C6F" w:rsidRPr="007A7348" w:rsidRDefault="00C85C6F" w:rsidP="00C85C6F">
      <w:pPr>
        <w:spacing w:after="240"/>
        <w:ind w:right="40"/>
        <w:jc w:val="both"/>
      </w:pPr>
      <w:r w:rsidRPr="007A7348">
        <w:t>The following diagram presents the level of tasks and soft skills based on the results of the students of the “Informatics and Applied Mathematics” educational programs. The results are presented in ascending order of average score.</w:t>
      </w:r>
    </w:p>
    <w:p w14:paraId="20FC00F8" w14:textId="77777777" w:rsidR="00C85C6F" w:rsidRPr="007A7348" w:rsidRDefault="00C85C6F" w:rsidP="00C85C6F">
      <w:pPr>
        <w:spacing w:after="240"/>
        <w:ind w:right="40"/>
        <w:jc w:val="both"/>
      </w:pPr>
      <w:r w:rsidRPr="007A7348">
        <w:rPr>
          <w:noProof/>
        </w:rPr>
        <w:lastRenderedPageBreak/>
        <w:drawing>
          <wp:inline distT="114300" distB="114300" distL="114300" distR="114300" wp14:anchorId="4F722AA0" wp14:editId="69DA26AC">
            <wp:extent cx="5648325" cy="4203700"/>
            <wp:effectExtent l="0" t="0" r="0" b="0"/>
            <wp:docPr id="16523599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59"/>
                    <a:srcRect/>
                    <a:stretch>
                      <a:fillRect/>
                    </a:stretch>
                  </pic:blipFill>
                  <pic:spPr>
                    <a:xfrm>
                      <a:off x="0" y="0"/>
                      <a:ext cx="5648325" cy="4203700"/>
                    </a:xfrm>
                    <a:prstGeom prst="rect">
                      <a:avLst/>
                    </a:prstGeom>
                    <a:ln/>
                  </pic:spPr>
                </pic:pic>
              </a:graphicData>
            </a:graphic>
          </wp:inline>
        </w:drawing>
      </w:r>
      <w:r w:rsidRPr="007A7348">
        <w:br/>
      </w:r>
    </w:p>
    <w:p w14:paraId="7EBDFCD0" w14:textId="77777777" w:rsidR="00C85C6F" w:rsidRPr="007A7348" w:rsidRDefault="00C85C6F" w:rsidP="00C85C6F">
      <w:pPr>
        <w:spacing w:after="240"/>
        <w:ind w:right="40"/>
        <w:jc w:val="both"/>
      </w:pPr>
      <w:r w:rsidRPr="007A7348">
        <w:t>These results show that IAM Program students are quite confident in the soft skills they have acquired and have an average score of 3.97 for working in a team, 3.97 for quickly mastering new tools and methods, 3.86 for time management, etc. Here, the level of skills for communicating professionally with a non-professional audience is low, 3.11. To develop such skills, meetings and discussions with professional and non-professional audiences, practical work with an audience with a different contingent, etc. are more needed.</w:t>
      </w:r>
    </w:p>
    <w:p w14:paraId="5998A5C8" w14:textId="77777777" w:rsidR="00C85C6F" w:rsidRPr="007A7348" w:rsidRDefault="00C85C6F" w:rsidP="00C85C6F">
      <w:pPr>
        <w:spacing w:after="240"/>
        <w:ind w:right="40"/>
        <w:jc w:val="both"/>
      </w:pPr>
      <w:r w:rsidRPr="007A7348">
        <w:t>The following diagrams present the comparative results obtained for tasks and soft skills of students of the 3 educational programs. Students Task and Skill Confidence are arranged in descending order of average scores of students of the Informatics and Applied Mathematics program.</w:t>
      </w:r>
    </w:p>
    <w:p w14:paraId="501CCAFD" w14:textId="77777777" w:rsidR="00C85C6F" w:rsidRPr="007A7348" w:rsidRDefault="00C85C6F" w:rsidP="00C85C6F">
      <w:pPr>
        <w:spacing w:after="240"/>
        <w:ind w:right="40"/>
        <w:jc w:val="both"/>
      </w:pPr>
      <w:r w:rsidRPr="007A7348">
        <w:t xml:space="preserve"> </w:t>
      </w:r>
    </w:p>
    <w:p w14:paraId="7BA423DF" w14:textId="77777777" w:rsidR="00C85C6F" w:rsidRPr="007A7348" w:rsidRDefault="00C85C6F" w:rsidP="00C85C6F">
      <w:pPr>
        <w:spacing w:after="240"/>
        <w:ind w:right="40"/>
        <w:jc w:val="both"/>
      </w:pPr>
      <w:r w:rsidRPr="007A7348">
        <w:lastRenderedPageBreak/>
        <w:t xml:space="preserve"> </w:t>
      </w:r>
      <w:r w:rsidRPr="007A7348">
        <w:rPr>
          <w:noProof/>
        </w:rPr>
        <w:drawing>
          <wp:inline distT="114300" distB="114300" distL="114300" distR="114300" wp14:anchorId="710A798F" wp14:editId="39E6646D">
            <wp:extent cx="5648325" cy="2108200"/>
            <wp:effectExtent l="0" t="0" r="0" b="0"/>
            <wp:docPr id="467443139"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60"/>
                    <a:srcRect/>
                    <a:stretch>
                      <a:fillRect/>
                    </a:stretch>
                  </pic:blipFill>
                  <pic:spPr>
                    <a:xfrm>
                      <a:off x="0" y="0"/>
                      <a:ext cx="5648325" cy="2108200"/>
                    </a:xfrm>
                    <a:prstGeom prst="rect">
                      <a:avLst/>
                    </a:prstGeom>
                    <a:ln/>
                  </pic:spPr>
                </pic:pic>
              </a:graphicData>
            </a:graphic>
          </wp:inline>
        </w:drawing>
      </w:r>
    </w:p>
    <w:p w14:paraId="63012BA7" w14:textId="77777777" w:rsidR="00C85C6F" w:rsidRPr="007A7348" w:rsidRDefault="00C85C6F" w:rsidP="00C85C6F">
      <w:pPr>
        <w:spacing w:after="240"/>
        <w:ind w:right="40"/>
        <w:jc w:val="both"/>
      </w:pPr>
      <w:r w:rsidRPr="007A7348">
        <w:t xml:space="preserve"> </w:t>
      </w:r>
      <w:r w:rsidRPr="007A7348">
        <w:rPr>
          <w:noProof/>
        </w:rPr>
        <w:drawing>
          <wp:inline distT="114300" distB="114300" distL="114300" distR="114300" wp14:anchorId="56A77EA4" wp14:editId="72B239A2">
            <wp:extent cx="5648325" cy="2095500"/>
            <wp:effectExtent l="0" t="0" r="0" b="0"/>
            <wp:docPr id="1169394532"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61"/>
                    <a:srcRect/>
                    <a:stretch>
                      <a:fillRect/>
                    </a:stretch>
                  </pic:blipFill>
                  <pic:spPr>
                    <a:xfrm>
                      <a:off x="0" y="0"/>
                      <a:ext cx="5648325" cy="2095500"/>
                    </a:xfrm>
                    <a:prstGeom prst="rect">
                      <a:avLst/>
                    </a:prstGeom>
                    <a:ln/>
                  </pic:spPr>
                </pic:pic>
              </a:graphicData>
            </a:graphic>
          </wp:inline>
        </w:drawing>
      </w:r>
    </w:p>
    <w:p w14:paraId="3EF4996F" w14:textId="77777777" w:rsidR="00C85C6F" w:rsidRPr="007A7348" w:rsidRDefault="00C85C6F" w:rsidP="00C85C6F">
      <w:pPr>
        <w:spacing w:after="240"/>
        <w:ind w:right="40"/>
        <w:jc w:val="both"/>
      </w:pPr>
      <w:r w:rsidRPr="007A7348">
        <w:t>The analysis of lecturers’ responses also indicates that students sometimes experience difficulties when applying their knowledge to solve complex or multi-component problems. According to lecturers’ observations, greater attention should be given to the development of students’ analytical thinking, independent work skills, and collaborative teamwork abilities.</w:t>
      </w:r>
    </w:p>
    <w:p w14:paraId="48AF0327" w14:textId="77777777" w:rsidR="00C85C6F" w:rsidRPr="007A7348" w:rsidRDefault="00C85C6F" w:rsidP="00C85C6F">
      <w:pPr>
        <w:ind w:right="40"/>
        <w:jc w:val="both"/>
      </w:pPr>
      <w:r w:rsidRPr="007A7348">
        <w:t>Observations obtained during the two workshops organized for students and lecturers of the YSU Ijevan Branch further emphasize that working effectively in a modern digitalized and technological environment requires not only the development of technical skills but also the strengthening of interpersonal and communication competencies. In particular, the ability to work effectively in teams, clearly present technical ideas, and engage in interdisciplinary collaboration is considered especially important.</w:t>
      </w:r>
    </w:p>
    <w:p w14:paraId="7D18C21C" w14:textId="77777777" w:rsidR="00C85C6F" w:rsidRPr="007A7348" w:rsidRDefault="00C85C6F" w:rsidP="00C85C6F">
      <w:pPr>
        <w:ind w:right="40"/>
        <w:jc w:val="both"/>
      </w:pPr>
    </w:p>
    <w:p w14:paraId="39DBAF4C" w14:textId="77777777" w:rsidR="00C85C6F" w:rsidRPr="007A7348" w:rsidRDefault="00C85C6F" w:rsidP="00F073E5">
      <w:pPr>
        <w:pStyle w:val="31"/>
        <w:rPr>
          <w:rFonts w:asciiTheme="minorHAnsi" w:hAnsiTheme="minorHAnsi"/>
          <w:sz w:val="28"/>
          <w:szCs w:val="28"/>
        </w:rPr>
      </w:pPr>
      <w:bookmarkStart w:id="102" w:name="_heading=h.eqosev5p9g75" w:colFirst="0" w:colLast="0"/>
      <w:bookmarkStart w:id="103" w:name="_Toc232691199"/>
      <w:bookmarkEnd w:id="102"/>
      <w:r w:rsidRPr="007A7348">
        <w:rPr>
          <w:rFonts w:asciiTheme="minorHAnsi" w:hAnsiTheme="minorHAnsi"/>
          <w:sz w:val="28"/>
          <w:szCs w:val="28"/>
        </w:rPr>
        <w:t>4. Student AI Competence and Usage Readiness</w:t>
      </w:r>
      <w:bookmarkEnd w:id="103"/>
    </w:p>
    <w:p w14:paraId="3BE0CBA7" w14:textId="77777777" w:rsidR="00C85C6F" w:rsidRPr="007A7348" w:rsidRDefault="00C85C6F" w:rsidP="00C85C6F">
      <w:pPr>
        <w:spacing w:after="0" w:line="256" w:lineRule="auto"/>
        <w:jc w:val="both"/>
        <w:rPr>
          <w:i/>
          <w:iCs/>
          <w:sz w:val="23"/>
          <w:szCs w:val="23"/>
        </w:rPr>
      </w:pPr>
      <w:r w:rsidRPr="007A7348">
        <w:rPr>
          <w:i/>
          <w:iCs/>
          <w:sz w:val="23"/>
          <w:szCs w:val="23"/>
        </w:rPr>
        <w:t>(based on the Student Questionnaire – Section B and additional sources)</w:t>
      </w:r>
    </w:p>
    <w:p w14:paraId="39F1A5BA" w14:textId="77777777" w:rsidR="00C85C6F" w:rsidRPr="007A7348" w:rsidRDefault="00C85C6F" w:rsidP="00C85C6F">
      <w:pPr>
        <w:spacing w:after="0" w:line="256" w:lineRule="auto"/>
        <w:jc w:val="both"/>
        <w:rPr>
          <w:i/>
          <w:iCs/>
          <w:sz w:val="23"/>
          <w:szCs w:val="23"/>
        </w:rPr>
      </w:pPr>
    </w:p>
    <w:p w14:paraId="066FA52B" w14:textId="77777777" w:rsidR="00C85C6F" w:rsidRPr="007A7348" w:rsidRDefault="00C85C6F" w:rsidP="00C85C6F">
      <w:pPr>
        <w:ind w:right="40"/>
        <w:jc w:val="both"/>
      </w:pPr>
      <w:r w:rsidRPr="007A7348">
        <w:t>The assessment of students’ competencies and readiness to use Artificial Intelligence (AI) tools among students of the Faculties of Natural Sciences and Economics at the Ijevan Branch of Yerevan State University was conducted based on the analysis of responses from Section B of the student questionnaire. The analysis was further complemented by observations obtained during two workshops organized within the framework of the DIGITECH project.</w:t>
      </w:r>
    </w:p>
    <w:p w14:paraId="042018E0" w14:textId="77777777" w:rsidR="00C85C6F" w:rsidRPr="007A7348" w:rsidRDefault="00C85C6F" w:rsidP="00C85C6F">
      <w:pPr>
        <w:ind w:right="40"/>
        <w:jc w:val="both"/>
      </w:pPr>
      <w:r w:rsidRPr="007A7348">
        <w:lastRenderedPageBreak/>
        <w:t>The survey results indicate that a significant proportion of students are already familiar with artificial intelligence tools and use them in the learning process. In particular, the average confidence level in using AI-based chatbots is approximately 3.55 out of 5, indicating that students actively use such tools, mainly for information search, preparation of academic assignments, and idea generation.</w:t>
      </w:r>
    </w:p>
    <w:p w14:paraId="5E66E9F8" w14:textId="77777777" w:rsidR="00C85C6F" w:rsidRPr="007A7348" w:rsidRDefault="00C85C6F" w:rsidP="00C85C6F">
      <w:pPr>
        <w:ind w:right="40"/>
        <w:jc w:val="both"/>
      </w:pPr>
      <w:r w:rsidRPr="007A7348">
        <w:t>At the same time, the analysis shows that students’ competencies need to be further developed in several areas. Lower scores were recorded in the critical evaluation of AI-generated information (average score of approximately 3.08) and in the understanding of the ethical use of AI technologies (average score of approximately 3.02). This indicates that although students use AI tools, the skills required for their effective and responsible application are not yet fully developed.</w:t>
      </w:r>
    </w:p>
    <w:p w14:paraId="2D2AA975" w14:textId="77777777" w:rsidR="00C85C6F" w:rsidRPr="007A7348" w:rsidRDefault="00C85C6F" w:rsidP="00C85C6F">
      <w:pPr>
        <w:ind w:right="40"/>
        <w:jc w:val="both"/>
      </w:pPr>
      <w:r w:rsidRPr="007A7348">
        <w:t>In addition, the survey results indicate that the use of AI tools by students is primarily limited to information search and the preparation of textual materials. Comparatively fewer students make use of AI capabilities related to data analysis, business process automation, or support in solving technological problems. This suggests the need to further develop students’ AI literacy and encourage a more diverse application of AI technologies in the educational process.</w:t>
      </w:r>
    </w:p>
    <w:p w14:paraId="58B3C997" w14:textId="77777777" w:rsidR="00C85C6F" w:rsidRPr="007A7348" w:rsidRDefault="00C85C6F" w:rsidP="00C85C6F">
      <w:pPr>
        <w:ind w:right="40"/>
        <w:jc w:val="both"/>
      </w:pPr>
      <w:r w:rsidRPr="007A7348">
        <w:t>The diagrams below show the scope and level of use of the tools they use in their courses, projects, or assignments.</w:t>
      </w:r>
    </w:p>
    <w:p w14:paraId="044988C4" w14:textId="77777777" w:rsidR="00C85C6F" w:rsidRPr="007A7348" w:rsidRDefault="00C85C6F" w:rsidP="00C85C6F">
      <w:pPr>
        <w:ind w:right="40"/>
        <w:jc w:val="both"/>
      </w:pPr>
      <w:r w:rsidRPr="007A7348">
        <w:rPr>
          <w:noProof/>
        </w:rPr>
        <w:drawing>
          <wp:inline distT="114300" distB="114300" distL="114300" distR="114300" wp14:anchorId="3A59F6CF" wp14:editId="285E3FE3">
            <wp:extent cx="5648325" cy="1993900"/>
            <wp:effectExtent l="0" t="0" r="0" b="0"/>
            <wp:docPr id="1284251069"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62"/>
                    <a:srcRect/>
                    <a:stretch>
                      <a:fillRect/>
                    </a:stretch>
                  </pic:blipFill>
                  <pic:spPr>
                    <a:xfrm>
                      <a:off x="0" y="0"/>
                      <a:ext cx="5648325" cy="1993900"/>
                    </a:xfrm>
                    <a:prstGeom prst="rect">
                      <a:avLst/>
                    </a:prstGeom>
                    <a:ln/>
                  </pic:spPr>
                </pic:pic>
              </a:graphicData>
            </a:graphic>
          </wp:inline>
        </w:drawing>
      </w:r>
      <w:r w:rsidRPr="007A7348">
        <w:br/>
      </w:r>
    </w:p>
    <w:p w14:paraId="141071B1" w14:textId="77777777" w:rsidR="00C85C6F" w:rsidRPr="007A7348" w:rsidRDefault="00C85C6F" w:rsidP="00C85C6F">
      <w:pPr>
        <w:spacing w:after="280"/>
        <w:ind w:right="40"/>
        <w:jc w:val="both"/>
      </w:pPr>
      <w:r w:rsidRPr="007A7348">
        <w:t>These results show that 95% of the 37 students who participated in the IAM program survey use artificial intelligence tools, that is, these tools have become integral tools for students of the informatics specialty, this activity is due to the large-scale independent work carried out by students in almost all courses, the implementation of research work and the requirements of graduation theses covering modern topics in the field. They also quite actively use databases and the SQL language - 59%, the Python language, which is due to the presence of relevant courses in the curriculum: Databases, Machine Learning, Mathematical Modeling.</w:t>
      </w:r>
    </w:p>
    <w:p w14:paraId="55E64667" w14:textId="77777777" w:rsidR="00C85C6F" w:rsidRPr="007A7348" w:rsidRDefault="00C85C6F" w:rsidP="00C85C6F">
      <w:pPr>
        <w:spacing w:after="280"/>
        <w:ind w:right="40"/>
        <w:jc w:val="both"/>
      </w:pPr>
      <w:r w:rsidRPr="007A7348">
        <w:t>Ec program students successfully and actively use Excel spreadsheets - 74% and artificial intelligence tools - 64%.</w:t>
      </w:r>
    </w:p>
    <w:p w14:paraId="7E27B29C" w14:textId="77777777" w:rsidR="00C85C6F" w:rsidRPr="007A7348" w:rsidRDefault="00C85C6F" w:rsidP="00C85C6F">
      <w:pPr>
        <w:spacing w:after="280"/>
        <w:ind w:right="40"/>
        <w:jc w:val="both"/>
      </w:pPr>
      <w:r w:rsidRPr="007A7348">
        <w:t>Here, the gaps and low results in specific educational programs are mainly due to the requirements of the specialty and, to some extent, also to the low interest of students.</w:t>
      </w:r>
    </w:p>
    <w:p w14:paraId="53FBF8AA" w14:textId="77777777" w:rsidR="00C85C6F" w:rsidRPr="007A7348" w:rsidRDefault="00C85C6F" w:rsidP="00C85C6F">
      <w:pPr>
        <w:spacing w:after="280"/>
        <w:ind w:right="40"/>
        <w:jc w:val="both"/>
      </w:pPr>
      <w:r w:rsidRPr="007A7348">
        <w:t>Let us present the opinions of students on the frequency of their use of spreadsheets, programming languages, AI chatbots, databases, Git and Cloud platforms.</w:t>
      </w:r>
    </w:p>
    <w:p w14:paraId="047F847A" w14:textId="77777777" w:rsidR="00C85C6F" w:rsidRPr="007A7348" w:rsidRDefault="00C85C6F" w:rsidP="00C85C6F">
      <w:pPr>
        <w:spacing w:after="280"/>
        <w:ind w:right="40"/>
        <w:jc w:val="both"/>
      </w:pPr>
      <w:r w:rsidRPr="007A7348">
        <w:lastRenderedPageBreak/>
        <w:t>The diagram presents the numerical average opinions of students from 3 educational programs on the level of use of the mentioned tools. The calculation of the frequency of use was carried out according to the following principle: 1 point for the answer “Never”, 2 for “Monthly”, 3.5 for “Weekly”, 5 points for “Daily”.</w:t>
      </w:r>
    </w:p>
    <w:p w14:paraId="2B09F352" w14:textId="77777777" w:rsidR="00C85C6F" w:rsidRPr="007A7348" w:rsidRDefault="00C85C6F" w:rsidP="00C85C6F">
      <w:pPr>
        <w:spacing w:after="280"/>
        <w:ind w:right="40"/>
        <w:jc w:val="both"/>
      </w:pPr>
      <w:r w:rsidRPr="007A7348">
        <w:t>The following results were obtained:</w:t>
      </w:r>
    </w:p>
    <w:p w14:paraId="37C850B4" w14:textId="77777777" w:rsidR="00C85C6F" w:rsidRPr="007A7348" w:rsidRDefault="00C85C6F" w:rsidP="00C85C6F">
      <w:pPr>
        <w:spacing w:after="280"/>
        <w:ind w:right="40"/>
        <w:jc w:val="both"/>
      </w:pPr>
      <w:r w:rsidRPr="007A7348">
        <w:rPr>
          <w:noProof/>
        </w:rPr>
        <w:drawing>
          <wp:inline distT="114300" distB="114300" distL="114300" distR="114300" wp14:anchorId="42C5B564" wp14:editId="35CC9392">
            <wp:extent cx="5648325" cy="2768600"/>
            <wp:effectExtent l="0" t="0" r="0" b="0"/>
            <wp:docPr id="77721044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63"/>
                    <a:srcRect/>
                    <a:stretch>
                      <a:fillRect/>
                    </a:stretch>
                  </pic:blipFill>
                  <pic:spPr>
                    <a:xfrm>
                      <a:off x="0" y="0"/>
                      <a:ext cx="5648325" cy="2768600"/>
                    </a:xfrm>
                    <a:prstGeom prst="rect">
                      <a:avLst/>
                    </a:prstGeom>
                    <a:ln/>
                  </pic:spPr>
                </pic:pic>
              </a:graphicData>
            </a:graphic>
          </wp:inline>
        </w:drawing>
      </w:r>
      <w:r w:rsidRPr="007A7348">
        <w:t>These results show that programming languages, AI chatbots, and tools are clearly successfully used by IAM program students as professional tools and directions, and spreadsheets are successfully used by economists, etc.</w:t>
      </w:r>
    </w:p>
    <w:p w14:paraId="1ACCE0E9" w14:textId="77777777" w:rsidR="00C85C6F" w:rsidRPr="007A7348" w:rsidRDefault="00C85C6F" w:rsidP="00C85C6F">
      <w:pPr>
        <w:spacing w:after="280"/>
        <w:ind w:right="40"/>
        <w:jc w:val="both"/>
      </w:pPr>
      <w:r w:rsidRPr="007A7348">
        <w:t>Overall, the analysis indicates that students demonstrate a growing interest in artificial intelligence technologies and are willing to use them both in their studies and in their future professional activities. At the same time, there is a need to strengthen the systematic teaching of AI tools and to further develop students’ critical thinking, digital responsibility, and data-driven thinking, which will contribute to the more effective and responsible use of artificial intelligence technologies in both educational and professional environments.</w:t>
      </w:r>
    </w:p>
    <w:p w14:paraId="40DD041D" w14:textId="77777777" w:rsidR="00C85C6F" w:rsidRPr="007A7348" w:rsidRDefault="00C85C6F" w:rsidP="00C85C6F">
      <w:pPr>
        <w:spacing w:after="0"/>
        <w:ind w:left="8" w:right="45"/>
        <w:jc w:val="both"/>
        <w:rPr>
          <w:b/>
          <w:bCs/>
          <w:color w:val="4F81BD" w:themeColor="accent1"/>
          <w:sz w:val="28"/>
          <w:szCs w:val="28"/>
        </w:rPr>
      </w:pPr>
    </w:p>
    <w:p w14:paraId="79F3B296" w14:textId="77777777" w:rsidR="00C85C6F" w:rsidRPr="007A7348" w:rsidRDefault="00C85C6F" w:rsidP="00F073E5">
      <w:pPr>
        <w:pStyle w:val="31"/>
        <w:rPr>
          <w:rFonts w:asciiTheme="minorHAnsi" w:hAnsiTheme="minorHAnsi"/>
          <w:sz w:val="28"/>
          <w:szCs w:val="28"/>
        </w:rPr>
      </w:pPr>
      <w:bookmarkStart w:id="104" w:name="_Toc232691200"/>
      <w:r w:rsidRPr="007A7348">
        <w:rPr>
          <w:rFonts w:asciiTheme="minorHAnsi" w:hAnsiTheme="minorHAnsi"/>
          <w:sz w:val="28"/>
          <w:szCs w:val="28"/>
        </w:rPr>
        <w:t>5. Industry 4.0 Readiness in Students</w:t>
      </w:r>
      <w:bookmarkEnd w:id="104"/>
    </w:p>
    <w:p w14:paraId="15170D78" w14:textId="77777777" w:rsidR="00C85C6F" w:rsidRPr="007A7348" w:rsidRDefault="00C85C6F" w:rsidP="00C85C6F">
      <w:pPr>
        <w:spacing w:after="0" w:line="259" w:lineRule="auto"/>
        <w:jc w:val="both"/>
        <w:rPr>
          <w:i/>
          <w:iCs/>
        </w:rPr>
      </w:pPr>
      <w:bookmarkStart w:id="105" w:name="_heading=h.m3l7kshcs01s" w:colFirst="0" w:colLast="0"/>
      <w:bookmarkEnd w:id="105"/>
      <w:r w:rsidRPr="007A7348">
        <w:rPr>
          <w:i/>
          <w:iCs/>
          <w:sz w:val="23"/>
          <w:szCs w:val="23"/>
        </w:rPr>
        <w:t>(based on the Student Questionnaire – Section D)</w:t>
      </w:r>
      <w:r w:rsidRPr="007A7348">
        <w:rPr>
          <w:i/>
          <w:iCs/>
        </w:rPr>
        <w:t xml:space="preserve"> </w:t>
      </w:r>
    </w:p>
    <w:p w14:paraId="306C7A81" w14:textId="77777777" w:rsidR="00C85C6F" w:rsidRPr="007A7348" w:rsidRDefault="00C85C6F" w:rsidP="00C85C6F">
      <w:pPr>
        <w:spacing w:after="0" w:line="259" w:lineRule="auto"/>
        <w:jc w:val="both"/>
        <w:rPr>
          <w:i/>
          <w:iCs/>
        </w:rPr>
      </w:pPr>
    </w:p>
    <w:p w14:paraId="4CA46C65" w14:textId="77777777" w:rsidR="00C85C6F" w:rsidRPr="007A7348" w:rsidRDefault="00C85C6F" w:rsidP="00C85C6F">
      <w:pPr>
        <w:ind w:right="40"/>
        <w:jc w:val="both"/>
      </w:pPr>
      <w:r w:rsidRPr="007A7348">
        <w:t>Only students of the Informatics and Applied Mathematics program (n=18) mentioned practical applications of "Industry 4.0" technologies (e.g., integration of artificial intelligence with physical systems, connection of software with equipment/sensors, automation), readiness to work in a highly automated environment with artificial intelligence, and interest in professional laboratory courses.</w:t>
      </w:r>
    </w:p>
    <w:p w14:paraId="5ADF4E1C" w14:textId="77777777" w:rsidR="00C85C6F" w:rsidRPr="007A7348" w:rsidRDefault="00C85C6F" w:rsidP="00C85C6F">
      <w:pPr>
        <w:ind w:left="8" w:right="45"/>
        <w:jc w:val="both"/>
      </w:pPr>
      <w:r w:rsidRPr="007A7348">
        <w:t xml:space="preserve">This factor is important when assessing Industry 4.0 readiness, as students enrolled in technical programs typically have greater exposure to digital technologies, automation systems, and the digitalization of production processes. </w:t>
      </w:r>
    </w:p>
    <w:p w14:paraId="43C465D5" w14:textId="77777777" w:rsidR="00C85C6F" w:rsidRPr="007A7348" w:rsidRDefault="00C85C6F" w:rsidP="00C85C6F">
      <w:pPr>
        <w:ind w:left="8" w:right="45"/>
        <w:jc w:val="both"/>
      </w:pPr>
      <w:r w:rsidRPr="007A7348">
        <w:lastRenderedPageBreak/>
        <w:t xml:space="preserve">The results of the analysis indicate that some students have a general understanding of Industry 4.0 technologies; however, their practical experience in applying these technologies remains limited. In particular, students demonstrate comparatively lower competencies in the practical use of industrial automation systems, smart manufacturing systems, and digital production technologies. This suggests that there is a need to further develop not only theoretical knowledge but also practical competencies related to the application of these technologies. </w:t>
      </w:r>
    </w:p>
    <w:p w14:paraId="6083782A" w14:textId="77777777" w:rsidR="00C85C6F" w:rsidRPr="007A7348" w:rsidRDefault="00C85C6F" w:rsidP="00C85C6F">
      <w:pPr>
        <w:ind w:left="8" w:right="45"/>
        <w:jc w:val="both"/>
      </w:pPr>
      <w:r w:rsidRPr="007A7348">
        <w:t xml:space="preserve">At the same time, the survey results indicate that students demonstrate interest in Industry 4.0 technologies. There is noticeable interest in digital production systems, smart technologies, and the potential applications of Digital Twins. </w:t>
      </w:r>
    </w:p>
    <w:p w14:paraId="2EA5D0A8" w14:textId="77777777" w:rsidR="00C85C6F" w:rsidRPr="007A7348" w:rsidRDefault="00C85C6F" w:rsidP="00C85C6F">
      <w:pPr>
        <w:ind w:right="40"/>
        <w:jc w:val="both"/>
      </w:pPr>
      <w:r w:rsidRPr="007A7348">
        <w:t>Now, let's present quantitative data on the activity and quality of students' knowledge and application of individual areas of Industry 4.0 technologies through diagrams.</w:t>
      </w:r>
    </w:p>
    <w:p w14:paraId="2A427800" w14:textId="77777777" w:rsidR="00C85C6F" w:rsidRPr="007A7348" w:rsidRDefault="00C85C6F" w:rsidP="00C85C6F">
      <w:pPr>
        <w:ind w:left="8" w:right="45"/>
        <w:jc w:val="both"/>
      </w:pPr>
      <w:r w:rsidRPr="007A7348">
        <w:rPr>
          <w:noProof/>
        </w:rPr>
        <w:drawing>
          <wp:inline distT="114300" distB="114300" distL="114300" distR="114300" wp14:anchorId="04462481" wp14:editId="11F321E3">
            <wp:extent cx="5648325" cy="2082800"/>
            <wp:effectExtent l="0" t="0" r="0" b="0"/>
            <wp:docPr id="110921947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4"/>
                    <a:srcRect/>
                    <a:stretch>
                      <a:fillRect/>
                    </a:stretch>
                  </pic:blipFill>
                  <pic:spPr>
                    <a:xfrm>
                      <a:off x="0" y="0"/>
                      <a:ext cx="5648325" cy="2082800"/>
                    </a:xfrm>
                    <a:prstGeom prst="rect">
                      <a:avLst/>
                    </a:prstGeom>
                    <a:ln/>
                  </pic:spPr>
                </pic:pic>
              </a:graphicData>
            </a:graphic>
          </wp:inline>
        </w:drawing>
      </w:r>
    </w:p>
    <w:p w14:paraId="53026FF7" w14:textId="77777777" w:rsidR="00C85C6F" w:rsidRPr="007A7348" w:rsidRDefault="00C85C6F" w:rsidP="00C85C6F">
      <w:pPr>
        <w:ind w:left="8" w:right="45"/>
        <w:jc w:val="both"/>
      </w:pPr>
      <w:r w:rsidRPr="007A7348">
        <w:rPr>
          <w:noProof/>
        </w:rPr>
        <w:drawing>
          <wp:inline distT="114300" distB="114300" distL="114300" distR="114300" wp14:anchorId="3767BDB5" wp14:editId="21E5A418">
            <wp:extent cx="5648325" cy="1676400"/>
            <wp:effectExtent l="0" t="0" r="0" b="0"/>
            <wp:docPr id="2004792880"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65"/>
                    <a:srcRect/>
                    <a:stretch>
                      <a:fillRect/>
                    </a:stretch>
                  </pic:blipFill>
                  <pic:spPr>
                    <a:xfrm>
                      <a:off x="0" y="0"/>
                      <a:ext cx="5648325" cy="1676400"/>
                    </a:xfrm>
                    <a:prstGeom prst="rect">
                      <a:avLst/>
                    </a:prstGeom>
                    <a:ln/>
                  </pic:spPr>
                </pic:pic>
              </a:graphicData>
            </a:graphic>
          </wp:inline>
        </w:drawing>
      </w:r>
    </w:p>
    <w:p w14:paraId="1F8E3A03" w14:textId="77777777" w:rsidR="00C85C6F" w:rsidRPr="007A7348" w:rsidRDefault="00C85C6F" w:rsidP="00C85C6F">
      <w:pPr>
        <w:ind w:right="40"/>
        <w:jc w:val="both"/>
      </w:pPr>
      <w:r w:rsidRPr="007A7348">
        <w:t>These results show that:</w:t>
      </w:r>
    </w:p>
    <w:p w14:paraId="2E54526B" w14:textId="77777777" w:rsidR="00C85C6F" w:rsidRPr="007A7348" w:rsidRDefault="00C85C6F">
      <w:pPr>
        <w:pStyle w:val="aff6"/>
        <w:numPr>
          <w:ilvl w:val="0"/>
          <w:numId w:val="59"/>
        </w:numPr>
        <w:suppressAutoHyphens w:val="0"/>
        <w:ind w:right="40"/>
        <w:jc w:val="both"/>
      </w:pPr>
      <w:r w:rsidRPr="007A7348">
        <w:t>students are not familiar with the integration of artificial intelligence with physical systems, software with hardware/sensors, and automation processes in their courses (12 out of 18 students stated this),</w:t>
      </w:r>
    </w:p>
    <w:p w14:paraId="73EA97BA" w14:textId="77777777" w:rsidR="00C85C6F" w:rsidRPr="007A7348" w:rsidRDefault="00C85C6F">
      <w:pPr>
        <w:pStyle w:val="aff6"/>
        <w:numPr>
          <w:ilvl w:val="0"/>
          <w:numId w:val="59"/>
        </w:numPr>
        <w:suppressAutoHyphens w:val="0"/>
        <w:ind w:right="40"/>
        <w:jc w:val="both"/>
      </w:pPr>
      <w:r w:rsidRPr="007A7348">
        <w:t>10 out of 18 students (55.6%) are moderately prepared to work in a highly automated environment,</w:t>
      </w:r>
    </w:p>
    <w:p w14:paraId="09CBB801" w14:textId="77777777" w:rsidR="00C85C6F" w:rsidRPr="007A7348" w:rsidRDefault="00C85C6F">
      <w:pPr>
        <w:pStyle w:val="aff6"/>
        <w:numPr>
          <w:ilvl w:val="0"/>
          <w:numId w:val="59"/>
        </w:numPr>
        <w:suppressAutoHyphens w:val="0"/>
        <w:ind w:right="40"/>
        <w:jc w:val="both"/>
      </w:pPr>
      <w:r w:rsidRPr="007A7348">
        <w:t>half of the students have moderate interest in specialized laboratory courses on digital twins,</w:t>
      </w:r>
    </w:p>
    <w:p w14:paraId="675EB489" w14:textId="77777777" w:rsidR="00C85C6F" w:rsidRPr="007A7348" w:rsidRDefault="00C85C6F">
      <w:pPr>
        <w:pStyle w:val="aff6"/>
        <w:numPr>
          <w:ilvl w:val="0"/>
          <w:numId w:val="59"/>
        </w:numPr>
        <w:suppressAutoHyphens w:val="0"/>
        <w:ind w:right="40"/>
        <w:jc w:val="both"/>
      </w:pPr>
      <w:r w:rsidRPr="007A7348">
        <w:t>77.8% (14) of them are completely unfamiliar with the concepts of industrial automation.</w:t>
      </w:r>
    </w:p>
    <w:p w14:paraId="3740D21F" w14:textId="77777777" w:rsidR="00C85C6F" w:rsidRPr="007A7348" w:rsidRDefault="00C85C6F" w:rsidP="00C85C6F">
      <w:pPr>
        <w:ind w:right="40"/>
        <w:jc w:val="both"/>
      </w:pPr>
      <w:r w:rsidRPr="007A7348">
        <w:t xml:space="preserve">It is also interesting to observe the results that reveal the students' opportunities and directions for self-education, overcoming problems, and self-development. All 141 students of 3 educational </w:t>
      </w:r>
      <w:r w:rsidRPr="007A7348">
        <w:lastRenderedPageBreak/>
        <w:t>programs answered these questions and the following facts and existing problems for ensuring the future and progress were recorded.</w:t>
      </w:r>
    </w:p>
    <w:p w14:paraId="4CC9CDBF" w14:textId="77777777" w:rsidR="00C85C6F" w:rsidRPr="007A7348" w:rsidRDefault="00C85C6F" w:rsidP="00C85C6F">
      <w:pPr>
        <w:ind w:right="40"/>
        <w:jc w:val="both"/>
      </w:pPr>
      <w:r w:rsidRPr="007A7348">
        <w:t>When asked who they would turn to or how they would behave when encountering technical problems, students equally chose almost all of the proposed options. The following diagram presents the students' attitude towards this issue.</w:t>
      </w:r>
    </w:p>
    <w:p w14:paraId="74E6F419" w14:textId="77777777" w:rsidR="00C85C6F" w:rsidRPr="007A7348" w:rsidRDefault="00C85C6F" w:rsidP="00C85C6F">
      <w:pPr>
        <w:ind w:left="8" w:right="45"/>
        <w:jc w:val="both"/>
      </w:pPr>
      <w:r w:rsidRPr="007A7348">
        <w:rPr>
          <w:noProof/>
        </w:rPr>
        <w:drawing>
          <wp:inline distT="114300" distB="114300" distL="114300" distR="114300" wp14:anchorId="01D4F04F" wp14:editId="6113B407">
            <wp:extent cx="5648325" cy="2197100"/>
            <wp:effectExtent l="0" t="0" r="0" b="0"/>
            <wp:docPr id="589120477"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66"/>
                    <a:srcRect/>
                    <a:stretch>
                      <a:fillRect/>
                    </a:stretch>
                  </pic:blipFill>
                  <pic:spPr>
                    <a:xfrm>
                      <a:off x="0" y="0"/>
                      <a:ext cx="5648325" cy="2197100"/>
                    </a:xfrm>
                    <a:prstGeom prst="rect">
                      <a:avLst/>
                    </a:prstGeom>
                    <a:ln/>
                  </pic:spPr>
                </pic:pic>
              </a:graphicData>
            </a:graphic>
          </wp:inline>
        </w:drawing>
      </w:r>
    </w:p>
    <w:p w14:paraId="5B2F4982" w14:textId="77777777" w:rsidR="00C85C6F" w:rsidRPr="007A7348" w:rsidRDefault="00C85C6F" w:rsidP="00C85C6F">
      <w:pPr>
        <w:ind w:right="40"/>
        <w:jc w:val="both"/>
      </w:pPr>
      <w:r w:rsidRPr="007A7348">
        <w:t>These results show that, for example,</w:t>
      </w:r>
    </w:p>
    <w:p w14:paraId="4023E5C1" w14:textId="77777777" w:rsidR="00C85C6F" w:rsidRPr="007A7348" w:rsidRDefault="00C85C6F">
      <w:pPr>
        <w:pStyle w:val="aff6"/>
        <w:numPr>
          <w:ilvl w:val="0"/>
          <w:numId w:val="60"/>
        </w:numPr>
        <w:suppressAutoHyphens w:val="0"/>
        <w:ind w:right="40"/>
        <w:jc w:val="both"/>
      </w:pPr>
      <w:r w:rsidRPr="007A7348">
        <w:t>BA program students will turn to a classmate in case of problems - 22.7%, 31.8% of them (7 students) will turn to a lecturer, 27.3% will search online and a smaller number will turn to artificial intelligence for help. In other words, students certainly expect support from their lecturers and options to overcome on their own.</w:t>
      </w:r>
    </w:p>
    <w:p w14:paraId="3C31FBAC" w14:textId="77777777" w:rsidR="00C85C6F" w:rsidRPr="007A7348" w:rsidRDefault="00C85C6F">
      <w:pPr>
        <w:pStyle w:val="aff6"/>
        <w:numPr>
          <w:ilvl w:val="0"/>
          <w:numId w:val="60"/>
        </w:numPr>
        <w:suppressAutoHyphens w:val="0"/>
        <w:ind w:right="40"/>
        <w:jc w:val="both"/>
      </w:pPr>
      <w:r w:rsidRPr="007A7348">
        <w:t>45% of 82 students (37 students) of the Ec program also trust, value their lecturers and expect their support, and 24% will turn to classmates, a fairly small number of students will use AI services.</w:t>
      </w:r>
    </w:p>
    <w:p w14:paraId="6490D82A" w14:textId="77777777" w:rsidR="00C85C6F" w:rsidRPr="007A7348" w:rsidRDefault="00C85C6F" w:rsidP="00C85C6F">
      <w:pPr>
        <w:ind w:right="40"/>
        <w:jc w:val="both"/>
      </w:pPr>
      <w:r w:rsidRPr="007A7348">
        <w:t>This means that modern technologies are not yet widely used by economics students, or they simply prefer to communicate with their fellow students and teaching professors, or they do not yet have the necessary skills and abilities to work with artificial intelligence; This is clearly a significant gap for economics students and it is necessary to support students in acquiring these skills with appropriate additional or mandatory special courses.</w:t>
      </w:r>
    </w:p>
    <w:p w14:paraId="23C1A591" w14:textId="77777777" w:rsidR="00C85C6F" w:rsidRPr="007A7348" w:rsidRDefault="00C85C6F" w:rsidP="00C85C6F">
      <w:pPr>
        <w:ind w:right="40"/>
        <w:jc w:val="both"/>
      </w:pPr>
      <w:r w:rsidRPr="007A7348">
        <w:t>But here is a different picture among IAM students. Out of 37 students, 10 will look for information on solving technical problems they have online, and 12 will turn to artificial intelligence. Despite these results, not all students are able to freely operate on online platforms and with artificial intelligence.</w:t>
      </w:r>
    </w:p>
    <w:p w14:paraId="56F96B24" w14:textId="77777777" w:rsidR="00C85C6F" w:rsidRPr="007A7348" w:rsidRDefault="00C85C6F" w:rsidP="00C85C6F">
      <w:pPr>
        <w:ind w:right="40"/>
        <w:jc w:val="both"/>
      </w:pPr>
      <w:r w:rsidRPr="007A7348">
        <w:t>Answering the relevant question within the framework of the survey, students made a choice from the list offered as the main sources of development of their digital skills: friends, social media, online courses, self-education, university courses and trainings organized by the university, as a result of which we have the following picture:</w:t>
      </w:r>
    </w:p>
    <w:p w14:paraId="39901826" w14:textId="77777777" w:rsidR="00C85C6F" w:rsidRPr="007A7348" w:rsidRDefault="00C85C6F" w:rsidP="00C85C6F">
      <w:pPr>
        <w:ind w:left="8" w:right="45"/>
        <w:jc w:val="both"/>
      </w:pPr>
      <w:r w:rsidRPr="007A7348">
        <w:rPr>
          <w:noProof/>
        </w:rPr>
        <w:lastRenderedPageBreak/>
        <w:drawing>
          <wp:inline distT="114300" distB="114300" distL="114300" distR="114300" wp14:anchorId="4BEE6CA0" wp14:editId="14CA1F2D">
            <wp:extent cx="5648325" cy="2794000"/>
            <wp:effectExtent l="0" t="0" r="0" b="0"/>
            <wp:docPr id="59141988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7"/>
                    <a:srcRect/>
                    <a:stretch>
                      <a:fillRect/>
                    </a:stretch>
                  </pic:blipFill>
                  <pic:spPr>
                    <a:xfrm>
                      <a:off x="0" y="0"/>
                      <a:ext cx="5648325" cy="2794000"/>
                    </a:xfrm>
                    <a:prstGeom prst="rect">
                      <a:avLst/>
                    </a:prstGeom>
                    <a:ln/>
                  </pic:spPr>
                </pic:pic>
              </a:graphicData>
            </a:graphic>
          </wp:inline>
        </w:drawing>
      </w:r>
    </w:p>
    <w:p w14:paraId="67FB3C00" w14:textId="77777777" w:rsidR="00C85C6F" w:rsidRPr="007A7348" w:rsidRDefault="00C85C6F" w:rsidP="00C85C6F">
      <w:pPr>
        <w:ind w:right="40"/>
        <w:jc w:val="both"/>
      </w:pPr>
      <w:r w:rsidRPr="007A7348">
        <w:t>These results show that the majority of students in the 3 educational programs develop their digital skills through self-education, through online materials and books, in particular, this indicator was 64% for BA, 52% for Ec, and 73% for IAM. These are quite high indicators and prove the confidence and opportunities of the students of the branch in their knowledge and abilities. The next highest indicator is the friends, respectively 45%, 40%, 46%.</w:t>
      </w:r>
    </w:p>
    <w:p w14:paraId="2C39AFCE" w14:textId="77777777" w:rsidR="00C85C6F" w:rsidRPr="007A7348" w:rsidRDefault="00C85C6F" w:rsidP="00C85C6F">
      <w:pPr>
        <w:ind w:right="40"/>
        <w:jc w:val="both"/>
      </w:pPr>
      <w:r w:rsidRPr="007A7348">
        <w:t>Self-development, of course, is a laudable argument and here it should be noted that the main tools among these self-development opportunities are online systems.</w:t>
      </w:r>
    </w:p>
    <w:p w14:paraId="3C1A4994" w14:textId="77777777" w:rsidR="00C85C6F" w:rsidRPr="007A7348" w:rsidRDefault="00C85C6F" w:rsidP="00C85C6F">
      <w:pPr>
        <w:ind w:left="8" w:right="45"/>
        <w:jc w:val="both"/>
      </w:pPr>
      <w:r w:rsidRPr="007A7348">
        <w:t xml:space="preserve">Overall, the analysis indicates that students’ knowledge and skills related to Industry 4.0 technologies are still in a formative stage and require further development. In this regard, it would be beneficial for educational programs to expand instruction related to Industry 4.0 technologies and to ensure more active student involvement in practical projects, laboratory work, and technological experimental environments. </w:t>
      </w:r>
    </w:p>
    <w:p w14:paraId="57858124" w14:textId="77777777" w:rsidR="00C85C6F" w:rsidRPr="007A7348" w:rsidRDefault="00C85C6F" w:rsidP="00C85C6F">
      <w:pPr>
        <w:spacing w:after="0"/>
        <w:ind w:right="45"/>
        <w:rPr>
          <w:b/>
          <w:bCs/>
          <w:color w:val="4F81BD" w:themeColor="accent1"/>
          <w:sz w:val="28"/>
          <w:szCs w:val="28"/>
        </w:rPr>
      </w:pPr>
      <w:bookmarkStart w:id="106" w:name="_heading=h.4hxmao7bv3iz" w:colFirst="0" w:colLast="0"/>
      <w:bookmarkEnd w:id="106"/>
    </w:p>
    <w:p w14:paraId="37B81BC5" w14:textId="77777777" w:rsidR="00C85C6F" w:rsidRPr="007A7348" w:rsidRDefault="00C85C6F" w:rsidP="00CD5B7A">
      <w:pPr>
        <w:pStyle w:val="31"/>
        <w:rPr>
          <w:rFonts w:asciiTheme="minorHAnsi" w:hAnsiTheme="minorHAnsi"/>
          <w:sz w:val="28"/>
          <w:szCs w:val="28"/>
        </w:rPr>
      </w:pPr>
      <w:bookmarkStart w:id="107" w:name="_Toc232691201"/>
      <w:r w:rsidRPr="007A7348">
        <w:rPr>
          <w:rFonts w:asciiTheme="minorHAnsi" w:hAnsiTheme="minorHAnsi"/>
          <w:sz w:val="28"/>
          <w:szCs w:val="28"/>
        </w:rPr>
        <w:t>6. Employer-Identified Skill Gaps</w:t>
      </w:r>
      <w:bookmarkEnd w:id="107"/>
    </w:p>
    <w:p w14:paraId="2D0E184E" w14:textId="77777777" w:rsidR="00C85C6F" w:rsidRPr="007A7348" w:rsidRDefault="00C85C6F" w:rsidP="00C85C6F">
      <w:pPr>
        <w:spacing w:after="0"/>
        <w:ind w:right="45"/>
        <w:rPr>
          <w:i/>
          <w:iCs/>
        </w:rPr>
      </w:pPr>
      <w:r w:rsidRPr="007A7348">
        <w:rPr>
          <w:i/>
          <w:iCs/>
        </w:rPr>
        <w:t xml:space="preserve">(based on focus group data and additional sources) </w:t>
      </w:r>
    </w:p>
    <w:p w14:paraId="10C7239C" w14:textId="77777777" w:rsidR="00C85C6F" w:rsidRPr="007A7348" w:rsidRDefault="00C85C6F" w:rsidP="00C85C6F">
      <w:pPr>
        <w:spacing w:after="0"/>
        <w:ind w:right="45"/>
        <w:rPr>
          <w:i/>
          <w:iCs/>
        </w:rPr>
      </w:pPr>
    </w:p>
    <w:p w14:paraId="42ADBEC9" w14:textId="77777777" w:rsidR="00C85C6F" w:rsidRPr="007A7348" w:rsidRDefault="00C85C6F" w:rsidP="00C85C6F">
      <w:pPr>
        <w:ind w:left="8" w:right="45"/>
        <w:jc w:val="both"/>
      </w:pPr>
      <w:r w:rsidRPr="007A7348">
        <w:t xml:space="preserve">To assess the alignment of educational programs at the Ijevan Branch of Yerevan State University with labor market requirements, studies of the opinions of external stakeholders and employers are conducted regularly. This process is carried out within the framework of the branch’s internal quality assurance system and aims to identify the level of professional preparedness of graduates, as well as the skills most demanded by the labor market. </w:t>
      </w:r>
    </w:p>
    <w:p w14:paraId="1E7CF7D1" w14:textId="77777777" w:rsidR="00C85C6F" w:rsidRPr="007A7348" w:rsidRDefault="00C85C6F" w:rsidP="00C85C6F">
      <w:pPr>
        <w:ind w:left="8" w:right="45"/>
        <w:jc w:val="both"/>
      </w:pPr>
      <w:r w:rsidRPr="007A7348">
        <w:t xml:space="preserve">For this purpose, several surveys are conducted at the branch, particularly surveys of external stakeholders regarding graduates and surveys carried out within the framework of internship organizations. These surveys assess students’ practical competencies and the effectiveness of their performance in real working environments. </w:t>
      </w:r>
    </w:p>
    <w:p w14:paraId="3B3BDBC0" w14:textId="77777777" w:rsidR="00C85C6F" w:rsidRPr="007A7348" w:rsidRDefault="00C85C6F" w:rsidP="00C85C6F">
      <w:pPr>
        <w:ind w:left="8" w:right="45"/>
        <w:jc w:val="both"/>
      </w:pPr>
      <w:r w:rsidRPr="007A7348">
        <w:t xml:space="preserve">The survey results indicate that employers generally provide a positive assessment of the professional preparedness and practical skills of the branch’s graduates. According to employers, </w:t>
      </w:r>
      <w:r w:rsidRPr="007A7348">
        <w:lastRenderedPageBreak/>
        <w:t xml:space="preserve">graduates possess sufficient professional knowledge, diligence, and work discipline; they are able to collaborate in teams and communicate effectively within the workplace. In addition, employers emphasize graduates’ ability to work with information technologies, which is considered an important competitive advantage in the modern labor market. </w:t>
      </w:r>
    </w:p>
    <w:p w14:paraId="026A31E4" w14:textId="77777777" w:rsidR="00C85C6F" w:rsidRPr="007A7348" w:rsidRDefault="00C85C6F" w:rsidP="00C85C6F">
      <w:pPr>
        <w:ind w:left="8" w:right="45"/>
        <w:jc w:val="both"/>
      </w:pPr>
      <w:r w:rsidRPr="007A7348">
        <w:t xml:space="preserve">Special attention is also given to digital skills. The survey results indicate that graduates generally possess basic knowledge of information technologies and are able to apply them in their professional activities. However, according to employers’ observations, the potential for applying these skills has not yet been fully utilized. This particularly concerns the more advanced use of digital tools, data processing, and the integration of technological solutions into work processes. </w:t>
      </w:r>
    </w:p>
    <w:p w14:paraId="3F08A2D6" w14:textId="77777777" w:rsidR="00C85C6F" w:rsidRPr="007A7348" w:rsidRDefault="00C85C6F" w:rsidP="00C85C6F">
      <w:pPr>
        <w:ind w:left="8" w:right="45"/>
        <w:jc w:val="both"/>
      </w:pPr>
      <w:r w:rsidRPr="007A7348">
        <w:t xml:space="preserve">In addition to issues related to professional and practical competencies, the comparative analysis of the conducted studies also highlights certain institutional and educational environment challenges. In the context of the rapid development of modern technologies, it is important to ensure an appropriate educational and technological environment within universities that enables students to more actively use digital tools and innovative technologies in the learning process. </w:t>
      </w:r>
    </w:p>
    <w:p w14:paraId="495BCFA0" w14:textId="77777777" w:rsidR="00C85C6F" w:rsidRPr="007A7348" w:rsidRDefault="00C85C6F" w:rsidP="00C85C6F">
      <w:pPr>
        <w:ind w:left="8" w:right="45"/>
        <w:jc w:val="both"/>
      </w:pPr>
      <w:r w:rsidRPr="007A7348">
        <w:t xml:space="preserve">From this perspective, continuous support for the professional development of academic staff is also important, particularly in the areas of digital technologies, artificial intelligence, and Industry 4.0 solutions. In the modern educational environment, lecturer training and the introduction of new teaching methods are essential prerequisites for the effective development of students’ digital and technological competencies. </w:t>
      </w:r>
    </w:p>
    <w:p w14:paraId="6238FC79" w14:textId="77777777" w:rsidR="00C85C6F" w:rsidRPr="007A7348" w:rsidRDefault="00C85C6F" w:rsidP="00C85C6F">
      <w:pPr>
        <w:ind w:left="8" w:right="45"/>
        <w:jc w:val="both"/>
      </w:pPr>
      <w:r w:rsidRPr="007A7348">
        <w:t xml:space="preserve">In addition, it is important to develop a learning environment that encourages student participation in practical projects, interdisciplinary collaboration, and the application of technological solutions to real-world problems. Such an approach can contribute both to the development of students’ professional competencies and to their more effective integration into the labor market. </w:t>
      </w:r>
    </w:p>
    <w:p w14:paraId="3F3A9582" w14:textId="77777777" w:rsidR="00C85C6F" w:rsidRPr="007A7348" w:rsidRDefault="00C85C6F" w:rsidP="00C85C6F">
      <w:pPr>
        <w:spacing w:after="0" w:line="259" w:lineRule="auto"/>
        <w:jc w:val="both"/>
        <w:rPr>
          <w:b/>
          <w:bCs/>
          <w:color w:val="4F81BD" w:themeColor="accent1"/>
          <w:sz w:val="28"/>
          <w:szCs w:val="28"/>
        </w:rPr>
      </w:pPr>
      <w:bookmarkStart w:id="108" w:name="_heading=h.bu6d03qntyzz" w:colFirst="0" w:colLast="0"/>
      <w:bookmarkEnd w:id="108"/>
    </w:p>
    <w:p w14:paraId="4586771D" w14:textId="77777777" w:rsidR="00C85C6F" w:rsidRPr="007A7348" w:rsidRDefault="00C85C6F" w:rsidP="00CD5B7A">
      <w:pPr>
        <w:pStyle w:val="31"/>
        <w:rPr>
          <w:rFonts w:asciiTheme="minorHAnsi" w:hAnsiTheme="minorHAnsi"/>
          <w:sz w:val="28"/>
          <w:szCs w:val="28"/>
        </w:rPr>
      </w:pPr>
      <w:bookmarkStart w:id="109" w:name="_Toc232691202"/>
      <w:r w:rsidRPr="007A7348">
        <w:rPr>
          <w:rFonts w:asciiTheme="minorHAnsi" w:hAnsiTheme="minorHAnsi"/>
          <w:sz w:val="28"/>
          <w:szCs w:val="28"/>
        </w:rPr>
        <w:t>7. Challenges in Technology-Enhanced Teaching</w:t>
      </w:r>
      <w:bookmarkEnd w:id="109"/>
    </w:p>
    <w:p w14:paraId="52947A09" w14:textId="77777777" w:rsidR="00C85C6F" w:rsidRPr="007A7348" w:rsidRDefault="00C85C6F" w:rsidP="00C85C6F">
      <w:pPr>
        <w:spacing w:after="0" w:line="259" w:lineRule="auto"/>
        <w:jc w:val="both"/>
        <w:rPr>
          <w:i/>
          <w:iCs/>
        </w:rPr>
      </w:pPr>
      <w:r w:rsidRPr="007A7348">
        <w:rPr>
          <w:i/>
          <w:iCs/>
          <w:sz w:val="23"/>
          <w:szCs w:val="23"/>
        </w:rPr>
        <w:t>(based on the Lecturer Questionnaire – Section B)</w:t>
      </w:r>
      <w:r w:rsidRPr="007A7348">
        <w:rPr>
          <w:i/>
          <w:iCs/>
        </w:rPr>
        <w:t xml:space="preserve"> </w:t>
      </w:r>
    </w:p>
    <w:p w14:paraId="251A97B1" w14:textId="77777777" w:rsidR="00C85C6F" w:rsidRPr="007A7348" w:rsidRDefault="00C85C6F" w:rsidP="00C85C6F">
      <w:pPr>
        <w:spacing w:after="0" w:line="259" w:lineRule="auto"/>
        <w:jc w:val="both"/>
        <w:rPr>
          <w:i/>
          <w:iCs/>
        </w:rPr>
      </w:pPr>
    </w:p>
    <w:p w14:paraId="083A34C6" w14:textId="77777777" w:rsidR="00C85C6F" w:rsidRPr="007A7348" w:rsidRDefault="00C85C6F" w:rsidP="00C85C6F">
      <w:pPr>
        <w:ind w:left="8" w:right="45"/>
        <w:jc w:val="both"/>
      </w:pPr>
      <w:r w:rsidRPr="007A7348">
        <w:t xml:space="preserve">The analysis of responses from 33 lecturers from the Faculties of Natural Sciences and Economics at the Ijevan Branch of Yerevan State University indicates that the application of technology-enhanced teaching is generally viewed positively; however, a number of challenges arise in its effective implementation. </w:t>
      </w:r>
    </w:p>
    <w:p w14:paraId="3C0750BE" w14:textId="77777777" w:rsidR="00C85C6F" w:rsidRPr="007A7348" w:rsidRDefault="00C85C6F" w:rsidP="00C85C6F">
      <w:pPr>
        <w:ind w:left="8" w:right="45"/>
        <w:jc w:val="both"/>
      </w:pPr>
      <w:r w:rsidRPr="007A7348">
        <w:t xml:space="preserve">According to lecturers, the integration of digital technologies into the educational process can significantly contribute to improving teaching effectiveness, increasing student engagement, and enhancing students’ digital competencies. At the same time, certain limitations exist that hinder the broader use of technologies. These limitations are related both to organizational and infrastructural factors and to the need for further professional development of lecturers. </w:t>
      </w:r>
    </w:p>
    <w:p w14:paraId="7FB1676E" w14:textId="77777777" w:rsidR="00C85C6F" w:rsidRPr="007A7348" w:rsidRDefault="00C85C6F" w:rsidP="00C85C6F">
      <w:pPr>
        <w:ind w:left="8" w:right="45"/>
        <w:jc w:val="both"/>
      </w:pPr>
      <w:r w:rsidRPr="007A7348">
        <w:t xml:space="preserve">The survey results indicate that for the effective development of technology-enhanced teaching, it is necessary to address both technical and organizational issues while also ensuring the continuous professional development of lecturers in the field of digital technologies. </w:t>
      </w:r>
    </w:p>
    <w:p w14:paraId="53D9E211" w14:textId="77777777" w:rsidR="00C85C6F" w:rsidRPr="007A7348" w:rsidRDefault="00C85C6F" w:rsidP="00C85C6F">
      <w:pPr>
        <w:ind w:right="45"/>
        <w:jc w:val="both"/>
      </w:pPr>
      <w:r w:rsidRPr="007A7348">
        <w:t xml:space="preserve">These challenges are presented in more detail in the following subsections. </w:t>
      </w:r>
    </w:p>
    <w:p w14:paraId="68C290CC" w14:textId="77777777" w:rsidR="00C85C6F" w:rsidRPr="007A7348" w:rsidRDefault="00C85C6F" w:rsidP="00CD5B7A">
      <w:pPr>
        <w:pStyle w:val="31"/>
        <w:rPr>
          <w:rFonts w:asciiTheme="minorHAnsi" w:hAnsiTheme="minorHAnsi"/>
          <w:color w:val="auto"/>
        </w:rPr>
      </w:pPr>
      <w:bookmarkStart w:id="110" w:name="_heading=h.ewf45ug1g9ln" w:colFirst="0" w:colLast="0"/>
      <w:bookmarkStart w:id="111" w:name="_Toc232691203"/>
      <w:bookmarkEnd w:id="110"/>
      <w:r w:rsidRPr="007A7348">
        <w:rPr>
          <w:rFonts w:asciiTheme="minorHAnsi" w:hAnsiTheme="minorHAnsi"/>
          <w:color w:val="auto"/>
        </w:rPr>
        <w:lastRenderedPageBreak/>
        <w:t>7.1 Structural and Infrastructure Barriers</w:t>
      </w:r>
      <w:bookmarkEnd w:id="111"/>
    </w:p>
    <w:p w14:paraId="0B39CE29" w14:textId="77777777" w:rsidR="00C85C6F" w:rsidRPr="007A7348" w:rsidRDefault="00C85C6F" w:rsidP="00C85C6F">
      <w:pPr>
        <w:spacing w:after="0" w:line="259" w:lineRule="auto"/>
        <w:jc w:val="both"/>
        <w:rPr>
          <w:i/>
          <w:iCs/>
        </w:rPr>
      </w:pPr>
      <w:r w:rsidRPr="007A7348">
        <w:rPr>
          <w:i/>
          <w:iCs/>
        </w:rPr>
        <w:t xml:space="preserve">(based on the Lecturer Questionnaire – Sections B and D) </w:t>
      </w:r>
    </w:p>
    <w:p w14:paraId="43A6AB86" w14:textId="77777777" w:rsidR="00C85C6F" w:rsidRPr="007A7348" w:rsidRDefault="00C85C6F" w:rsidP="00C85C6F">
      <w:pPr>
        <w:spacing w:after="0" w:line="259" w:lineRule="auto"/>
        <w:jc w:val="both"/>
        <w:rPr>
          <w:i/>
          <w:iCs/>
        </w:rPr>
      </w:pPr>
    </w:p>
    <w:p w14:paraId="6C0F0918" w14:textId="77777777" w:rsidR="00C85C6F" w:rsidRPr="007A7348" w:rsidRDefault="00C85C6F" w:rsidP="00C85C6F">
      <w:pPr>
        <w:ind w:left="8" w:right="45"/>
        <w:jc w:val="both"/>
      </w:pPr>
      <w:r w:rsidRPr="007A7348">
        <w:t xml:space="preserve">The analysis of lecturers’ responses indicates that the implementation of technology-enhanced teaching is in some cases limited by structural and infrastructural factors. </w:t>
      </w:r>
    </w:p>
    <w:p w14:paraId="17DCE09F" w14:textId="77777777" w:rsidR="00C85C6F" w:rsidRPr="007A7348" w:rsidRDefault="00C85C6F" w:rsidP="00C85C6F">
      <w:pPr>
        <w:ind w:left="8" w:right="45"/>
        <w:jc w:val="both"/>
      </w:pPr>
      <w:r w:rsidRPr="007A7348">
        <w:t xml:space="preserve">In particular, lecturers report certain limitations related to the availability of specialized software, the effective use of digital learning platforms, and in some cases the availability of appropriate technical equipment. These factors may partially limit the broader application of modern digital technologies in the educational process. </w:t>
      </w:r>
    </w:p>
    <w:p w14:paraId="0FA1F3D4" w14:textId="77777777" w:rsidR="00C85C6F" w:rsidRPr="007A7348" w:rsidRDefault="00C85C6F" w:rsidP="00C85C6F">
      <w:pPr>
        <w:ind w:left="8" w:right="45"/>
        <w:jc w:val="both"/>
      </w:pPr>
      <w:r w:rsidRPr="007A7348">
        <w:t xml:space="preserve">In addition, the effective implementation of technology-enhanced teaching requires appropriate technical support and an organizational environment that assists lecturers in the use of digital tools. </w:t>
      </w:r>
    </w:p>
    <w:p w14:paraId="5313CB1B" w14:textId="77777777" w:rsidR="00C85C6F" w:rsidRPr="007A7348" w:rsidRDefault="00C85C6F" w:rsidP="00C85C6F">
      <w:pPr>
        <w:ind w:left="8" w:right="45"/>
        <w:jc w:val="both"/>
      </w:pPr>
      <w:r w:rsidRPr="007A7348">
        <w:t xml:space="preserve">The results of the analysis indicate that the continuous development of the university’s digital infrastructure is an important prerequisite for the effective integration of technologies into the teaching and learning process. </w:t>
      </w:r>
    </w:p>
    <w:p w14:paraId="3963A267" w14:textId="77777777" w:rsidR="00C85C6F" w:rsidRPr="007A7348" w:rsidRDefault="00C85C6F" w:rsidP="00CD5B7A">
      <w:pPr>
        <w:pStyle w:val="31"/>
        <w:rPr>
          <w:rFonts w:asciiTheme="minorHAnsi" w:hAnsiTheme="minorHAnsi"/>
          <w:color w:val="auto"/>
        </w:rPr>
      </w:pPr>
      <w:bookmarkStart w:id="112" w:name="_heading=h.87b5w0tjetme" w:colFirst="0" w:colLast="0"/>
      <w:bookmarkStart w:id="113" w:name="_Toc232691204"/>
      <w:bookmarkEnd w:id="112"/>
      <w:r w:rsidRPr="007A7348">
        <w:rPr>
          <w:rFonts w:asciiTheme="minorHAnsi" w:hAnsiTheme="minorHAnsi"/>
          <w:color w:val="auto"/>
        </w:rPr>
        <w:t>7.2. Lecturer Upskilling Gaps</w:t>
      </w:r>
      <w:bookmarkEnd w:id="113"/>
    </w:p>
    <w:p w14:paraId="3E5A09DB" w14:textId="77777777" w:rsidR="00C85C6F" w:rsidRPr="007A7348" w:rsidRDefault="00C85C6F" w:rsidP="00C85C6F">
      <w:pPr>
        <w:spacing w:after="0" w:line="259" w:lineRule="auto"/>
        <w:ind w:left="-5" w:hanging="10"/>
        <w:jc w:val="both"/>
        <w:rPr>
          <w:i/>
          <w:iCs/>
        </w:rPr>
      </w:pPr>
      <w:r w:rsidRPr="007A7348">
        <w:rPr>
          <w:i/>
          <w:iCs/>
          <w:sz w:val="23"/>
          <w:szCs w:val="23"/>
        </w:rPr>
        <w:t>(based on the Lecturer Questionnaire – Sections C and E)</w:t>
      </w:r>
      <w:r w:rsidRPr="007A7348">
        <w:rPr>
          <w:i/>
          <w:iCs/>
        </w:rPr>
        <w:t xml:space="preserve"> </w:t>
      </w:r>
    </w:p>
    <w:p w14:paraId="1F38F87E" w14:textId="77777777" w:rsidR="00C85C6F" w:rsidRPr="007A7348" w:rsidRDefault="00C85C6F" w:rsidP="00C85C6F">
      <w:pPr>
        <w:spacing w:after="0" w:line="259" w:lineRule="auto"/>
        <w:ind w:left="-5" w:hanging="10"/>
        <w:jc w:val="both"/>
        <w:rPr>
          <w:i/>
          <w:iCs/>
        </w:rPr>
      </w:pPr>
    </w:p>
    <w:p w14:paraId="67A1BCC2" w14:textId="77777777" w:rsidR="00C85C6F" w:rsidRPr="007A7348" w:rsidRDefault="00C85C6F" w:rsidP="00C85C6F">
      <w:pPr>
        <w:spacing w:after="249"/>
        <w:ind w:left="8" w:right="36"/>
        <w:jc w:val="both"/>
      </w:pPr>
      <w:r w:rsidRPr="007A7348">
        <w:t xml:space="preserve">The analysis of lecturers’ responses indicates that the effective implementation of technology enhanced teaching also requires the continuous development of lecturers’ digital and technological competencies. </w:t>
      </w:r>
    </w:p>
    <w:p w14:paraId="42D34727" w14:textId="77777777" w:rsidR="00C85C6F" w:rsidRPr="007A7348" w:rsidRDefault="00C85C6F" w:rsidP="00C85C6F">
      <w:pPr>
        <w:spacing w:after="238" w:line="274" w:lineRule="auto"/>
        <w:ind w:left="23"/>
        <w:jc w:val="both"/>
      </w:pPr>
      <w:r w:rsidRPr="007A7348">
        <w:t xml:space="preserve">According to the survey results, some lecturers note the need to expand training opportunities related to the use of digital technologies in order to enable them to more effectively utilize new digital tools in the teaching process. </w:t>
      </w:r>
    </w:p>
    <w:p w14:paraId="3E5D737E" w14:textId="77777777" w:rsidR="00C85C6F" w:rsidRPr="007A7348" w:rsidRDefault="00C85C6F" w:rsidP="00C85C6F">
      <w:pPr>
        <w:spacing w:after="18" w:line="259" w:lineRule="auto"/>
        <w:ind w:right="56"/>
        <w:jc w:val="both"/>
      </w:pPr>
      <w:r w:rsidRPr="007A7348">
        <w:t xml:space="preserve">In particular, lecturers express interest in developing their competencies in the following areas: </w:t>
      </w:r>
    </w:p>
    <w:p w14:paraId="222477D3" w14:textId="77777777" w:rsidR="00C85C6F" w:rsidRPr="007A7348" w:rsidRDefault="00C85C6F" w:rsidP="00C85C6F">
      <w:pPr>
        <w:ind w:left="8" w:right="45"/>
        <w:jc w:val="both"/>
      </w:pPr>
      <w:r w:rsidRPr="007A7348">
        <w:t xml:space="preserve">the effective use of digital learning platforms, the application of data analysis and digital tools, the integration of artificial intelligence tools into the teaching process, and the use of innovative and technology-based teaching methods. </w:t>
      </w:r>
    </w:p>
    <w:p w14:paraId="6C15A554" w14:textId="77777777" w:rsidR="00C85C6F" w:rsidRPr="007A7348" w:rsidRDefault="00C85C6F" w:rsidP="00C85C6F">
      <w:pPr>
        <w:ind w:left="8" w:right="45"/>
        <w:jc w:val="both"/>
      </w:pPr>
      <w:r w:rsidRPr="007A7348">
        <w:t xml:space="preserve">Overall, the analysis indicates that expanding professional development opportunities for lecturers can significantly contribute to the effective implementation of technology-enhanced teaching and to the development of students’ digital competencies. </w:t>
      </w:r>
    </w:p>
    <w:p w14:paraId="157472E4" w14:textId="77777777" w:rsidR="00C85C6F" w:rsidRPr="007A7348" w:rsidRDefault="00C85C6F" w:rsidP="00C85C6F">
      <w:pPr>
        <w:spacing w:after="0" w:line="259" w:lineRule="auto"/>
        <w:jc w:val="both"/>
        <w:rPr>
          <w:b/>
          <w:bCs/>
          <w:color w:val="4F81BD" w:themeColor="accent1"/>
          <w:sz w:val="28"/>
          <w:szCs w:val="28"/>
        </w:rPr>
      </w:pPr>
      <w:bookmarkStart w:id="114" w:name="_heading=h.t2fcqx2njxhv" w:colFirst="0" w:colLast="0"/>
      <w:bookmarkEnd w:id="114"/>
    </w:p>
    <w:p w14:paraId="2F68538B" w14:textId="77777777" w:rsidR="00C85C6F" w:rsidRPr="007A7348" w:rsidRDefault="00C85C6F" w:rsidP="00CD5B7A">
      <w:pPr>
        <w:pStyle w:val="31"/>
        <w:rPr>
          <w:rFonts w:asciiTheme="minorHAnsi" w:hAnsiTheme="minorHAnsi"/>
          <w:sz w:val="28"/>
          <w:szCs w:val="28"/>
        </w:rPr>
      </w:pPr>
      <w:bookmarkStart w:id="115" w:name="_Toc232691205"/>
      <w:r w:rsidRPr="007A7348">
        <w:rPr>
          <w:rFonts w:asciiTheme="minorHAnsi" w:hAnsiTheme="minorHAnsi"/>
          <w:sz w:val="28"/>
          <w:szCs w:val="28"/>
        </w:rPr>
        <w:t>8. Strategic Prioritization Matrix for Skills Development</w:t>
      </w:r>
      <w:bookmarkEnd w:id="115"/>
    </w:p>
    <w:p w14:paraId="5059D69C" w14:textId="77777777" w:rsidR="00C85C6F" w:rsidRPr="007A7348" w:rsidRDefault="00C85C6F" w:rsidP="00C85C6F">
      <w:pPr>
        <w:spacing w:after="0" w:line="259" w:lineRule="auto"/>
        <w:jc w:val="both"/>
        <w:rPr>
          <w:i/>
          <w:iCs/>
        </w:rPr>
      </w:pPr>
      <w:r w:rsidRPr="007A7348">
        <w:rPr>
          <w:i/>
          <w:iCs/>
          <w:sz w:val="23"/>
          <w:szCs w:val="23"/>
        </w:rPr>
        <w:t>(based on the two-dimensional analysis of skill gaps and employer demand)</w:t>
      </w:r>
      <w:r w:rsidRPr="007A7348">
        <w:rPr>
          <w:i/>
          <w:iCs/>
        </w:rPr>
        <w:t xml:space="preserve"> </w:t>
      </w:r>
    </w:p>
    <w:p w14:paraId="218AF3B8" w14:textId="77777777" w:rsidR="00C85C6F" w:rsidRPr="007A7348" w:rsidRDefault="00C85C6F" w:rsidP="00C85C6F">
      <w:pPr>
        <w:spacing w:after="0" w:line="259" w:lineRule="auto"/>
        <w:jc w:val="both"/>
        <w:rPr>
          <w:i/>
          <w:iCs/>
        </w:rPr>
      </w:pPr>
    </w:p>
    <w:p w14:paraId="6AB49389" w14:textId="77777777" w:rsidR="00C85C6F" w:rsidRPr="007A7348" w:rsidRDefault="00C85C6F" w:rsidP="00C85C6F">
      <w:pPr>
        <w:ind w:left="8" w:right="45"/>
        <w:jc w:val="both"/>
      </w:pPr>
      <w:r w:rsidRPr="007A7348">
        <w:t xml:space="preserve">The strategic prioritization matrix for skills development was developed based on the results of the needs analysis, incorporating the analysis of student and lecturer questionnaires as well as the perspectives of external stakeholders and employers. The matrix is based on the combination of two key criteria: the level of labor market demand and the existing skill gaps among students. This approach makes it possible to identify those areas where educational interventions may have the greatest impact. </w:t>
      </w:r>
    </w:p>
    <w:p w14:paraId="2C8CE9BA" w14:textId="77777777" w:rsidR="00C85C6F" w:rsidRPr="007A7348" w:rsidRDefault="00C85C6F" w:rsidP="00C85C6F">
      <w:pPr>
        <w:ind w:left="8" w:right="45"/>
        <w:jc w:val="both"/>
      </w:pPr>
      <w:r w:rsidRPr="007A7348">
        <w:lastRenderedPageBreak/>
        <w:t xml:space="preserve">The results of the Needs Analysis indicate that the modern labor market requires professionals who possess not only domain-specific knowledge but also well-developed digital and analytical skills, as well as the ability to apply technological solutions in professional practice. At the same time, the analysis of the surveys indicates that students generally possess basic competencies in the use of digital tools; however, the depth of their application and the broader use of technological solutions still require further development. </w:t>
      </w:r>
    </w:p>
    <w:p w14:paraId="34EF612F" w14:textId="77777777" w:rsidR="00C85C6F" w:rsidRPr="007A7348" w:rsidRDefault="00C85C6F" w:rsidP="00C85C6F">
      <w:pPr>
        <w:spacing w:after="0"/>
        <w:ind w:left="8" w:right="45"/>
        <w:jc w:val="both"/>
      </w:pPr>
      <w:r w:rsidRPr="007A7348">
        <w:t xml:space="preserve">Based on the combination of these two criteria, several priority areas for skills development have been identified. </w:t>
      </w:r>
    </w:p>
    <w:tbl>
      <w:tblPr>
        <w:tblW w:w="9625" w:type="dxa"/>
        <w:tblInd w:w="-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96"/>
        <w:gridCol w:w="2098"/>
        <w:gridCol w:w="1645"/>
        <w:gridCol w:w="2086"/>
      </w:tblGrid>
      <w:tr w:rsidR="00C85C6F" w:rsidRPr="007A7348" w14:paraId="737123BF" w14:textId="77777777" w:rsidTr="003E5D21">
        <w:trPr>
          <w:trHeight w:val="793"/>
        </w:trPr>
        <w:tc>
          <w:tcPr>
            <w:tcW w:w="3796" w:type="dxa"/>
            <w:tcBorders>
              <w:top w:val="single" w:sz="4" w:space="0" w:color="BFBFBF"/>
              <w:left w:val="single" w:sz="4" w:space="0" w:color="BFBFBF"/>
              <w:bottom w:val="single" w:sz="4" w:space="0" w:color="BFBFBF"/>
              <w:right w:val="single" w:sz="4" w:space="0" w:color="BFBFBF"/>
            </w:tcBorders>
            <w:vAlign w:val="center"/>
          </w:tcPr>
          <w:p w14:paraId="5E700F08" w14:textId="77777777" w:rsidR="00C85C6F" w:rsidRPr="007A7348" w:rsidRDefault="00C85C6F" w:rsidP="003E5D21">
            <w:pPr>
              <w:spacing w:after="0" w:line="259" w:lineRule="auto"/>
              <w:ind w:left="720"/>
              <w:rPr>
                <w:b/>
                <w:bCs/>
              </w:rPr>
            </w:pPr>
            <w:r w:rsidRPr="007A7348">
              <w:rPr>
                <w:b/>
                <w:bCs/>
                <w:sz w:val="20"/>
                <w:szCs w:val="20"/>
              </w:rPr>
              <w:t>Skill Area</w:t>
            </w:r>
          </w:p>
        </w:tc>
        <w:tc>
          <w:tcPr>
            <w:tcW w:w="2098" w:type="dxa"/>
            <w:tcBorders>
              <w:top w:val="single" w:sz="4" w:space="0" w:color="BFBFBF"/>
              <w:left w:val="single" w:sz="4" w:space="0" w:color="BFBFBF"/>
              <w:bottom w:val="single" w:sz="4" w:space="0" w:color="BFBFBF"/>
              <w:right w:val="single" w:sz="4" w:space="0" w:color="BFBFBF"/>
            </w:tcBorders>
            <w:vAlign w:val="center"/>
          </w:tcPr>
          <w:p w14:paraId="0BFD8046" w14:textId="77777777" w:rsidR="00C85C6F" w:rsidRPr="007A7348" w:rsidRDefault="00C85C6F" w:rsidP="003E5D21">
            <w:pPr>
              <w:spacing w:after="0" w:line="259" w:lineRule="auto"/>
              <w:ind w:left="1"/>
              <w:rPr>
                <w:b/>
                <w:bCs/>
              </w:rPr>
            </w:pPr>
            <w:r w:rsidRPr="007A7348">
              <w:rPr>
                <w:b/>
                <w:bCs/>
                <w:sz w:val="20"/>
                <w:szCs w:val="20"/>
              </w:rPr>
              <w:t>Labor Market Demand</w:t>
            </w:r>
          </w:p>
        </w:tc>
        <w:tc>
          <w:tcPr>
            <w:tcW w:w="1645" w:type="dxa"/>
            <w:tcBorders>
              <w:top w:val="single" w:sz="4" w:space="0" w:color="BFBFBF"/>
              <w:left w:val="single" w:sz="4" w:space="0" w:color="BFBFBF"/>
              <w:bottom w:val="single" w:sz="4" w:space="0" w:color="BFBFBF"/>
              <w:right w:val="single" w:sz="4" w:space="0" w:color="BFBFBF"/>
            </w:tcBorders>
            <w:vAlign w:val="center"/>
          </w:tcPr>
          <w:p w14:paraId="172EB328" w14:textId="77777777" w:rsidR="00C85C6F" w:rsidRPr="007A7348" w:rsidRDefault="00C85C6F" w:rsidP="003E5D21">
            <w:pPr>
              <w:spacing w:after="0" w:line="259" w:lineRule="auto"/>
              <w:ind w:left="1"/>
              <w:rPr>
                <w:b/>
                <w:bCs/>
              </w:rPr>
            </w:pPr>
            <w:r w:rsidRPr="007A7348">
              <w:rPr>
                <w:b/>
                <w:bCs/>
                <w:sz w:val="20"/>
                <w:szCs w:val="20"/>
              </w:rPr>
              <w:t>Skill Gap</w:t>
            </w:r>
          </w:p>
        </w:tc>
        <w:tc>
          <w:tcPr>
            <w:tcW w:w="2086" w:type="dxa"/>
            <w:tcBorders>
              <w:top w:val="single" w:sz="4" w:space="0" w:color="BFBFBF"/>
              <w:left w:val="single" w:sz="4" w:space="0" w:color="BFBFBF"/>
              <w:bottom w:val="single" w:sz="4" w:space="0" w:color="BFBFBF"/>
              <w:right w:val="single" w:sz="4" w:space="0" w:color="BFBFBF"/>
            </w:tcBorders>
            <w:vAlign w:val="center"/>
          </w:tcPr>
          <w:p w14:paraId="759BC212" w14:textId="77777777" w:rsidR="00C85C6F" w:rsidRPr="007A7348" w:rsidRDefault="00C85C6F" w:rsidP="003E5D21">
            <w:pPr>
              <w:spacing w:after="0" w:line="259" w:lineRule="auto"/>
              <w:ind w:left="1"/>
              <w:rPr>
                <w:b/>
                <w:bCs/>
              </w:rPr>
            </w:pPr>
            <w:r w:rsidRPr="007A7348">
              <w:rPr>
                <w:b/>
                <w:bCs/>
                <w:sz w:val="20"/>
                <w:szCs w:val="20"/>
              </w:rPr>
              <w:t>Priority Level</w:t>
            </w:r>
          </w:p>
        </w:tc>
      </w:tr>
      <w:tr w:rsidR="00C85C6F" w:rsidRPr="007A7348" w14:paraId="1B257372" w14:textId="77777777" w:rsidTr="003E5D21">
        <w:trPr>
          <w:trHeight w:val="1094"/>
        </w:trPr>
        <w:tc>
          <w:tcPr>
            <w:tcW w:w="3796"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5675564A" w14:textId="77777777" w:rsidR="00C85C6F" w:rsidRPr="007A7348" w:rsidRDefault="00C85C6F" w:rsidP="003E5D21">
            <w:pPr>
              <w:spacing w:after="0" w:line="259" w:lineRule="auto"/>
              <w:rPr>
                <w:b/>
                <w:bCs/>
              </w:rPr>
            </w:pPr>
            <w:r w:rsidRPr="007A7348">
              <w:rPr>
                <w:b/>
                <w:bCs/>
                <w:sz w:val="20"/>
                <w:szCs w:val="20"/>
              </w:rPr>
              <w:t xml:space="preserve">Application </w:t>
            </w:r>
            <w:r w:rsidRPr="007A7348">
              <w:rPr>
                <w:b/>
                <w:bCs/>
                <w:sz w:val="20"/>
                <w:szCs w:val="20"/>
              </w:rPr>
              <w:tab/>
              <w:t xml:space="preserve">of </w:t>
            </w:r>
            <w:r w:rsidRPr="007A7348">
              <w:rPr>
                <w:b/>
                <w:bCs/>
                <w:sz w:val="20"/>
                <w:szCs w:val="20"/>
              </w:rPr>
              <w:tab/>
              <w:t xml:space="preserve">digital </w:t>
            </w:r>
            <w:r w:rsidRPr="007A7348">
              <w:rPr>
                <w:b/>
                <w:bCs/>
                <w:sz w:val="20"/>
                <w:szCs w:val="20"/>
              </w:rPr>
              <w:tab/>
              <w:t>tools and technologies</w:t>
            </w:r>
          </w:p>
        </w:tc>
        <w:tc>
          <w:tcPr>
            <w:tcW w:w="2098" w:type="dxa"/>
            <w:tcBorders>
              <w:top w:val="single" w:sz="4" w:space="0" w:color="BFBFBF"/>
              <w:left w:val="single" w:sz="4" w:space="0" w:color="BFBFBF"/>
              <w:bottom w:val="single" w:sz="4" w:space="0" w:color="BFBFBF"/>
              <w:right w:val="single" w:sz="4" w:space="0" w:color="BFBFBF"/>
            </w:tcBorders>
            <w:shd w:val="clear" w:color="auto" w:fill="F2F2F2"/>
          </w:tcPr>
          <w:p w14:paraId="6E7C311E" w14:textId="77777777" w:rsidR="00C85C6F" w:rsidRPr="007A7348" w:rsidRDefault="00C85C6F" w:rsidP="003E5D21">
            <w:pPr>
              <w:spacing w:after="0" w:line="259" w:lineRule="auto"/>
              <w:ind w:right="71"/>
              <w:jc w:val="center"/>
            </w:pPr>
            <w:r w:rsidRPr="007A7348">
              <w:rPr>
                <w:sz w:val="20"/>
                <w:szCs w:val="20"/>
              </w:rPr>
              <w:t>High</w:t>
            </w:r>
          </w:p>
        </w:tc>
        <w:tc>
          <w:tcPr>
            <w:tcW w:w="1645" w:type="dxa"/>
            <w:tcBorders>
              <w:top w:val="single" w:sz="4" w:space="0" w:color="BFBFBF"/>
              <w:left w:val="single" w:sz="4" w:space="0" w:color="BFBFBF"/>
              <w:bottom w:val="single" w:sz="4" w:space="0" w:color="BFBFBF"/>
              <w:right w:val="single" w:sz="4" w:space="0" w:color="BFBFBF"/>
            </w:tcBorders>
            <w:shd w:val="clear" w:color="auto" w:fill="F2F2F2"/>
          </w:tcPr>
          <w:p w14:paraId="2D753CBE" w14:textId="77777777" w:rsidR="00C85C6F" w:rsidRPr="007A7348" w:rsidRDefault="00C85C6F" w:rsidP="003E5D21">
            <w:pPr>
              <w:spacing w:after="0" w:line="259" w:lineRule="auto"/>
              <w:ind w:right="53"/>
              <w:jc w:val="center"/>
            </w:pPr>
            <w:r w:rsidRPr="007A7348">
              <w:rPr>
                <w:sz w:val="20"/>
                <w:szCs w:val="20"/>
              </w:rPr>
              <w:t>Medium</w:t>
            </w:r>
          </w:p>
        </w:tc>
        <w:tc>
          <w:tcPr>
            <w:tcW w:w="2086" w:type="dxa"/>
            <w:tcBorders>
              <w:top w:val="single" w:sz="4" w:space="0" w:color="BFBFBF"/>
              <w:left w:val="single" w:sz="4" w:space="0" w:color="BFBFBF"/>
              <w:bottom w:val="single" w:sz="4" w:space="0" w:color="BFBFBF"/>
              <w:right w:val="single" w:sz="4" w:space="0" w:color="BFBFBF"/>
            </w:tcBorders>
            <w:shd w:val="clear" w:color="auto" w:fill="F2F2F2"/>
          </w:tcPr>
          <w:p w14:paraId="05A80DC8" w14:textId="77777777" w:rsidR="00C85C6F" w:rsidRPr="007A7348" w:rsidRDefault="00C85C6F" w:rsidP="003E5D21">
            <w:pPr>
              <w:spacing w:after="0" w:line="259" w:lineRule="auto"/>
              <w:ind w:right="60"/>
              <w:jc w:val="center"/>
            </w:pPr>
            <w:r w:rsidRPr="007A7348">
              <w:rPr>
                <w:sz w:val="20"/>
                <w:szCs w:val="20"/>
              </w:rPr>
              <w:t>High</w:t>
            </w:r>
          </w:p>
        </w:tc>
      </w:tr>
      <w:tr w:rsidR="00C85C6F" w:rsidRPr="007A7348" w14:paraId="58A778C3" w14:textId="77777777" w:rsidTr="003E5D21">
        <w:trPr>
          <w:trHeight w:val="793"/>
        </w:trPr>
        <w:tc>
          <w:tcPr>
            <w:tcW w:w="3796" w:type="dxa"/>
            <w:tcBorders>
              <w:top w:val="single" w:sz="4" w:space="0" w:color="BFBFBF"/>
              <w:left w:val="single" w:sz="4" w:space="0" w:color="BFBFBF"/>
              <w:bottom w:val="single" w:sz="4" w:space="0" w:color="BFBFBF"/>
              <w:right w:val="single" w:sz="4" w:space="0" w:color="BFBFBF"/>
            </w:tcBorders>
            <w:vAlign w:val="center"/>
          </w:tcPr>
          <w:p w14:paraId="06CAA253" w14:textId="77777777" w:rsidR="00C85C6F" w:rsidRPr="007A7348" w:rsidRDefault="00C85C6F" w:rsidP="003E5D21">
            <w:pPr>
              <w:spacing w:after="0" w:line="259" w:lineRule="auto"/>
              <w:jc w:val="both"/>
              <w:rPr>
                <w:b/>
                <w:bCs/>
              </w:rPr>
            </w:pPr>
            <w:r w:rsidRPr="007A7348">
              <w:rPr>
                <w:b/>
                <w:bCs/>
                <w:sz w:val="20"/>
                <w:szCs w:val="20"/>
              </w:rPr>
              <w:t>Data analysis and digital data processing</w:t>
            </w:r>
          </w:p>
        </w:tc>
        <w:tc>
          <w:tcPr>
            <w:tcW w:w="2098" w:type="dxa"/>
            <w:tcBorders>
              <w:top w:val="single" w:sz="4" w:space="0" w:color="BFBFBF"/>
              <w:left w:val="single" w:sz="4" w:space="0" w:color="BFBFBF"/>
              <w:bottom w:val="single" w:sz="4" w:space="0" w:color="BFBFBF"/>
              <w:right w:val="single" w:sz="4" w:space="0" w:color="BFBFBF"/>
            </w:tcBorders>
            <w:vAlign w:val="center"/>
          </w:tcPr>
          <w:p w14:paraId="26C20FB0" w14:textId="77777777" w:rsidR="00C85C6F" w:rsidRPr="007A7348" w:rsidRDefault="00C85C6F" w:rsidP="003E5D21">
            <w:pPr>
              <w:spacing w:after="0" w:line="259" w:lineRule="auto"/>
              <w:ind w:right="71"/>
              <w:jc w:val="center"/>
            </w:pPr>
            <w:r w:rsidRPr="007A7348">
              <w:rPr>
                <w:sz w:val="20"/>
                <w:szCs w:val="20"/>
              </w:rPr>
              <w:t>High</w:t>
            </w:r>
          </w:p>
        </w:tc>
        <w:tc>
          <w:tcPr>
            <w:tcW w:w="1645" w:type="dxa"/>
            <w:tcBorders>
              <w:top w:val="single" w:sz="4" w:space="0" w:color="BFBFBF"/>
              <w:left w:val="single" w:sz="4" w:space="0" w:color="BFBFBF"/>
              <w:bottom w:val="single" w:sz="4" w:space="0" w:color="BFBFBF"/>
              <w:right w:val="single" w:sz="4" w:space="0" w:color="BFBFBF"/>
            </w:tcBorders>
            <w:vAlign w:val="center"/>
          </w:tcPr>
          <w:p w14:paraId="7DE09BFD" w14:textId="77777777" w:rsidR="00C85C6F" w:rsidRPr="007A7348" w:rsidRDefault="00C85C6F" w:rsidP="003E5D21">
            <w:pPr>
              <w:spacing w:after="0" w:line="259" w:lineRule="auto"/>
              <w:ind w:left="381"/>
            </w:pPr>
            <w:r w:rsidRPr="007A7348">
              <w:rPr>
                <w:sz w:val="20"/>
                <w:szCs w:val="20"/>
              </w:rPr>
              <w:t>High</w:t>
            </w:r>
          </w:p>
        </w:tc>
        <w:tc>
          <w:tcPr>
            <w:tcW w:w="2086" w:type="dxa"/>
            <w:tcBorders>
              <w:top w:val="single" w:sz="4" w:space="0" w:color="BFBFBF"/>
              <w:left w:val="single" w:sz="4" w:space="0" w:color="BFBFBF"/>
              <w:bottom w:val="single" w:sz="4" w:space="0" w:color="BFBFBF"/>
              <w:right w:val="single" w:sz="4" w:space="0" w:color="BFBFBF"/>
            </w:tcBorders>
            <w:vAlign w:val="center"/>
          </w:tcPr>
          <w:p w14:paraId="2CCD3CEF" w14:textId="77777777" w:rsidR="00C85C6F" w:rsidRPr="007A7348" w:rsidRDefault="00C85C6F" w:rsidP="003E5D21">
            <w:pPr>
              <w:spacing w:after="0" w:line="259" w:lineRule="auto"/>
              <w:jc w:val="center"/>
            </w:pPr>
            <w:r w:rsidRPr="007A7348">
              <w:rPr>
                <w:sz w:val="20"/>
                <w:szCs w:val="20"/>
              </w:rPr>
              <w:t>Very High</w:t>
            </w:r>
          </w:p>
        </w:tc>
      </w:tr>
      <w:tr w:rsidR="00C85C6F" w:rsidRPr="007A7348" w14:paraId="2844F9C5" w14:textId="77777777" w:rsidTr="003E5D21">
        <w:trPr>
          <w:trHeight w:val="790"/>
        </w:trPr>
        <w:tc>
          <w:tcPr>
            <w:tcW w:w="3796"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2BD0A5CF" w14:textId="77777777" w:rsidR="00C85C6F" w:rsidRPr="007A7348" w:rsidRDefault="00C85C6F" w:rsidP="003E5D21">
            <w:pPr>
              <w:spacing w:after="0" w:line="259" w:lineRule="auto"/>
              <w:jc w:val="both"/>
              <w:rPr>
                <w:b/>
                <w:bCs/>
              </w:rPr>
            </w:pPr>
            <w:r w:rsidRPr="007A7348">
              <w:rPr>
                <w:b/>
                <w:bCs/>
                <w:sz w:val="20"/>
                <w:szCs w:val="20"/>
              </w:rPr>
              <w:t>Application of artificial intelligence tools</w:t>
            </w:r>
          </w:p>
        </w:tc>
        <w:tc>
          <w:tcPr>
            <w:tcW w:w="2098"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7E75CF49" w14:textId="77777777" w:rsidR="00C85C6F" w:rsidRPr="007A7348" w:rsidRDefault="00C85C6F" w:rsidP="003E5D21">
            <w:pPr>
              <w:spacing w:after="0" w:line="259" w:lineRule="auto"/>
              <w:ind w:right="71"/>
              <w:jc w:val="center"/>
            </w:pPr>
            <w:r w:rsidRPr="007A7348">
              <w:rPr>
                <w:sz w:val="20"/>
                <w:szCs w:val="20"/>
              </w:rPr>
              <w:t>High</w:t>
            </w:r>
          </w:p>
        </w:tc>
        <w:tc>
          <w:tcPr>
            <w:tcW w:w="1645"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089E229A" w14:textId="77777777" w:rsidR="00C85C6F" w:rsidRPr="007A7348" w:rsidRDefault="00C85C6F" w:rsidP="003E5D21">
            <w:pPr>
              <w:spacing w:after="0" w:line="259" w:lineRule="auto"/>
              <w:ind w:left="381"/>
            </w:pPr>
            <w:r w:rsidRPr="007A7348">
              <w:rPr>
                <w:sz w:val="20"/>
                <w:szCs w:val="20"/>
              </w:rPr>
              <w:t>High</w:t>
            </w:r>
          </w:p>
        </w:tc>
        <w:tc>
          <w:tcPr>
            <w:tcW w:w="2086"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35A223D2" w14:textId="77777777" w:rsidR="00C85C6F" w:rsidRPr="007A7348" w:rsidRDefault="00C85C6F" w:rsidP="003E5D21">
            <w:pPr>
              <w:spacing w:after="0" w:line="259" w:lineRule="auto"/>
              <w:jc w:val="center"/>
            </w:pPr>
            <w:r w:rsidRPr="007A7348">
              <w:rPr>
                <w:sz w:val="20"/>
                <w:szCs w:val="20"/>
              </w:rPr>
              <w:t>Very High</w:t>
            </w:r>
          </w:p>
        </w:tc>
      </w:tr>
      <w:tr w:rsidR="00C85C6F" w:rsidRPr="007A7348" w14:paraId="738410E2" w14:textId="77777777" w:rsidTr="003E5D21">
        <w:trPr>
          <w:trHeight w:val="797"/>
        </w:trPr>
        <w:tc>
          <w:tcPr>
            <w:tcW w:w="3796" w:type="dxa"/>
            <w:tcBorders>
              <w:top w:val="single" w:sz="4" w:space="0" w:color="BFBFBF"/>
              <w:left w:val="single" w:sz="4" w:space="0" w:color="BFBFBF"/>
              <w:bottom w:val="single" w:sz="4" w:space="0" w:color="BFBFBF"/>
              <w:right w:val="single" w:sz="4" w:space="0" w:color="BFBFBF"/>
            </w:tcBorders>
            <w:vAlign w:val="center"/>
          </w:tcPr>
          <w:p w14:paraId="792EC32B" w14:textId="77777777" w:rsidR="00C85C6F" w:rsidRPr="007A7348" w:rsidRDefault="00C85C6F" w:rsidP="003E5D21">
            <w:pPr>
              <w:spacing w:after="0" w:line="259" w:lineRule="auto"/>
              <w:jc w:val="both"/>
              <w:rPr>
                <w:b/>
                <w:bCs/>
              </w:rPr>
            </w:pPr>
            <w:r w:rsidRPr="007A7348">
              <w:rPr>
                <w:b/>
                <w:bCs/>
                <w:sz w:val="20"/>
                <w:szCs w:val="20"/>
              </w:rPr>
              <w:t>Practical application of IT skills</w:t>
            </w:r>
          </w:p>
        </w:tc>
        <w:tc>
          <w:tcPr>
            <w:tcW w:w="2098" w:type="dxa"/>
            <w:tcBorders>
              <w:top w:val="single" w:sz="4" w:space="0" w:color="BFBFBF"/>
              <w:left w:val="single" w:sz="4" w:space="0" w:color="BFBFBF"/>
              <w:bottom w:val="single" w:sz="4" w:space="0" w:color="BFBFBF"/>
              <w:right w:val="single" w:sz="4" w:space="0" w:color="BFBFBF"/>
            </w:tcBorders>
            <w:vAlign w:val="center"/>
          </w:tcPr>
          <w:p w14:paraId="12024933" w14:textId="77777777" w:rsidR="00C85C6F" w:rsidRPr="007A7348" w:rsidRDefault="00C85C6F" w:rsidP="003E5D21">
            <w:pPr>
              <w:spacing w:after="0" w:line="259" w:lineRule="auto"/>
              <w:ind w:right="71"/>
              <w:jc w:val="center"/>
            </w:pPr>
            <w:r w:rsidRPr="007A7348">
              <w:rPr>
                <w:sz w:val="20"/>
                <w:szCs w:val="20"/>
              </w:rPr>
              <w:t>High</w:t>
            </w:r>
          </w:p>
        </w:tc>
        <w:tc>
          <w:tcPr>
            <w:tcW w:w="1645" w:type="dxa"/>
            <w:tcBorders>
              <w:top w:val="single" w:sz="4" w:space="0" w:color="BFBFBF"/>
              <w:left w:val="single" w:sz="4" w:space="0" w:color="BFBFBF"/>
              <w:bottom w:val="single" w:sz="4" w:space="0" w:color="BFBFBF"/>
              <w:right w:val="single" w:sz="4" w:space="0" w:color="BFBFBF"/>
            </w:tcBorders>
            <w:vAlign w:val="center"/>
          </w:tcPr>
          <w:p w14:paraId="7CBEF7AD" w14:textId="77777777" w:rsidR="00C85C6F" w:rsidRPr="007A7348" w:rsidRDefault="00C85C6F" w:rsidP="003E5D21">
            <w:pPr>
              <w:spacing w:after="0" w:line="259" w:lineRule="auto"/>
              <w:ind w:right="53"/>
              <w:jc w:val="center"/>
            </w:pPr>
            <w:r w:rsidRPr="007A7348">
              <w:rPr>
                <w:sz w:val="20"/>
                <w:szCs w:val="20"/>
              </w:rPr>
              <w:t>Medium</w:t>
            </w:r>
          </w:p>
        </w:tc>
        <w:tc>
          <w:tcPr>
            <w:tcW w:w="2086" w:type="dxa"/>
            <w:tcBorders>
              <w:top w:val="single" w:sz="4" w:space="0" w:color="BFBFBF"/>
              <w:left w:val="single" w:sz="4" w:space="0" w:color="BFBFBF"/>
              <w:bottom w:val="single" w:sz="4" w:space="0" w:color="BFBFBF"/>
              <w:right w:val="single" w:sz="4" w:space="0" w:color="BFBFBF"/>
            </w:tcBorders>
            <w:vAlign w:val="center"/>
          </w:tcPr>
          <w:p w14:paraId="453092FF" w14:textId="77777777" w:rsidR="00C85C6F" w:rsidRPr="007A7348" w:rsidRDefault="00C85C6F" w:rsidP="003E5D21">
            <w:pPr>
              <w:spacing w:after="0" w:line="259" w:lineRule="auto"/>
              <w:ind w:right="60"/>
              <w:jc w:val="center"/>
            </w:pPr>
            <w:r w:rsidRPr="007A7348">
              <w:rPr>
                <w:sz w:val="20"/>
                <w:szCs w:val="20"/>
              </w:rPr>
              <w:t>High</w:t>
            </w:r>
          </w:p>
        </w:tc>
      </w:tr>
      <w:tr w:rsidR="00C85C6F" w:rsidRPr="007A7348" w14:paraId="1E7D3C55" w14:textId="77777777" w:rsidTr="003E5D21">
        <w:trPr>
          <w:trHeight w:val="790"/>
        </w:trPr>
        <w:tc>
          <w:tcPr>
            <w:tcW w:w="3796"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2C889C8C" w14:textId="77777777" w:rsidR="00C85C6F" w:rsidRPr="007A7348" w:rsidRDefault="00C85C6F" w:rsidP="003E5D21">
            <w:pPr>
              <w:spacing w:after="0" w:line="259" w:lineRule="auto"/>
              <w:jc w:val="both"/>
              <w:rPr>
                <w:b/>
                <w:bCs/>
              </w:rPr>
            </w:pPr>
            <w:r w:rsidRPr="007A7348">
              <w:rPr>
                <w:b/>
                <w:bCs/>
                <w:sz w:val="20"/>
                <w:szCs w:val="20"/>
              </w:rPr>
              <w:t>Teamwork and communication skills</w:t>
            </w:r>
          </w:p>
        </w:tc>
        <w:tc>
          <w:tcPr>
            <w:tcW w:w="2098"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0FEA76D0" w14:textId="77777777" w:rsidR="00C85C6F" w:rsidRPr="007A7348" w:rsidRDefault="00C85C6F" w:rsidP="003E5D21">
            <w:pPr>
              <w:spacing w:after="0" w:line="259" w:lineRule="auto"/>
              <w:ind w:right="71"/>
              <w:jc w:val="center"/>
            </w:pPr>
            <w:r w:rsidRPr="007A7348">
              <w:rPr>
                <w:sz w:val="20"/>
                <w:szCs w:val="20"/>
              </w:rPr>
              <w:t>High</w:t>
            </w:r>
          </w:p>
        </w:tc>
        <w:tc>
          <w:tcPr>
            <w:tcW w:w="1645"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30DCB5C5" w14:textId="77777777" w:rsidR="00C85C6F" w:rsidRPr="007A7348" w:rsidRDefault="00C85C6F" w:rsidP="003E5D21">
            <w:pPr>
              <w:spacing w:after="0" w:line="259" w:lineRule="auto"/>
              <w:ind w:right="53"/>
              <w:jc w:val="center"/>
            </w:pPr>
            <w:r w:rsidRPr="007A7348">
              <w:rPr>
                <w:sz w:val="20"/>
                <w:szCs w:val="20"/>
              </w:rPr>
              <w:t>Medium</w:t>
            </w:r>
          </w:p>
        </w:tc>
        <w:tc>
          <w:tcPr>
            <w:tcW w:w="2086"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1E3626DA" w14:textId="77777777" w:rsidR="00C85C6F" w:rsidRPr="007A7348" w:rsidRDefault="00C85C6F" w:rsidP="003E5D21">
            <w:pPr>
              <w:spacing w:after="0" w:line="259" w:lineRule="auto"/>
              <w:ind w:right="60"/>
              <w:jc w:val="center"/>
            </w:pPr>
            <w:r w:rsidRPr="007A7348">
              <w:rPr>
                <w:sz w:val="20"/>
                <w:szCs w:val="20"/>
              </w:rPr>
              <w:t>High</w:t>
            </w:r>
          </w:p>
        </w:tc>
      </w:tr>
      <w:tr w:rsidR="00C85C6F" w:rsidRPr="007A7348" w14:paraId="28713FB0" w14:textId="77777777" w:rsidTr="003E5D21">
        <w:trPr>
          <w:trHeight w:val="796"/>
        </w:trPr>
        <w:tc>
          <w:tcPr>
            <w:tcW w:w="3796" w:type="dxa"/>
            <w:tcBorders>
              <w:top w:val="single" w:sz="4" w:space="0" w:color="BFBFBF"/>
              <w:left w:val="single" w:sz="4" w:space="0" w:color="BFBFBF"/>
              <w:bottom w:val="single" w:sz="4" w:space="0" w:color="BFBFBF"/>
              <w:right w:val="single" w:sz="4" w:space="0" w:color="BFBFBF"/>
            </w:tcBorders>
            <w:vAlign w:val="center"/>
          </w:tcPr>
          <w:p w14:paraId="45805921" w14:textId="77777777" w:rsidR="00C85C6F" w:rsidRPr="007A7348" w:rsidRDefault="00C85C6F" w:rsidP="003E5D21">
            <w:pPr>
              <w:spacing w:after="0" w:line="259" w:lineRule="auto"/>
              <w:jc w:val="both"/>
              <w:rPr>
                <w:b/>
                <w:bCs/>
              </w:rPr>
            </w:pPr>
            <w:r w:rsidRPr="007A7348">
              <w:rPr>
                <w:b/>
                <w:bCs/>
                <w:sz w:val="20"/>
                <w:szCs w:val="20"/>
              </w:rPr>
              <w:t>Problem-solving and analytical thinking</w:t>
            </w:r>
          </w:p>
        </w:tc>
        <w:tc>
          <w:tcPr>
            <w:tcW w:w="2098" w:type="dxa"/>
            <w:tcBorders>
              <w:top w:val="single" w:sz="4" w:space="0" w:color="BFBFBF"/>
              <w:left w:val="single" w:sz="4" w:space="0" w:color="BFBFBF"/>
              <w:bottom w:val="single" w:sz="4" w:space="0" w:color="BFBFBF"/>
              <w:right w:val="single" w:sz="4" w:space="0" w:color="BFBFBF"/>
            </w:tcBorders>
            <w:vAlign w:val="center"/>
          </w:tcPr>
          <w:p w14:paraId="67E80F11" w14:textId="77777777" w:rsidR="00C85C6F" w:rsidRPr="007A7348" w:rsidRDefault="00C85C6F" w:rsidP="003E5D21">
            <w:pPr>
              <w:spacing w:after="0" w:line="259" w:lineRule="auto"/>
              <w:ind w:right="71"/>
              <w:jc w:val="center"/>
            </w:pPr>
            <w:r w:rsidRPr="007A7348">
              <w:rPr>
                <w:sz w:val="20"/>
                <w:szCs w:val="20"/>
              </w:rPr>
              <w:t>High</w:t>
            </w:r>
          </w:p>
        </w:tc>
        <w:tc>
          <w:tcPr>
            <w:tcW w:w="1645" w:type="dxa"/>
            <w:tcBorders>
              <w:top w:val="single" w:sz="4" w:space="0" w:color="BFBFBF"/>
              <w:left w:val="single" w:sz="4" w:space="0" w:color="BFBFBF"/>
              <w:bottom w:val="single" w:sz="4" w:space="0" w:color="BFBFBF"/>
              <w:right w:val="single" w:sz="4" w:space="0" w:color="BFBFBF"/>
            </w:tcBorders>
            <w:vAlign w:val="center"/>
          </w:tcPr>
          <w:p w14:paraId="4C96F556" w14:textId="77777777" w:rsidR="00C85C6F" w:rsidRPr="007A7348" w:rsidRDefault="00C85C6F" w:rsidP="003E5D21">
            <w:pPr>
              <w:spacing w:after="0" w:line="259" w:lineRule="auto"/>
              <w:ind w:right="53"/>
              <w:jc w:val="center"/>
            </w:pPr>
            <w:r w:rsidRPr="007A7348">
              <w:rPr>
                <w:sz w:val="20"/>
                <w:szCs w:val="20"/>
              </w:rPr>
              <w:t>Medium</w:t>
            </w:r>
          </w:p>
        </w:tc>
        <w:tc>
          <w:tcPr>
            <w:tcW w:w="2086" w:type="dxa"/>
            <w:tcBorders>
              <w:top w:val="single" w:sz="4" w:space="0" w:color="BFBFBF"/>
              <w:left w:val="single" w:sz="4" w:space="0" w:color="BFBFBF"/>
              <w:bottom w:val="single" w:sz="4" w:space="0" w:color="BFBFBF"/>
              <w:right w:val="single" w:sz="4" w:space="0" w:color="BFBFBF"/>
            </w:tcBorders>
            <w:vAlign w:val="center"/>
          </w:tcPr>
          <w:p w14:paraId="564ECF3D" w14:textId="77777777" w:rsidR="00C85C6F" w:rsidRPr="007A7348" w:rsidRDefault="00C85C6F" w:rsidP="003E5D21">
            <w:pPr>
              <w:spacing w:after="0" w:line="259" w:lineRule="auto"/>
              <w:ind w:right="60"/>
              <w:jc w:val="center"/>
            </w:pPr>
            <w:r w:rsidRPr="007A7348">
              <w:rPr>
                <w:sz w:val="20"/>
                <w:szCs w:val="20"/>
              </w:rPr>
              <w:t>High</w:t>
            </w:r>
          </w:p>
        </w:tc>
      </w:tr>
      <w:tr w:rsidR="00C85C6F" w:rsidRPr="007A7348" w14:paraId="2A6D8BBE" w14:textId="77777777" w:rsidTr="003E5D21">
        <w:trPr>
          <w:trHeight w:val="791"/>
        </w:trPr>
        <w:tc>
          <w:tcPr>
            <w:tcW w:w="3796"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1BA50554" w14:textId="77777777" w:rsidR="00C85C6F" w:rsidRPr="007A7348" w:rsidRDefault="00C85C6F" w:rsidP="003E5D21">
            <w:pPr>
              <w:spacing w:after="0" w:line="259" w:lineRule="auto"/>
              <w:jc w:val="both"/>
              <w:rPr>
                <w:b/>
                <w:bCs/>
              </w:rPr>
            </w:pPr>
            <w:r w:rsidRPr="007A7348">
              <w:rPr>
                <w:b/>
                <w:bCs/>
                <w:sz w:val="20"/>
                <w:szCs w:val="20"/>
              </w:rPr>
              <w:t>Leadership and initiative</w:t>
            </w:r>
          </w:p>
        </w:tc>
        <w:tc>
          <w:tcPr>
            <w:tcW w:w="2098"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24CA1872" w14:textId="77777777" w:rsidR="00C85C6F" w:rsidRPr="007A7348" w:rsidRDefault="00C85C6F" w:rsidP="003E5D21">
            <w:pPr>
              <w:spacing w:after="0" w:line="259" w:lineRule="auto"/>
              <w:ind w:left="216"/>
              <w:jc w:val="center"/>
            </w:pPr>
            <w:r w:rsidRPr="007A7348">
              <w:rPr>
                <w:sz w:val="20"/>
                <w:szCs w:val="20"/>
              </w:rPr>
              <w:t>Medium</w:t>
            </w:r>
          </w:p>
        </w:tc>
        <w:tc>
          <w:tcPr>
            <w:tcW w:w="1645"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78189857" w14:textId="77777777" w:rsidR="00C85C6F" w:rsidRPr="007A7348" w:rsidRDefault="00C85C6F" w:rsidP="003E5D21">
            <w:pPr>
              <w:spacing w:after="0" w:line="259" w:lineRule="auto"/>
              <w:jc w:val="center"/>
            </w:pPr>
            <w:r w:rsidRPr="007A7348">
              <w:rPr>
                <w:sz w:val="20"/>
                <w:szCs w:val="20"/>
              </w:rPr>
              <w:t>Low</w:t>
            </w:r>
          </w:p>
        </w:tc>
        <w:tc>
          <w:tcPr>
            <w:tcW w:w="2086"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62993405" w14:textId="77777777" w:rsidR="00C85C6F" w:rsidRPr="007A7348" w:rsidRDefault="00C85C6F" w:rsidP="003E5D21">
            <w:pPr>
              <w:spacing w:after="0" w:line="259" w:lineRule="auto"/>
              <w:ind w:left="227"/>
              <w:jc w:val="center"/>
            </w:pPr>
            <w:r w:rsidRPr="007A7348">
              <w:rPr>
                <w:sz w:val="20"/>
                <w:szCs w:val="20"/>
              </w:rPr>
              <w:t>Medium</w:t>
            </w:r>
          </w:p>
        </w:tc>
      </w:tr>
      <w:tr w:rsidR="00C85C6F" w:rsidRPr="007A7348" w14:paraId="4849CBF2" w14:textId="77777777" w:rsidTr="003E5D21">
        <w:trPr>
          <w:trHeight w:val="793"/>
        </w:trPr>
        <w:tc>
          <w:tcPr>
            <w:tcW w:w="3796" w:type="dxa"/>
            <w:tcBorders>
              <w:top w:val="single" w:sz="4" w:space="0" w:color="BFBFBF"/>
              <w:left w:val="single" w:sz="4" w:space="0" w:color="BFBFBF"/>
              <w:bottom w:val="single" w:sz="4" w:space="0" w:color="BFBFBF"/>
              <w:right w:val="single" w:sz="4" w:space="0" w:color="BFBFBF"/>
            </w:tcBorders>
            <w:vAlign w:val="center"/>
          </w:tcPr>
          <w:p w14:paraId="4796CF64" w14:textId="77777777" w:rsidR="00C85C6F" w:rsidRPr="007A7348" w:rsidRDefault="00C85C6F" w:rsidP="003E5D21">
            <w:pPr>
              <w:spacing w:after="0" w:line="259" w:lineRule="auto"/>
              <w:jc w:val="both"/>
              <w:rPr>
                <w:b/>
                <w:bCs/>
              </w:rPr>
            </w:pPr>
            <w:r w:rsidRPr="007A7348">
              <w:rPr>
                <w:b/>
                <w:bCs/>
                <w:sz w:val="20"/>
                <w:szCs w:val="20"/>
              </w:rPr>
              <w:t>Interdisciplinary collaboration</w:t>
            </w:r>
          </w:p>
        </w:tc>
        <w:tc>
          <w:tcPr>
            <w:tcW w:w="2098" w:type="dxa"/>
            <w:tcBorders>
              <w:top w:val="single" w:sz="4" w:space="0" w:color="BFBFBF"/>
              <w:left w:val="single" w:sz="4" w:space="0" w:color="BFBFBF"/>
              <w:bottom w:val="single" w:sz="4" w:space="0" w:color="BFBFBF"/>
              <w:right w:val="single" w:sz="4" w:space="0" w:color="BFBFBF"/>
            </w:tcBorders>
            <w:vAlign w:val="center"/>
          </w:tcPr>
          <w:p w14:paraId="7F9F0139" w14:textId="77777777" w:rsidR="00C85C6F" w:rsidRPr="007A7348" w:rsidRDefault="00C85C6F" w:rsidP="003E5D21">
            <w:pPr>
              <w:spacing w:after="0" w:line="259" w:lineRule="auto"/>
              <w:ind w:right="71"/>
              <w:jc w:val="center"/>
            </w:pPr>
            <w:r w:rsidRPr="007A7348">
              <w:rPr>
                <w:sz w:val="20"/>
                <w:szCs w:val="20"/>
              </w:rPr>
              <w:t>High</w:t>
            </w:r>
          </w:p>
        </w:tc>
        <w:tc>
          <w:tcPr>
            <w:tcW w:w="1645" w:type="dxa"/>
            <w:tcBorders>
              <w:top w:val="single" w:sz="4" w:space="0" w:color="BFBFBF"/>
              <w:left w:val="single" w:sz="4" w:space="0" w:color="BFBFBF"/>
              <w:bottom w:val="single" w:sz="4" w:space="0" w:color="BFBFBF"/>
              <w:right w:val="single" w:sz="4" w:space="0" w:color="BFBFBF"/>
            </w:tcBorders>
            <w:vAlign w:val="center"/>
          </w:tcPr>
          <w:p w14:paraId="11FED601" w14:textId="77777777" w:rsidR="00C85C6F" w:rsidRPr="007A7348" w:rsidRDefault="00C85C6F" w:rsidP="003E5D21">
            <w:pPr>
              <w:spacing w:after="0" w:line="259" w:lineRule="auto"/>
              <w:ind w:right="53"/>
              <w:jc w:val="center"/>
            </w:pPr>
            <w:r w:rsidRPr="007A7348">
              <w:rPr>
                <w:sz w:val="20"/>
                <w:szCs w:val="20"/>
              </w:rPr>
              <w:t>Medium</w:t>
            </w:r>
          </w:p>
        </w:tc>
        <w:tc>
          <w:tcPr>
            <w:tcW w:w="2086" w:type="dxa"/>
            <w:tcBorders>
              <w:top w:val="single" w:sz="4" w:space="0" w:color="BFBFBF"/>
              <w:left w:val="single" w:sz="4" w:space="0" w:color="BFBFBF"/>
              <w:bottom w:val="single" w:sz="4" w:space="0" w:color="BFBFBF"/>
              <w:right w:val="single" w:sz="4" w:space="0" w:color="BFBFBF"/>
            </w:tcBorders>
            <w:vAlign w:val="center"/>
          </w:tcPr>
          <w:p w14:paraId="7864A639" w14:textId="77777777" w:rsidR="00C85C6F" w:rsidRPr="007A7348" w:rsidRDefault="00C85C6F" w:rsidP="003E5D21">
            <w:pPr>
              <w:spacing w:after="0" w:line="259" w:lineRule="auto"/>
              <w:ind w:left="227"/>
              <w:jc w:val="center"/>
            </w:pPr>
            <w:r w:rsidRPr="007A7348">
              <w:rPr>
                <w:sz w:val="20"/>
                <w:szCs w:val="20"/>
              </w:rPr>
              <w:t>Medium</w:t>
            </w:r>
          </w:p>
        </w:tc>
      </w:tr>
    </w:tbl>
    <w:p w14:paraId="5221EAD7" w14:textId="77777777" w:rsidR="00C85C6F" w:rsidRPr="007A7348" w:rsidRDefault="00C85C6F" w:rsidP="00F073E5">
      <w:pPr>
        <w:ind w:right="45"/>
        <w:jc w:val="both"/>
      </w:pPr>
    </w:p>
    <w:p w14:paraId="7A3B1178" w14:textId="77777777" w:rsidR="00C85C6F" w:rsidRPr="007A7348" w:rsidRDefault="00C85C6F" w:rsidP="00C85C6F">
      <w:pPr>
        <w:ind w:left="8" w:right="45"/>
        <w:jc w:val="both"/>
      </w:pPr>
      <w:r w:rsidRPr="007A7348">
        <w:t xml:space="preserve">The analysis of the matrix indicates that the highest priority is assigned to those skills that simultaneously demonstrate high demand in the labor market and significant development needs among students. In particular, this category includes data analysis competencies, the application of artificial intelligence tools, and the more advanced use of digital technologies in professional practice. </w:t>
      </w:r>
    </w:p>
    <w:p w14:paraId="471A20DB" w14:textId="77777777" w:rsidR="00C85C6F" w:rsidRPr="007A7348" w:rsidRDefault="00C85C6F" w:rsidP="00C85C6F">
      <w:pPr>
        <w:ind w:left="8" w:right="45"/>
        <w:jc w:val="both"/>
      </w:pPr>
      <w:r w:rsidRPr="007A7348">
        <w:t xml:space="preserve">At the same time, certain skills—such as communication and teamwork—are already positively assessed by employers; however, their continuous development remains important for maintaining graduates’ competitiveness. </w:t>
      </w:r>
    </w:p>
    <w:p w14:paraId="506B3990" w14:textId="77777777" w:rsidR="00F073E5" w:rsidRPr="007A7348" w:rsidRDefault="00C85C6F" w:rsidP="00F073E5">
      <w:pPr>
        <w:ind w:left="8" w:right="45"/>
        <w:jc w:val="both"/>
      </w:pPr>
      <w:r w:rsidRPr="007A7348">
        <w:lastRenderedPageBreak/>
        <w:t xml:space="preserve">Overall, the strategic assessment indicates that the further development of educational programs should particularly focus on strengthening digital and technological competencies, expanding students’ practical experience, and integrating innovative technologies into the learning process. </w:t>
      </w:r>
      <w:bookmarkStart w:id="116" w:name="_heading=h.w59gh96wgitz" w:colFirst="0" w:colLast="0"/>
      <w:bookmarkEnd w:id="116"/>
    </w:p>
    <w:p w14:paraId="3C8C3882" w14:textId="77777777" w:rsidR="00F073E5" w:rsidRPr="007A7348" w:rsidRDefault="00F073E5" w:rsidP="00C85C6F">
      <w:pPr>
        <w:spacing w:after="7"/>
        <w:ind w:left="8" w:right="45"/>
        <w:jc w:val="both"/>
      </w:pPr>
    </w:p>
    <w:p w14:paraId="6A609BFB" w14:textId="77777777" w:rsidR="00F073E5" w:rsidRPr="007A7348" w:rsidRDefault="00F073E5" w:rsidP="00CD5B7A">
      <w:pPr>
        <w:pStyle w:val="31"/>
        <w:rPr>
          <w:rFonts w:asciiTheme="minorHAnsi" w:hAnsiTheme="minorHAnsi"/>
          <w:sz w:val="28"/>
          <w:szCs w:val="28"/>
        </w:rPr>
      </w:pPr>
      <w:bookmarkStart w:id="117" w:name="_Toc232691206"/>
      <w:r w:rsidRPr="007A7348">
        <w:rPr>
          <w:rFonts w:asciiTheme="minorHAnsi" w:hAnsiTheme="minorHAnsi"/>
          <w:sz w:val="28"/>
          <w:szCs w:val="28"/>
        </w:rPr>
        <w:t>9. Recommendations for Actions</w:t>
      </w:r>
      <w:bookmarkEnd w:id="117"/>
    </w:p>
    <w:p w14:paraId="174CD456" w14:textId="77777777" w:rsidR="00F073E5" w:rsidRPr="007A7348" w:rsidRDefault="00F073E5" w:rsidP="00F073E5">
      <w:pPr>
        <w:spacing w:after="7"/>
        <w:ind w:left="8" w:right="45"/>
        <w:jc w:val="both"/>
        <w:rPr>
          <w:b/>
          <w:bCs/>
          <w:color w:val="4F81BD" w:themeColor="accent1"/>
          <w:sz w:val="28"/>
          <w:szCs w:val="28"/>
        </w:rPr>
      </w:pPr>
    </w:p>
    <w:p w14:paraId="797AAD26" w14:textId="77777777" w:rsidR="00C85C6F" w:rsidRPr="007A7348" w:rsidRDefault="00C85C6F" w:rsidP="00C85C6F">
      <w:pPr>
        <w:spacing w:after="7"/>
        <w:ind w:left="8" w:right="45"/>
        <w:jc w:val="both"/>
      </w:pPr>
      <w:r w:rsidRPr="007A7348">
        <w:t xml:space="preserve">The results of the conducted needs analysis indicate that the further improvement of educational programs should particularly focus on strengthening students’ digital and technological competencies, as well as developing practical skills and competencies aligned with labor market requirements. To achieve this goal, several actions are proposed that can contribute to the modernization of the educational process and enhance the competitiveness of graduates. </w:t>
      </w:r>
    </w:p>
    <w:p w14:paraId="725176B3" w14:textId="77777777" w:rsidR="00C85C6F" w:rsidRPr="007A7348" w:rsidRDefault="00C85C6F" w:rsidP="00C85C6F">
      <w:pPr>
        <w:spacing w:after="7"/>
        <w:ind w:left="8" w:right="45"/>
        <w:jc w:val="both"/>
      </w:pPr>
    </w:p>
    <w:p w14:paraId="3A43A072" w14:textId="77777777" w:rsidR="00C85C6F" w:rsidRPr="007A7348" w:rsidRDefault="00C85C6F" w:rsidP="00C85C6F">
      <w:pPr>
        <w:ind w:left="8" w:right="45"/>
        <w:jc w:val="both"/>
      </w:pPr>
      <w:r w:rsidRPr="007A7348">
        <w:t xml:space="preserve">First, it is important to ensure the more active integration of digital and technological components into educational programs. This includes incorporating not only dedicated courses but also specific topics related to data analysis, the use of digital tools, and artificial intelligence technologies within existing course curricula. Such an approach can contribute to deepening students’ digital competencies and preparing them to work in modern technological environments. </w:t>
      </w:r>
      <w:r w:rsidRPr="007A7348">
        <w:rPr>
          <w:i/>
          <w:iCs/>
          <w:color w:val="595959"/>
          <w:sz w:val="18"/>
        </w:rPr>
        <w:t>[Linked findings: F1 (AI chatbot overreliance), F5 (AI eval confidence vs. practice; Confirmed at YSU), F8 (no formal AI training received). Evidence layers: student survey + lecturer survey. Status: addresses a Confirmed deficit at YSU on AI evaluation/ethics; integration approach (embedding into existing curricula) aligns with Part I implication that response should be cross-course rather than a standalone module.]</w:t>
      </w:r>
    </w:p>
    <w:p w14:paraId="4F6F1326" w14:textId="77777777" w:rsidR="00C85C6F" w:rsidRPr="007A7348" w:rsidRDefault="00C85C6F" w:rsidP="00C85C6F">
      <w:pPr>
        <w:spacing w:after="7"/>
        <w:ind w:left="8" w:right="45"/>
        <w:jc w:val="both"/>
      </w:pPr>
      <w:r w:rsidRPr="007A7348">
        <w:t xml:space="preserve">The second important direction concerns the expansion of students’ practical experience. For this purpose, it is necessary to strengthen cooperation with employer organizations, expand internship opportunities, and encourage students’ participation in real projects and applied problem-solving activities. Such experience will enable students to apply their theoretical knowledge more effectively in practical environments. </w:t>
      </w:r>
      <w:r w:rsidRPr="007A7348">
        <w:rPr>
          <w:i/>
          <w:iCs/>
          <w:color w:val="595959"/>
          <w:sz w:val="18"/>
        </w:rPr>
        <w:t>[Linked findings: F7 (self-learning dominates; Confirmed at YSU), F9 (theory–practice gap; Partial at YSU), F11 (employer priority convergence; Partial at YSU). Evidence layers: student survey + lecturer survey + employer focus group. Status: addresses a Confirmed deficit at YSU on practical/applied experience; treat employer-cooperation expansion as ongoing implementation rather than one-off action.]</w:t>
      </w:r>
    </w:p>
    <w:p w14:paraId="733E7B8F" w14:textId="77777777" w:rsidR="00C85C6F" w:rsidRPr="007A7348" w:rsidRDefault="00C85C6F" w:rsidP="00C85C6F">
      <w:pPr>
        <w:spacing w:after="7"/>
        <w:ind w:left="8" w:right="45"/>
        <w:jc w:val="both"/>
      </w:pPr>
    </w:p>
    <w:p w14:paraId="3F170639" w14:textId="77777777" w:rsidR="00C85C6F" w:rsidRPr="007A7348" w:rsidRDefault="00C85C6F" w:rsidP="00C85C6F">
      <w:pPr>
        <w:spacing w:after="7"/>
        <w:ind w:left="8" w:right="45"/>
        <w:jc w:val="both"/>
      </w:pPr>
      <w:r w:rsidRPr="007A7348">
        <w:t xml:space="preserve">The third important direction is related to the professional development of academic staff. In the modern educational environment, it is important to ensure continuous training opportunities for lecturers in the areas of digital technologies, artificial intelligence, and Industry 4.0 solutions. This can contribute to the application of innovative teaching methods and the more effective integration of technologies into the teaching and learning process. </w:t>
      </w:r>
      <w:r w:rsidRPr="007A7348">
        <w:rPr>
          <w:i/>
          <w:iCs/>
          <w:color w:val="595959"/>
          <w:sz w:val="18"/>
        </w:rPr>
        <w:t>[Linked findings: F8 (no formal AI training received), F9 (theory–practice gap; Partial at YSU). Evidence layers: lecturer survey. Status: addresses a Confirmed deficit at YSU; should prioritise process-focused pedagogy over tool tutorials (see What Not To Do guardrail on substituting tool training for pedagogical retraining).]</w:t>
      </w:r>
    </w:p>
    <w:p w14:paraId="71569A7C" w14:textId="77777777" w:rsidR="00C85C6F" w:rsidRPr="007A7348" w:rsidRDefault="00C85C6F" w:rsidP="00C85C6F">
      <w:pPr>
        <w:spacing w:after="7"/>
        <w:ind w:left="8" w:right="45"/>
        <w:jc w:val="both"/>
      </w:pPr>
    </w:p>
    <w:p w14:paraId="227188D3" w14:textId="77777777" w:rsidR="00C85C6F" w:rsidRPr="007A7348" w:rsidRDefault="00C85C6F" w:rsidP="00C85C6F">
      <w:pPr>
        <w:spacing w:after="7"/>
        <w:ind w:left="8" w:right="45"/>
        <w:jc w:val="both"/>
      </w:pPr>
      <w:r w:rsidRPr="007A7348">
        <w:t xml:space="preserve">In addition, it is important to further develop the university’s educational infrastructure and technological environment by ensuring access to appropriate digital platforms, software, and technical resources that will enable both students and lecturers to make more active use of modern technologies in the learning process. </w:t>
      </w:r>
      <w:r w:rsidRPr="007A7348">
        <w:rPr>
          <w:i/>
          <w:iCs/>
          <w:color w:val="595959"/>
          <w:sz w:val="18"/>
        </w:rPr>
        <w:t>[Linked findings: F10 (infrastructure/capacity deficit; Partial at YSU per Convergence Summary). Evidence layers: lecturer survey. Status: medium-term investment — infrastructure readiness assessment must precede any applied module launch (see What Not To Do guardrail).]</w:t>
      </w:r>
    </w:p>
    <w:p w14:paraId="789AD134" w14:textId="77777777" w:rsidR="00E15E3E" w:rsidRPr="007A7348" w:rsidRDefault="00E15E3E">
      <w:pPr>
        <w:spacing w:after="7"/>
        <w:ind w:left="8" w:right="45"/>
        <w:jc w:val="both"/>
      </w:pPr>
    </w:p>
    <w:p w14:paraId="6658ADD3" w14:textId="77777777" w:rsidR="00E15E3E" w:rsidRPr="007A7348" w:rsidRDefault="00E15E3E">
      <w:pPr>
        <w:spacing w:after="7"/>
        <w:ind w:left="8" w:right="45"/>
        <w:jc w:val="both"/>
      </w:pPr>
    </w:p>
    <w:p w14:paraId="73117441" w14:textId="77777777" w:rsidR="00E15E3E" w:rsidRPr="007A7348" w:rsidRDefault="00E15E3E">
      <w:pPr>
        <w:spacing w:after="7"/>
        <w:ind w:left="8" w:right="45"/>
        <w:jc w:val="both"/>
      </w:pPr>
    </w:p>
    <w:p w14:paraId="15A46435" w14:textId="77777777" w:rsidR="00E15E3E" w:rsidRPr="007A7348" w:rsidRDefault="00E15E3E" w:rsidP="000E4FB5">
      <w:pPr>
        <w:spacing w:after="7"/>
        <w:ind w:right="45"/>
        <w:jc w:val="both"/>
      </w:pPr>
    </w:p>
    <w:p w14:paraId="5EA50B89" w14:textId="73E015BA" w:rsidR="00E15E3E" w:rsidRPr="007A7348" w:rsidRDefault="00000000" w:rsidP="00C474D2">
      <w:pPr>
        <w:pStyle w:val="31"/>
        <w:rPr>
          <w:rFonts w:asciiTheme="minorHAnsi" w:hAnsiTheme="minorHAnsi"/>
          <w:color w:val="0D2340"/>
          <w:sz w:val="28"/>
          <w:szCs w:val="28"/>
        </w:rPr>
      </w:pPr>
      <w:bookmarkStart w:id="118" w:name="_Toc232691207"/>
      <w:r w:rsidRPr="007A7348">
        <w:rPr>
          <w:rFonts w:asciiTheme="minorHAnsi" w:hAnsiTheme="minorHAnsi"/>
          <w:color w:val="0D2340"/>
          <w:sz w:val="28"/>
          <w:szCs w:val="28"/>
        </w:rPr>
        <w:t>Standardized Reporting Annex</w:t>
      </w:r>
      <w:bookmarkEnd w:id="118"/>
      <w:r w:rsidRPr="007A7348">
        <w:rPr>
          <w:rFonts w:asciiTheme="minorHAnsi" w:hAnsiTheme="minorHAnsi"/>
          <w:color w:val="0D2340"/>
          <w:sz w:val="28"/>
          <w:szCs w:val="28"/>
        </w:rPr>
        <w:t xml:space="preserve"> </w:t>
      </w:r>
    </w:p>
    <w:p w14:paraId="4A8CB941" w14:textId="77777777" w:rsidR="00E15E3E" w:rsidRPr="007A7348" w:rsidRDefault="00000000">
      <w:pPr>
        <w:spacing w:before="180" w:after="60"/>
      </w:pPr>
      <w:r w:rsidRPr="007A7348">
        <w:rPr>
          <w:b/>
          <w:bCs/>
        </w:rPr>
        <w:t>A. Sample sizes and response rates</w:t>
      </w:r>
    </w:p>
    <w:tbl>
      <w:tblPr>
        <w:tblW w:w="9526" w:type="dxa"/>
        <w:tblLayout w:type="fixed"/>
        <w:tblCellMar>
          <w:top w:w="90" w:type="dxa"/>
          <w:left w:w="130" w:type="dxa"/>
          <w:bottom w:w="90" w:type="dxa"/>
          <w:right w:w="130" w:type="dxa"/>
        </w:tblCellMar>
        <w:tblLook w:val="04A0" w:firstRow="1" w:lastRow="0" w:firstColumn="1" w:lastColumn="0" w:noHBand="0" w:noVBand="1"/>
      </w:tblPr>
      <w:tblGrid>
        <w:gridCol w:w="3175"/>
        <w:gridCol w:w="2117"/>
        <w:gridCol w:w="2117"/>
        <w:gridCol w:w="2117"/>
      </w:tblGrid>
      <w:tr w:rsidR="00E15E3E" w:rsidRPr="007A7348" w14:paraId="6F18D571" w14:textId="77777777">
        <w:tc>
          <w:tcPr>
            <w:tcW w:w="3175" w:type="dxa"/>
            <w:tcBorders>
              <w:top w:val="single" w:sz="2" w:space="0" w:color="CCCCCC"/>
              <w:left w:val="single" w:sz="2" w:space="0" w:color="CCCCCC"/>
              <w:bottom w:val="single" w:sz="2" w:space="0" w:color="CCCCCC"/>
              <w:right w:val="single" w:sz="2" w:space="0" w:color="CCCCCC"/>
            </w:tcBorders>
            <w:shd w:val="clear" w:color="auto" w:fill="1F4E79"/>
          </w:tcPr>
          <w:p w14:paraId="13ABD226" w14:textId="77777777" w:rsidR="009E0F7B" w:rsidRPr="007A7348" w:rsidRDefault="00000000">
            <w:r w:rsidRPr="007A7348">
              <w:rPr>
                <w:b/>
                <w:bCs/>
                <w:color w:val="FFFFFF"/>
                <w:sz w:val="18"/>
              </w:rPr>
              <w:t>Evidence layer</w:t>
            </w:r>
          </w:p>
        </w:tc>
        <w:tc>
          <w:tcPr>
            <w:tcW w:w="2117" w:type="dxa"/>
            <w:tcBorders>
              <w:top w:val="single" w:sz="2" w:space="0" w:color="CCCCCC"/>
              <w:left w:val="single" w:sz="2" w:space="0" w:color="CCCCCC"/>
              <w:bottom w:val="single" w:sz="2" w:space="0" w:color="CCCCCC"/>
              <w:right w:val="single" w:sz="2" w:space="0" w:color="CCCCCC"/>
            </w:tcBorders>
            <w:shd w:val="clear" w:color="auto" w:fill="1F4E79"/>
          </w:tcPr>
          <w:p w14:paraId="41A9C5FC" w14:textId="77777777" w:rsidR="009E0F7B" w:rsidRPr="007A7348" w:rsidRDefault="00000000">
            <w:r w:rsidRPr="007A7348">
              <w:rPr>
                <w:b/>
                <w:bCs/>
                <w:color w:val="FFFFFF"/>
                <w:sz w:val="18"/>
              </w:rPr>
              <w:t>Engaged audience</w:t>
            </w:r>
          </w:p>
        </w:tc>
        <w:tc>
          <w:tcPr>
            <w:tcW w:w="2117" w:type="dxa"/>
            <w:tcBorders>
              <w:top w:val="single" w:sz="2" w:space="0" w:color="CCCCCC"/>
              <w:left w:val="single" w:sz="2" w:space="0" w:color="CCCCCC"/>
              <w:bottom w:val="single" w:sz="2" w:space="0" w:color="CCCCCC"/>
              <w:right w:val="single" w:sz="2" w:space="0" w:color="CCCCCC"/>
            </w:tcBorders>
            <w:shd w:val="clear" w:color="auto" w:fill="1F4E79"/>
          </w:tcPr>
          <w:p w14:paraId="291D27A5" w14:textId="77777777" w:rsidR="009E0F7B" w:rsidRPr="007A7348" w:rsidRDefault="00000000">
            <w:r w:rsidRPr="007A7348">
              <w:rPr>
                <w:b/>
                <w:bCs/>
                <w:color w:val="FFFFFF"/>
                <w:sz w:val="18"/>
              </w:rPr>
              <w:t>Responses analysed</w:t>
            </w:r>
          </w:p>
        </w:tc>
        <w:tc>
          <w:tcPr>
            <w:tcW w:w="2117" w:type="dxa"/>
            <w:tcBorders>
              <w:top w:val="single" w:sz="2" w:space="0" w:color="CCCCCC"/>
              <w:left w:val="single" w:sz="2" w:space="0" w:color="CCCCCC"/>
              <w:bottom w:val="single" w:sz="2" w:space="0" w:color="CCCCCC"/>
              <w:right w:val="single" w:sz="2" w:space="0" w:color="CCCCCC"/>
            </w:tcBorders>
            <w:shd w:val="clear" w:color="auto" w:fill="1F4E79"/>
          </w:tcPr>
          <w:p w14:paraId="5E86A946" w14:textId="77777777" w:rsidR="009E0F7B" w:rsidRPr="007A7348" w:rsidRDefault="00000000">
            <w:r w:rsidRPr="007A7348">
              <w:rPr>
                <w:b/>
                <w:bCs/>
                <w:color w:val="FFFFFF"/>
                <w:sz w:val="18"/>
              </w:rPr>
              <w:t>Response rate (primary target group)</w:t>
            </w:r>
          </w:p>
        </w:tc>
      </w:tr>
      <w:tr w:rsidR="00E15E3E" w:rsidRPr="007A7348" w14:paraId="6A3B5DDA" w14:textId="77777777">
        <w:tc>
          <w:tcPr>
            <w:tcW w:w="3175" w:type="dxa"/>
            <w:tcBorders>
              <w:top w:val="single" w:sz="2" w:space="0" w:color="CCCCCC"/>
              <w:left w:val="single" w:sz="2" w:space="0" w:color="CCCCCC"/>
              <w:bottom w:val="single" w:sz="2" w:space="0" w:color="CCCCCC"/>
              <w:right w:val="single" w:sz="2" w:space="0" w:color="CCCCCC"/>
            </w:tcBorders>
          </w:tcPr>
          <w:p w14:paraId="26C14949" w14:textId="77777777" w:rsidR="009E0F7B" w:rsidRPr="007A7348" w:rsidRDefault="00000000">
            <w:r w:rsidRPr="007A7348">
              <w:rPr>
                <w:sz w:val="18"/>
              </w:rPr>
              <w:t>Students (survey)</w:t>
            </w:r>
          </w:p>
        </w:tc>
        <w:tc>
          <w:tcPr>
            <w:tcW w:w="2117" w:type="dxa"/>
            <w:tcBorders>
              <w:top w:val="single" w:sz="2" w:space="0" w:color="CCCCCC"/>
              <w:left w:val="single" w:sz="2" w:space="0" w:color="CCCCCC"/>
              <w:bottom w:val="single" w:sz="2" w:space="0" w:color="CCCCCC"/>
              <w:right w:val="single" w:sz="2" w:space="0" w:color="CCCCCC"/>
            </w:tcBorders>
          </w:tcPr>
          <w:p w14:paraId="60254B76" w14:textId="77777777" w:rsidR="009E0F7B" w:rsidRPr="007A7348" w:rsidRDefault="00000000">
            <w:r w:rsidRPr="007A7348">
              <w:rPr>
                <w:sz w:val="18"/>
              </w:rPr>
              <w:t>129 (IAM — primary target group)</w:t>
            </w:r>
          </w:p>
        </w:tc>
        <w:tc>
          <w:tcPr>
            <w:tcW w:w="2117" w:type="dxa"/>
            <w:tcBorders>
              <w:top w:val="single" w:sz="2" w:space="0" w:color="CCCCCC"/>
              <w:left w:val="single" w:sz="2" w:space="0" w:color="CCCCCC"/>
              <w:bottom w:val="single" w:sz="2" w:space="0" w:color="CCCCCC"/>
              <w:right w:val="single" w:sz="2" w:space="0" w:color="CCCCCC"/>
            </w:tcBorders>
          </w:tcPr>
          <w:p w14:paraId="11CCD4D2" w14:textId="77777777" w:rsidR="009E0F7B" w:rsidRPr="007A7348" w:rsidRDefault="00000000">
            <w:r w:rsidRPr="007A7348">
              <w:rPr>
                <w:sz w:val="18"/>
              </w:rPr>
              <w:t>141 total (37 IAM + 82 Economics + 22 BA)</w:t>
            </w:r>
          </w:p>
        </w:tc>
        <w:tc>
          <w:tcPr>
            <w:tcW w:w="2117" w:type="dxa"/>
            <w:tcBorders>
              <w:top w:val="single" w:sz="2" w:space="0" w:color="CCCCCC"/>
              <w:left w:val="single" w:sz="2" w:space="0" w:color="CCCCCC"/>
              <w:bottom w:val="single" w:sz="2" w:space="0" w:color="CCCCCC"/>
              <w:right w:val="single" w:sz="2" w:space="0" w:color="CCCCCC"/>
            </w:tcBorders>
          </w:tcPr>
          <w:p w14:paraId="7A0D45CA" w14:textId="7D24CD96" w:rsidR="009E0F7B" w:rsidRPr="007A7348" w:rsidRDefault="00000000">
            <w:r w:rsidRPr="007A7348">
              <w:rPr>
                <w:sz w:val="18"/>
              </w:rPr>
              <w:t xml:space="preserve">28.7% (37/129) — Met </w:t>
            </w:r>
          </w:p>
        </w:tc>
      </w:tr>
      <w:tr w:rsidR="00E15E3E" w:rsidRPr="007A7348" w14:paraId="2C071818" w14:textId="77777777">
        <w:tc>
          <w:tcPr>
            <w:tcW w:w="3175" w:type="dxa"/>
            <w:tcBorders>
              <w:top w:val="single" w:sz="2" w:space="0" w:color="CCCCCC"/>
              <w:left w:val="single" w:sz="2" w:space="0" w:color="CCCCCC"/>
              <w:bottom w:val="single" w:sz="2" w:space="0" w:color="CCCCCC"/>
              <w:right w:val="single" w:sz="2" w:space="0" w:color="CCCCCC"/>
            </w:tcBorders>
          </w:tcPr>
          <w:p w14:paraId="028C5DA0" w14:textId="77777777" w:rsidR="009E0F7B" w:rsidRPr="007A7348" w:rsidRDefault="00000000">
            <w:r w:rsidRPr="007A7348">
              <w:rPr>
                <w:sz w:val="18"/>
              </w:rPr>
              <w:t>Lecturers (survey)</w:t>
            </w:r>
          </w:p>
        </w:tc>
        <w:tc>
          <w:tcPr>
            <w:tcW w:w="2117" w:type="dxa"/>
            <w:tcBorders>
              <w:top w:val="single" w:sz="2" w:space="0" w:color="CCCCCC"/>
              <w:left w:val="single" w:sz="2" w:space="0" w:color="CCCCCC"/>
              <w:bottom w:val="single" w:sz="2" w:space="0" w:color="CCCCCC"/>
              <w:right w:val="single" w:sz="2" w:space="0" w:color="CCCCCC"/>
            </w:tcBorders>
          </w:tcPr>
          <w:p w14:paraId="5DF0660A" w14:textId="77777777" w:rsidR="009E0F7B" w:rsidRPr="007A7348" w:rsidRDefault="00000000">
            <w:r w:rsidRPr="007A7348">
              <w:rPr>
                <w:sz w:val="18"/>
              </w:rPr>
              <w:t>33 (IAM faculty)</w:t>
            </w:r>
          </w:p>
        </w:tc>
        <w:tc>
          <w:tcPr>
            <w:tcW w:w="2117" w:type="dxa"/>
            <w:tcBorders>
              <w:top w:val="single" w:sz="2" w:space="0" w:color="CCCCCC"/>
              <w:left w:val="single" w:sz="2" w:space="0" w:color="CCCCCC"/>
              <w:bottom w:val="single" w:sz="2" w:space="0" w:color="CCCCCC"/>
              <w:right w:val="single" w:sz="2" w:space="0" w:color="CCCCCC"/>
            </w:tcBorders>
          </w:tcPr>
          <w:p w14:paraId="6A878033" w14:textId="77777777" w:rsidR="009E0F7B" w:rsidRPr="007A7348" w:rsidRDefault="00000000">
            <w:r w:rsidRPr="007A7348">
              <w:rPr>
                <w:sz w:val="18"/>
              </w:rPr>
              <w:t>33</w:t>
            </w:r>
          </w:p>
        </w:tc>
        <w:tc>
          <w:tcPr>
            <w:tcW w:w="2117" w:type="dxa"/>
            <w:tcBorders>
              <w:top w:val="single" w:sz="2" w:space="0" w:color="CCCCCC"/>
              <w:left w:val="single" w:sz="2" w:space="0" w:color="CCCCCC"/>
              <w:bottom w:val="single" w:sz="2" w:space="0" w:color="CCCCCC"/>
              <w:right w:val="single" w:sz="2" w:space="0" w:color="CCCCCC"/>
            </w:tcBorders>
          </w:tcPr>
          <w:p w14:paraId="6B4E0AF4" w14:textId="1DFC8FC9" w:rsidR="009E0F7B" w:rsidRPr="007A7348" w:rsidRDefault="00000000">
            <w:r w:rsidRPr="007A7348">
              <w:rPr>
                <w:sz w:val="18"/>
              </w:rPr>
              <w:t>42.4% (14/33) — Met</w:t>
            </w:r>
          </w:p>
        </w:tc>
      </w:tr>
      <w:tr w:rsidR="00E15E3E" w:rsidRPr="007A7348" w14:paraId="66D3081C" w14:textId="77777777">
        <w:tc>
          <w:tcPr>
            <w:tcW w:w="3175" w:type="dxa"/>
            <w:tcBorders>
              <w:top w:val="single" w:sz="2" w:space="0" w:color="CCCCCC"/>
              <w:left w:val="single" w:sz="2" w:space="0" w:color="CCCCCC"/>
              <w:bottom w:val="single" w:sz="2" w:space="0" w:color="CCCCCC"/>
              <w:right w:val="single" w:sz="2" w:space="0" w:color="CCCCCC"/>
            </w:tcBorders>
          </w:tcPr>
          <w:p w14:paraId="27342876" w14:textId="77777777" w:rsidR="009E0F7B" w:rsidRPr="007A7348" w:rsidRDefault="00000000">
            <w:r w:rsidRPr="007A7348">
              <w:rPr>
                <w:sz w:val="18"/>
              </w:rPr>
              <w:t>Employers (questionnaire)</w:t>
            </w:r>
          </w:p>
        </w:tc>
        <w:tc>
          <w:tcPr>
            <w:tcW w:w="2117" w:type="dxa"/>
            <w:tcBorders>
              <w:top w:val="single" w:sz="2" w:space="0" w:color="CCCCCC"/>
              <w:left w:val="single" w:sz="2" w:space="0" w:color="CCCCCC"/>
              <w:bottom w:val="single" w:sz="2" w:space="0" w:color="CCCCCC"/>
              <w:right w:val="single" w:sz="2" w:space="0" w:color="CCCCCC"/>
            </w:tcBorders>
          </w:tcPr>
          <w:p w14:paraId="1701053F" w14:textId="77777777" w:rsidR="009E0F7B" w:rsidRPr="007A7348" w:rsidRDefault="00000000">
            <w:r w:rsidRPr="007A7348">
              <w:rPr>
                <w:sz w:val="18"/>
              </w:rPr>
              <w:t>Partner-ecosystem employers (no fixed denominator)</w:t>
            </w:r>
          </w:p>
        </w:tc>
        <w:tc>
          <w:tcPr>
            <w:tcW w:w="2117" w:type="dxa"/>
            <w:tcBorders>
              <w:top w:val="single" w:sz="2" w:space="0" w:color="CCCCCC"/>
              <w:left w:val="single" w:sz="2" w:space="0" w:color="CCCCCC"/>
              <w:bottom w:val="single" w:sz="2" w:space="0" w:color="CCCCCC"/>
              <w:right w:val="single" w:sz="2" w:space="0" w:color="CCCCCC"/>
            </w:tcBorders>
          </w:tcPr>
          <w:p w14:paraId="1D32F537" w14:textId="77777777" w:rsidR="009E0F7B" w:rsidRPr="007A7348" w:rsidRDefault="00000000">
            <w:r w:rsidRPr="007A7348">
              <w:rPr>
                <w:sz w:val="18"/>
              </w:rPr>
              <w:t>68 questionnaires</w:t>
            </w:r>
          </w:p>
        </w:tc>
        <w:tc>
          <w:tcPr>
            <w:tcW w:w="2117" w:type="dxa"/>
            <w:tcBorders>
              <w:top w:val="single" w:sz="2" w:space="0" w:color="CCCCCC"/>
              <w:left w:val="single" w:sz="2" w:space="0" w:color="CCCCCC"/>
              <w:bottom w:val="single" w:sz="2" w:space="0" w:color="CCCCCC"/>
              <w:right w:val="single" w:sz="2" w:space="0" w:color="CCCCCC"/>
            </w:tcBorders>
          </w:tcPr>
          <w:p w14:paraId="46F602B7" w14:textId="17F80CEF" w:rsidR="009E0F7B" w:rsidRPr="007A7348" w:rsidRDefault="00000000">
            <w:r w:rsidRPr="007A7348">
              <w:rPr>
                <w:sz w:val="18"/>
              </w:rPr>
              <w:t xml:space="preserve">n/a </w:t>
            </w:r>
          </w:p>
        </w:tc>
      </w:tr>
      <w:tr w:rsidR="00E15E3E" w:rsidRPr="007A7348" w14:paraId="7636A730" w14:textId="77777777">
        <w:tc>
          <w:tcPr>
            <w:tcW w:w="3175" w:type="dxa"/>
            <w:tcBorders>
              <w:top w:val="single" w:sz="2" w:space="0" w:color="CCCCCC"/>
              <w:left w:val="single" w:sz="2" w:space="0" w:color="CCCCCC"/>
              <w:bottom w:val="single" w:sz="2" w:space="0" w:color="CCCCCC"/>
              <w:right w:val="single" w:sz="2" w:space="0" w:color="CCCCCC"/>
            </w:tcBorders>
          </w:tcPr>
          <w:p w14:paraId="48EB0E03" w14:textId="77777777" w:rsidR="009E0F7B" w:rsidRPr="007A7348" w:rsidRDefault="00000000">
            <w:r w:rsidRPr="007A7348">
              <w:rPr>
                <w:sz w:val="18"/>
              </w:rPr>
              <w:t>Workshop groups</w:t>
            </w:r>
          </w:p>
        </w:tc>
        <w:tc>
          <w:tcPr>
            <w:tcW w:w="2117" w:type="dxa"/>
            <w:tcBorders>
              <w:top w:val="single" w:sz="2" w:space="0" w:color="CCCCCC"/>
              <w:left w:val="single" w:sz="2" w:space="0" w:color="CCCCCC"/>
              <w:bottom w:val="single" w:sz="2" w:space="0" w:color="CCCCCC"/>
              <w:right w:val="single" w:sz="2" w:space="0" w:color="CCCCCC"/>
            </w:tcBorders>
          </w:tcPr>
          <w:p w14:paraId="7C855BE2" w14:textId="77777777" w:rsidR="009E0F7B" w:rsidRPr="007A7348" w:rsidRDefault="00000000">
            <w:r w:rsidRPr="007A7348">
              <w:rPr>
                <w:sz w:val="18"/>
              </w:rPr>
              <w:t>YSU Ijevan students &amp; lecturers</w:t>
            </w:r>
          </w:p>
        </w:tc>
        <w:tc>
          <w:tcPr>
            <w:tcW w:w="2117" w:type="dxa"/>
            <w:tcBorders>
              <w:top w:val="single" w:sz="2" w:space="0" w:color="CCCCCC"/>
              <w:left w:val="single" w:sz="2" w:space="0" w:color="CCCCCC"/>
              <w:bottom w:val="single" w:sz="2" w:space="0" w:color="CCCCCC"/>
              <w:right w:val="single" w:sz="2" w:space="0" w:color="CCCCCC"/>
            </w:tcBorders>
          </w:tcPr>
          <w:p w14:paraId="2322E24B" w14:textId="77777777" w:rsidR="009E0F7B" w:rsidRPr="007A7348" w:rsidRDefault="00000000">
            <w:r w:rsidRPr="007A7348">
              <w:rPr>
                <w:sz w:val="18"/>
              </w:rPr>
              <w:t>2 groups</w:t>
            </w:r>
          </w:p>
        </w:tc>
        <w:tc>
          <w:tcPr>
            <w:tcW w:w="2117" w:type="dxa"/>
            <w:tcBorders>
              <w:top w:val="single" w:sz="2" w:space="0" w:color="CCCCCC"/>
              <w:left w:val="single" w:sz="2" w:space="0" w:color="CCCCCC"/>
              <w:bottom w:val="single" w:sz="2" w:space="0" w:color="CCCCCC"/>
              <w:right w:val="single" w:sz="2" w:space="0" w:color="CCCCCC"/>
            </w:tcBorders>
          </w:tcPr>
          <w:p w14:paraId="0C500E06" w14:textId="467EE9E1" w:rsidR="009E0F7B" w:rsidRPr="007A7348" w:rsidRDefault="009347BC">
            <w:r w:rsidRPr="007A7348">
              <w:rPr>
                <w:sz w:val="18"/>
              </w:rPr>
              <w:t>n/a</w:t>
            </w:r>
          </w:p>
        </w:tc>
      </w:tr>
    </w:tbl>
    <w:p w14:paraId="29B8C052" w14:textId="77777777" w:rsidR="00E15E3E" w:rsidRPr="007A7348" w:rsidRDefault="00000000">
      <w:pPr>
        <w:spacing w:before="180" w:after="60"/>
      </w:pPr>
      <w:r w:rsidRPr="007A7348">
        <w:rPr>
          <w:b/>
          <w:bCs/>
        </w:rPr>
        <w:t>B. Top-5 gap table (confidence vs. usage vs. demonstrated)</w:t>
      </w:r>
    </w:p>
    <w:tbl>
      <w:tblPr>
        <w:tblW w:w="9526" w:type="dxa"/>
        <w:tblLayout w:type="fixed"/>
        <w:tblCellMar>
          <w:top w:w="90" w:type="dxa"/>
          <w:left w:w="130" w:type="dxa"/>
          <w:bottom w:w="90" w:type="dxa"/>
          <w:right w:w="130" w:type="dxa"/>
        </w:tblCellMar>
        <w:tblLook w:val="04A0" w:firstRow="1" w:lastRow="0" w:firstColumn="1" w:lastColumn="0" w:noHBand="0" w:noVBand="1"/>
      </w:tblPr>
      <w:tblGrid>
        <w:gridCol w:w="2500"/>
        <w:gridCol w:w="2342"/>
        <w:gridCol w:w="2342"/>
        <w:gridCol w:w="2342"/>
      </w:tblGrid>
      <w:tr w:rsidR="00E15E3E" w:rsidRPr="007A7348" w14:paraId="7AA2B590" w14:textId="77777777">
        <w:tc>
          <w:tcPr>
            <w:tcW w:w="2500" w:type="dxa"/>
            <w:tcBorders>
              <w:top w:val="single" w:sz="2" w:space="0" w:color="CCCCCC"/>
              <w:left w:val="single" w:sz="2" w:space="0" w:color="CCCCCC"/>
              <w:bottom w:val="single" w:sz="2" w:space="0" w:color="CCCCCC"/>
              <w:right w:val="single" w:sz="2" w:space="0" w:color="CCCCCC"/>
            </w:tcBorders>
            <w:shd w:val="clear" w:color="auto" w:fill="1F4E79"/>
          </w:tcPr>
          <w:p w14:paraId="2FB6C236" w14:textId="77777777" w:rsidR="009E0F7B" w:rsidRPr="007A7348" w:rsidRDefault="00000000">
            <w:r w:rsidRPr="007A7348">
              <w:rPr>
                <w:b/>
                <w:bCs/>
                <w:color w:val="FFFFFF"/>
                <w:sz w:val="18"/>
              </w:rPr>
              <w:t>Competency</w:t>
            </w:r>
          </w:p>
        </w:tc>
        <w:tc>
          <w:tcPr>
            <w:tcW w:w="2342" w:type="dxa"/>
            <w:tcBorders>
              <w:top w:val="single" w:sz="2" w:space="0" w:color="CCCCCC"/>
              <w:left w:val="single" w:sz="2" w:space="0" w:color="CCCCCC"/>
              <w:bottom w:val="single" w:sz="2" w:space="0" w:color="CCCCCC"/>
              <w:right w:val="single" w:sz="2" w:space="0" w:color="CCCCCC"/>
            </w:tcBorders>
            <w:shd w:val="clear" w:color="auto" w:fill="1F4E79"/>
          </w:tcPr>
          <w:p w14:paraId="114562D8" w14:textId="77777777" w:rsidR="009E0F7B" w:rsidRPr="007A7348" w:rsidRDefault="00000000">
            <w:r w:rsidRPr="007A7348">
              <w:rPr>
                <w:b/>
                <w:bCs/>
                <w:color w:val="FFFFFF"/>
                <w:sz w:val="18"/>
              </w:rPr>
              <w:t>Stated confidence (1–5)</w:t>
            </w:r>
          </w:p>
        </w:tc>
        <w:tc>
          <w:tcPr>
            <w:tcW w:w="2342" w:type="dxa"/>
            <w:tcBorders>
              <w:top w:val="single" w:sz="2" w:space="0" w:color="CCCCCC"/>
              <w:left w:val="single" w:sz="2" w:space="0" w:color="CCCCCC"/>
              <w:bottom w:val="single" w:sz="2" w:space="0" w:color="CCCCCC"/>
              <w:right w:val="single" w:sz="2" w:space="0" w:color="CCCCCC"/>
            </w:tcBorders>
            <w:shd w:val="clear" w:color="auto" w:fill="1F4E79"/>
          </w:tcPr>
          <w:p w14:paraId="2DEDA80D" w14:textId="77777777" w:rsidR="009E0F7B" w:rsidRPr="007A7348" w:rsidRDefault="00000000">
            <w:r w:rsidRPr="007A7348">
              <w:rPr>
                <w:b/>
                <w:bCs/>
                <w:color w:val="FFFFFF"/>
                <w:sz w:val="18"/>
              </w:rPr>
              <w:t>Usage / curriculum exposure</w:t>
            </w:r>
          </w:p>
        </w:tc>
        <w:tc>
          <w:tcPr>
            <w:tcW w:w="2342" w:type="dxa"/>
            <w:tcBorders>
              <w:top w:val="single" w:sz="2" w:space="0" w:color="CCCCCC"/>
              <w:left w:val="single" w:sz="2" w:space="0" w:color="CCCCCC"/>
              <w:bottom w:val="single" w:sz="2" w:space="0" w:color="CCCCCC"/>
              <w:right w:val="single" w:sz="2" w:space="0" w:color="CCCCCC"/>
            </w:tcBorders>
            <w:shd w:val="clear" w:color="auto" w:fill="1F4E79"/>
          </w:tcPr>
          <w:p w14:paraId="1154BB50" w14:textId="77777777" w:rsidR="009E0F7B" w:rsidRPr="007A7348" w:rsidRDefault="00000000">
            <w:r w:rsidRPr="007A7348">
              <w:rPr>
                <w:b/>
                <w:bCs/>
                <w:color w:val="FFFFFF"/>
                <w:sz w:val="18"/>
              </w:rPr>
              <w:t>Demonstrated (workshop)</w:t>
            </w:r>
          </w:p>
        </w:tc>
      </w:tr>
      <w:tr w:rsidR="00E15E3E" w:rsidRPr="007A7348" w14:paraId="724FD641" w14:textId="77777777">
        <w:tc>
          <w:tcPr>
            <w:tcW w:w="2500" w:type="dxa"/>
            <w:tcBorders>
              <w:top w:val="single" w:sz="2" w:space="0" w:color="CCCCCC"/>
              <w:left w:val="single" w:sz="2" w:space="0" w:color="CCCCCC"/>
              <w:bottom w:val="single" w:sz="2" w:space="0" w:color="CCCCCC"/>
              <w:right w:val="single" w:sz="2" w:space="0" w:color="CCCCCC"/>
            </w:tcBorders>
          </w:tcPr>
          <w:p w14:paraId="4F1C5CC8" w14:textId="77777777" w:rsidR="009E0F7B" w:rsidRPr="007A7348" w:rsidRDefault="00000000">
            <w:r w:rsidRPr="007A7348">
              <w:rPr>
                <w:sz w:val="18"/>
              </w:rPr>
              <w:t>Industrial Automation / IoT / PLC-SCADA</w:t>
            </w:r>
          </w:p>
        </w:tc>
        <w:tc>
          <w:tcPr>
            <w:tcW w:w="2342" w:type="dxa"/>
            <w:tcBorders>
              <w:top w:val="single" w:sz="2" w:space="0" w:color="CCCCCC"/>
              <w:left w:val="single" w:sz="2" w:space="0" w:color="CCCCCC"/>
              <w:bottom w:val="single" w:sz="2" w:space="0" w:color="CCCCCC"/>
              <w:right w:val="single" w:sz="2" w:space="0" w:color="CCCCCC"/>
            </w:tcBorders>
          </w:tcPr>
          <w:p w14:paraId="0E204E15" w14:textId="77777777" w:rsidR="009E0F7B" w:rsidRPr="007A7348" w:rsidRDefault="00000000">
            <w:r w:rsidRPr="007A7348">
              <w:rPr>
                <w:sz w:val="18"/>
              </w:rPr>
              <w:t>Lowest in survey; 77.8% (14/18) IAM students completely unfamiliar with industrial automation</w:t>
            </w:r>
          </w:p>
        </w:tc>
        <w:tc>
          <w:tcPr>
            <w:tcW w:w="2342" w:type="dxa"/>
            <w:tcBorders>
              <w:top w:val="single" w:sz="2" w:space="0" w:color="CCCCCC"/>
              <w:left w:val="single" w:sz="2" w:space="0" w:color="CCCCCC"/>
              <w:bottom w:val="single" w:sz="2" w:space="0" w:color="CCCCCC"/>
              <w:right w:val="single" w:sz="2" w:space="0" w:color="CCCCCC"/>
            </w:tcBorders>
          </w:tcPr>
          <w:p w14:paraId="086044EA" w14:textId="77777777" w:rsidR="009E0F7B" w:rsidRPr="007A7348" w:rsidRDefault="00000000">
            <w:r w:rsidRPr="007A7348">
              <w:rPr>
                <w:sz w:val="18"/>
              </w:rPr>
              <w:t>12/18 IAM students report no curriculum integration of AI with physical systems / sensors</w:t>
            </w:r>
          </w:p>
        </w:tc>
        <w:tc>
          <w:tcPr>
            <w:tcW w:w="2342" w:type="dxa"/>
            <w:tcBorders>
              <w:top w:val="single" w:sz="2" w:space="0" w:color="CCCCCC"/>
              <w:left w:val="single" w:sz="2" w:space="0" w:color="CCCCCC"/>
              <w:bottom w:val="single" w:sz="2" w:space="0" w:color="CCCCCC"/>
              <w:right w:val="single" w:sz="2" w:space="0" w:color="CCCCCC"/>
            </w:tcBorders>
          </w:tcPr>
          <w:p w14:paraId="70406AD8" w14:textId="77777777" w:rsidR="009E0F7B" w:rsidRPr="007A7348" w:rsidRDefault="00000000">
            <w:r w:rsidRPr="007A7348">
              <w:rPr>
                <w:sz w:val="18"/>
              </w:rPr>
              <w:t>Not assessed in YSU workshops</w:t>
            </w:r>
          </w:p>
        </w:tc>
      </w:tr>
      <w:tr w:rsidR="00E15E3E" w:rsidRPr="007A7348" w14:paraId="5D41AA7C" w14:textId="77777777">
        <w:tc>
          <w:tcPr>
            <w:tcW w:w="2500" w:type="dxa"/>
            <w:tcBorders>
              <w:top w:val="single" w:sz="2" w:space="0" w:color="CCCCCC"/>
              <w:left w:val="single" w:sz="2" w:space="0" w:color="CCCCCC"/>
              <w:bottom w:val="single" w:sz="2" w:space="0" w:color="CCCCCC"/>
              <w:right w:val="single" w:sz="2" w:space="0" w:color="CCCCCC"/>
            </w:tcBorders>
          </w:tcPr>
          <w:p w14:paraId="7BDB6A21" w14:textId="77777777" w:rsidR="009E0F7B" w:rsidRPr="007A7348" w:rsidRDefault="00000000">
            <w:r w:rsidRPr="007A7348">
              <w:rPr>
                <w:sz w:val="18"/>
              </w:rPr>
              <w:t>Cloud Computing / DevOps</w:t>
            </w:r>
          </w:p>
        </w:tc>
        <w:tc>
          <w:tcPr>
            <w:tcW w:w="2342" w:type="dxa"/>
            <w:tcBorders>
              <w:top w:val="single" w:sz="2" w:space="0" w:color="CCCCCC"/>
              <w:left w:val="single" w:sz="2" w:space="0" w:color="CCCCCC"/>
              <w:bottom w:val="single" w:sz="2" w:space="0" w:color="CCCCCC"/>
              <w:right w:val="single" w:sz="2" w:space="0" w:color="CCCCCC"/>
            </w:tcBorders>
          </w:tcPr>
          <w:p w14:paraId="2B837132" w14:textId="77777777" w:rsidR="009E0F7B" w:rsidRPr="007A7348" w:rsidRDefault="00000000">
            <w:r w:rsidRPr="007A7348">
              <w:rPr>
                <w:sz w:val="18"/>
              </w:rPr>
              <w:t>Low (BA 2.91, Ec 3.21, IAM 2.89 mean)</w:t>
            </w:r>
          </w:p>
        </w:tc>
        <w:tc>
          <w:tcPr>
            <w:tcW w:w="2342" w:type="dxa"/>
            <w:tcBorders>
              <w:top w:val="single" w:sz="2" w:space="0" w:color="CCCCCC"/>
              <w:left w:val="single" w:sz="2" w:space="0" w:color="CCCCCC"/>
              <w:bottom w:val="single" w:sz="2" w:space="0" w:color="CCCCCC"/>
              <w:right w:val="single" w:sz="2" w:space="0" w:color="CCCCCC"/>
            </w:tcBorders>
          </w:tcPr>
          <w:p w14:paraId="6C9A52B8" w14:textId="77777777" w:rsidR="009E0F7B" w:rsidRPr="007A7348" w:rsidRDefault="00000000">
            <w:r w:rsidRPr="007A7348">
              <w:rPr>
                <w:sz w:val="18"/>
              </w:rPr>
              <w:t>Used "comparatively less frequently" than spreadsheets/Python (s.3.1)</w:t>
            </w:r>
          </w:p>
        </w:tc>
        <w:tc>
          <w:tcPr>
            <w:tcW w:w="2342" w:type="dxa"/>
            <w:tcBorders>
              <w:top w:val="single" w:sz="2" w:space="0" w:color="CCCCCC"/>
              <w:left w:val="single" w:sz="2" w:space="0" w:color="CCCCCC"/>
              <w:bottom w:val="single" w:sz="2" w:space="0" w:color="CCCCCC"/>
              <w:right w:val="single" w:sz="2" w:space="0" w:color="CCCCCC"/>
            </w:tcBorders>
          </w:tcPr>
          <w:p w14:paraId="77644896" w14:textId="77777777" w:rsidR="009E0F7B" w:rsidRPr="007A7348" w:rsidRDefault="00000000">
            <w:r w:rsidRPr="007A7348">
              <w:rPr>
                <w:sz w:val="18"/>
              </w:rPr>
              <w:t>Not assessed in YSU workshops</w:t>
            </w:r>
          </w:p>
        </w:tc>
      </w:tr>
      <w:tr w:rsidR="00E15E3E" w:rsidRPr="007A7348" w14:paraId="1DC2516F" w14:textId="77777777">
        <w:tc>
          <w:tcPr>
            <w:tcW w:w="2500" w:type="dxa"/>
            <w:tcBorders>
              <w:top w:val="single" w:sz="2" w:space="0" w:color="CCCCCC"/>
              <w:left w:val="single" w:sz="2" w:space="0" w:color="CCCCCC"/>
              <w:bottom w:val="single" w:sz="2" w:space="0" w:color="CCCCCC"/>
              <w:right w:val="single" w:sz="2" w:space="0" w:color="CCCCCC"/>
            </w:tcBorders>
          </w:tcPr>
          <w:p w14:paraId="3B364AF6" w14:textId="77777777" w:rsidR="009E0F7B" w:rsidRPr="007A7348" w:rsidRDefault="00000000">
            <w:r w:rsidRPr="007A7348">
              <w:rPr>
                <w:sz w:val="18"/>
              </w:rPr>
              <w:t>ERP / Digital business management systems</w:t>
            </w:r>
          </w:p>
        </w:tc>
        <w:tc>
          <w:tcPr>
            <w:tcW w:w="2342" w:type="dxa"/>
            <w:tcBorders>
              <w:top w:val="single" w:sz="2" w:space="0" w:color="CCCCCC"/>
              <w:left w:val="single" w:sz="2" w:space="0" w:color="CCCCCC"/>
              <w:bottom w:val="single" w:sz="2" w:space="0" w:color="CCCCCC"/>
              <w:right w:val="single" w:sz="2" w:space="0" w:color="CCCCCC"/>
            </w:tcBorders>
          </w:tcPr>
          <w:p w14:paraId="2CE69922" w14:textId="77777777" w:rsidR="009E0F7B" w:rsidRPr="007A7348" w:rsidRDefault="00000000">
            <w:r w:rsidRPr="007A7348">
              <w:rPr>
                <w:sz w:val="18"/>
              </w:rPr>
              <w:t>Lowest ERP scores: BA 2.32, IAM 2.21; 68% IAM low confidence</w:t>
            </w:r>
          </w:p>
        </w:tc>
        <w:tc>
          <w:tcPr>
            <w:tcW w:w="2342" w:type="dxa"/>
            <w:tcBorders>
              <w:top w:val="single" w:sz="2" w:space="0" w:color="CCCCCC"/>
              <w:left w:val="single" w:sz="2" w:space="0" w:color="CCCCCC"/>
              <w:bottom w:val="single" w:sz="2" w:space="0" w:color="CCCCCC"/>
              <w:right w:val="single" w:sz="2" w:space="0" w:color="CCCCCC"/>
            </w:tcBorders>
          </w:tcPr>
          <w:p w14:paraId="258D780F" w14:textId="77777777" w:rsidR="009E0F7B" w:rsidRPr="007A7348" w:rsidRDefault="00000000">
            <w:r w:rsidRPr="007A7348">
              <w:rPr>
                <w:sz w:val="18"/>
              </w:rPr>
              <w:t>Limited experience; not part of standard curriculum exposure</w:t>
            </w:r>
          </w:p>
        </w:tc>
        <w:tc>
          <w:tcPr>
            <w:tcW w:w="2342" w:type="dxa"/>
            <w:tcBorders>
              <w:top w:val="single" w:sz="2" w:space="0" w:color="CCCCCC"/>
              <w:left w:val="single" w:sz="2" w:space="0" w:color="CCCCCC"/>
              <w:bottom w:val="single" w:sz="2" w:space="0" w:color="CCCCCC"/>
              <w:right w:val="single" w:sz="2" w:space="0" w:color="CCCCCC"/>
            </w:tcBorders>
          </w:tcPr>
          <w:p w14:paraId="3F438E99" w14:textId="77777777" w:rsidR="009E0F7B" w:rsidRPr="007A7348" w:rsidRDefault="00000000">
            <w:r w:rsidRPr="007A7348">
              <w:rPr>
                <w:sz w:val="18"/>
              </w:rPr>
              <w:t>Not assessed</w:t>
            </w:r>
          </w:p>
        </w:tc>
      </w:tr>
      <w:tr w:rsidR="00E15E3E" w:rsidRPr="007A7348" w14:paraId="5265F0F5" w14:textId="77777777">
        <w:tc>
          <w:tcPr>
            <w:tcW w:w="2500" w:type="dxa"/>
            <w:tcBorders>
              <w:top w:val="single" w:sz="2" w:space="0" w:color="CCCCCC"/>
              <w:left w:val="single" w:sz="2" w:space="0" w:color="CCCCCC"/>
              <w:bottom w:val="single" w:sz="2" w:space="0" w:color="CCCCCC"/>
              <w:right w:val="single" w:sz="2" w:space="0" w:color="CCCCCC"/>
            </w:tcBorders>
          </w:tcPr>
          <w:p w14:paraId="42BADE99" w14:textId="77777777" w:rsidR="009E0F7B" w:rsidRPr="007A7348" w:rsidRDefault="00000000">
            <w:r w:rsidRPr="007A7348">
              <w:rPr>
                <w:sz w:val="18"/>
              </w:rPr>
              <w:t>Critical AI evaluation &amp; ethics</w:t>
            </w:r>
          </w:p>
        </w:tc>
        <w:tc>
          <w:tcPr>
            <w:tcW w:w="2342" w:type="dxa"/>
            <w:tcBorders>
              <w:top w:val="single" w:sz="2" w:space="0" w:color="CCCCCC"/>
              <w:left w:val="single" w:sz="2" w:space="0" w:color="CCCCCC"/>
              <w:bottom w:val="single" w:sz="2" w:space="0" w:color="CCCCCC"/>
              <w:right w:val="single" w:sz="2" w:space="0" w:color="CCCCCC"/>
            </w:tcBorders>
          </w:tcPr>
          <w:p w14:paraId="15FA742B" w14:textId="77777777" w:rsidR="009E0F7B" w:rsidRPr="007A7348" w:rsidRDefault="00000000">
            <w:r w:rsidRPr="007A7348">
              <w:rPr>
                <w:sz w:val="18"/>
              </w:rPr>
              <w:t>Critical evaluation 3.08; AI ethics 3.02 mean (lower than overall AI confidence 3.55)</w:t>
            </w:r>
          </w:p>
        </w:tc>
        <w:tc>
          <w:tcPr>
            <w:tcW w:w="2342" w:type="dxa"/>
            <w:tcBorders>
              <w:top w:val="single" w:sz="2" w:space="0" w:color="CCCCCC"/>
              <w:left w:val="single" w:sz="2" w:space="0" w:color="CCCCCC"/>
              <w:bottom w:val="single" w:sz="2" w:space="0" w:color="CCCCCC"/>
              <w:right w:val="single" w:sz="2" w:space="0" w:color="CCCCCC"/>
            </w:tcBorders>
          </w:tcPr>
          <w:p w14:paraId="44474E44" w14:textId="77777777" w:rsidR="009E0F7B" w:rsidRPr="007A7348" w:rsidRDefault="00000000">
            <w:r w:rsidRPr="007A7348">
              <w:rPr>
                <w:sz w:val="18"/>
              </w:rPr>
              <w:t>95% IAM students use AI tools; 64% Ec students use AI tools (high usage despite low evaluation skill)</w:t>
            </w:r>
          </w:p>
        </w:tc>
        <w:tc>
          <w:tcPr>
            <w:tcW w:w="2342" w:type="dxa"/>
            <w:tcBorders>
              <w:top w:val="single" w:sz="2" w:space="0" w:color="CCCCCC"/>
              <w:left w:val="single" w:sz="2" w:space="0" w:color="CCCCCC"/>
              <w:bottom w:val="single" w:sz="2" w:space="0" w:color="CCCCCC"/>
              <w:right w:val="single" w:sz="2" w:space="0" w:color="CCCCCC"/>
            </w:tcBorders>
          </w:tcPr>
          <w:p w14:paraId="7E926CD4" w14:textId="77777777" w:rsidR="009E0F7B" w:rsidRPr="007A7348" w:rsidRDefault="00000000">
            <w:r w:rsidRPr="007A7348">
              <w:rPr>
                <w:sz w:val="18"/>
              </w:rPr>
              <w:t>Workshop observations confirm AI skills not yet structured</w:t>
            </w:r>
          </w:p>
        </w:tc>
      </w:tr>
      <w:tr w:rsidR="00E15E3E" w:rsidRPr="007A7348" w14:paraId="49532DE3" w14:textId="77777777">
        <w:tc>
          <w:tcPr>
            <w:tcW w:w="2500" w:type="dxa"/>
            <w:tcBorders>
              <w:top w:val="single" w:sz="2" w:space="0" w:color="CCCCCC"/>
              <w:left w:val="single" w:sz="2" w:space="0" w:color="CCCCCC"/>
              <w:bottom w:val="single" w:sz="2" w:space="0" w:color="CCCCCC"/>
              <w:right w:val="single" w:sz="2" w:space="0" w:color="CCCCCC"/>
            </w:tcBorders>
          </w:tcPr>
          <w:p w14:paraId="2BD9CF3B" w14:textId="77777777" w:rsidR="009E0F7B" w:rsidRPr="007A7348" w:rsidRDefault="00000000">
            <w:r w:rsidRPr="007A7348">
              <w:rPr>
                <w:sz w:val="18"/>
              </w:rPr>
              <w:lastRenderedPageBreak/>
              <w:t>Communicating technical concepts (soft skill)</w:t>
            </w:r>
          </w:p>
        </w:tc>
        <w:tc>
          <w:tcPr>
            <w:tcW w:w="2342" w:type="dxa"/>
            <w:tcBorders>
              <w:top w:val="single" w:sz="2" w:space="0" w:color="CCCCCC"/>
              <w:left w:val="single" w:sz="2" w:space="0" w:color="CCCCCC"/>
              <w:bottom w:val="single" w:sz="2" w:space="0" w:color="CCCCCC"/>
              <w:right w:val="single" w:sz="2" w:space="0" w:color="CCCCCC"/>
            </w:tcBorders>
          </w:tcPr>
          <w:p w14:paraId="5DEFD74F" w14:textId="77777777" w:rsidR="009E0F7B" w:rsidRPr="007A7348" w:rsidRDefault="00000000">
            <w:r w:rsidRPr="007A7348">
              <w:rPr>
                <w:sz w:val="18"/>
              </w:rPr>
              <w:t>BA 2.86, Ec 3.04, IAM 3.11 mean</w:t>
            </w:r>
          </w:p>
        </w:tc>
        <w:tc>
          <w:tcPr>
            <w:tcW w:w="2342" w:type="dxa"/>
            <w:tcBorders>
              <w:top w:val="single" w:sz="2" w:space="0" w:color="CCCCCC"/>
              <w:left w:val="single" w:sz="2" w:space="0" w:color="CCCCCC"/>
              <w:bottom w:val="single" w:sz="2" w:space="0" w:color="CCCCCC"/>
              <w:right w:val="single" w:sz="2" w:space="0" w:color="CCCCCC"/>
            </w:tcBorders>
          </w:tcPr>
          <w:p w14:paraId="5523D979" w14:textId="77777777" w:rsidR="009E0F7B" w:rsidRPr="007A7348" w:rsidRDefault="00000000">
            <w:r w:rsidRPr="007A7348">
              <w:rPr>
                <w:sz w:val="18"/>
              </w:rPr>
              <w:t>Lecturers note difficulty in interdisciplinary collaboration / clear presentation</w:t>
            </w:r>
          </w:p>
        </w:tc>
        <w:tc>
          <w:tcPr>
            <w:tcW w:w="2342" w:type="dxa"/>
            <w:tcBorders>
              <w:top w:val="single" w:sz="2" w:space="0" w:color="CCCCCC"/>
              <w:left w:val="single" w:sz="2" w:space="0" w:color="CCCCCC"/>
              <w:bottom w:val="single" w:sz="2" w:space="0" w:color="CCCCCC"/>
              <w:right w:val="single" w:sz="2" w:space="0" w:color="CCCCCC"/>
            </w:tcBorders>
          </w:tcPr>
          <w:p w14:paraId="5B5AE6C0" w14:textId="77777777" w:rsidR="009E0F7B" w:rsidRPr="007A7348" w:rsidRDefault="00000000">
            <w:r w:rsidRPr="007A7348">
              <w:rPr>
                <w:sz w:val="18"/>
              </w:rPr>
              <w:t>Workshop emphasised interpersonal/communication competencies as a gap</w:t>
            </w:r>
          </w:p>
        </w:tc>
      </w:tr>
    </w:tbl>
    <w:p w14:paraId="17144B03" w14:textId="77777777" w:rsidR="00E15E3E" w:rsidRPr="007A7348" w:rsidRDefault="00000000">
      <w:pPr>
        <w:spacing w:before="180" w:after="60"/>
      </w:pPr>
      <w:r w:rsidRPr="007A7348">
        <w:rPr>
          <w:b/>
          <w:bCs/>
        </w:rPr>
        <w:t>C. Employer day-1 requirements summary</w:t>
      </w:r>
    </w:p>
    <w:p w14:paraId="7511585C" w14:textId="77777777" w:rsidR="00E15E3E" w:rsidRPr="007A7348" w:rsidRDefault="00000000">
      <w:pPr>
        <w:numPr>
          <w:ilvl w:val="0"/>
          <w:numId w:val="1"/>
        </w:numPr>
        <w:jc w:val="both"/>
      </w:pPr>
      <w:r w:rsidRPr="007A7348">
        <w:t>Applied digital skills — using digital tools to solve real business or technical problems, not in isolation (basic IT competence acknowledged; potential under-utilised).</w:t>
      </w:r>
    </w:p>
    <w:p w14:paraId="3577A574" w14:textId="77777777" w:rsidR="00E15E3E" w:rsidRPr="007A7348" w:rsidRDefault="00000000">
      <w:pPr>
        <w:numPr>
          <w:ilvl w:val="0"/>
          <w:numId w:val="1"/>
        </w:numPr>
        <w:jc w:val="both"/>
      </w:pPr>
      <w:r w:rsidRPr="007A7348">
        <w:t>Data processing and integration of technological solutions into work processes — identified as an area not yet fully developed by graduates.</w:t>
      </w:r>
    </w:p>
    <w:p w14:paraId="4A132509" w14:textId="77777777" w:rsidR="00E15E3E" w:rsidRPr="007A7348" w:rsidRDefault="00000000">
      <w:pPr>
        <w:numPr>
          <w:ilvl w:val="0"/>
          <w:numId w:val="1"/>
        </w:numPr>
        <w:jc w:val="both"/>
      </w:pPr>
      <w:r w:rsidRPr="007A7348">
        <w:t>Critical evaluation and responsible use of AI — convergent with cross-consortium F11 employer signal.</w:t>
      </w:r>
    </w:p>
    <w:p w14:paraId="5B80B890" w14:textId="77777777" w:rsidR="00E15E3E" w:rsidRPr="007A7348" w:rsidRDefault="00000000">
      <w:pPr>
        <w:numPr>
          <w:ilvl w:val="0"/>
          <w:numId w:val="1"/>
        </w:numPr>
        <w:jc w:val="both"/>
      </w:pPr>
      <w:r w:rsidRPr="007A7348">
        <w:t>Professional execution — teamwork, communication, work discipline; acknowledged as a graduate strength but a continued employer expectation.</w:t>
      </w:r>
    </w:p>
    <w:p w14:paraId="3CF8FF03" w14:textId="37E4C8E1" w:rsidR="00E15E3E" w:rsidRPr="007A7348" w:rsidRDefault="00000000" w:rsidP="009347BC">
      <w:pPr>
        <w:spacing w:before="180" w:after="60"/>
      </w:pPr>
      <w:r w:rsidRPr="007A7348">
        <w:rPr>
          <w:b/>
          <w:bCs/>
        </w:rPr>
        <w:t xml:space="preserve">D. Standardised prioritization matrix </w:t>
      </w:r>
    </w:p>
    <w:tbl>
      <w:tblPr>
        <w:tblW w:w="9526" w:type="dxa"/>
        <w:tblLayout w:type="fixed"/>
        <w:tblCellMar>
          <w:top w:w="90" w:type="dxa"/>
          <w:left w:w="130" w:type="dxa"/>
          <w:bottom w:w="90" w:type="dxa"/>
          <w:right w:w="130" w:type="dxa"/>
        </w:tblCellMar>
        <w:tblLook w:val="04A0" w:firstRow="1" w:lastRow="0" w:firstColumn="1" w:lastColumn="0" w:noHBand="0" w:noVBand="1"/>
      </w:tblPr>
      <w:tblGrid>
        <w:gridCol w:w="2400"/>
        <w:gridCol w:w="7126"/>
      </w:tblGrid>
      <w:tr w:rsidR="00E15E3E" w:rsidRPr="007A7348" w14:paraId="449AA02B" w14:textId="77777777">
        <w:tc>
          <w:tcPr>
            <w:tcW w:w="2400" w:type="dxa"/>
            <w:tcBorders>
              <w:top w:val="single" w:sz="2" w:space="0" w:color="CCCCCC"/>
              <w:left w:val="single" w:sz="2" w:space="0" w:color="CCCCCC"/>
              <w:bottom w:val="single" w:sz="2" w:space="0" w:color="CCCCCC"/>
              <w:right w:val="single" w:sz="2" w:space="0" w:color="CCCCCC"/>
            </w:tcBorders>
            <w:shd w:val="clear" w:color="auto" w:fill="1F4E79"/>
          </w:tcPr>
          <w:p w14:paraId="375BD7A7" w14:textId="77777777" w:rsidR="009E0F7B" w:rsidRPr="007A7348" w:rsidRDefault="00000000">
            <w:r w:rsidRPr="007A7348">
              <w:rPr>
                <w:b/>
                <w:bCs/>
                <w:color w:val="FFFFFF"/>
                <w:sz w:val="18"/>
              </w:rPr>
              <w:t>Quadrant</w:t>
            </w:r>
          </w:p>
        </w:tc>
        <w:tc>
          <w:tcPr>
            <w:tcW w:w="7126" w:type="dxa"/>
            <w:tcBorders>
              <w:top w:val="single" w:sz="2" w:space="0" w:color="CCCCCC"/>
              <w:left w:val="single" w:sz="2" w:space="0" w:color="CCCCCC"/>
              <w:bottom w:val="single" w:sz="2" w:space="0" w:color="CCCCCC"/>
              <w:right w:val="single" w:sz="2" w:space="0" w:color="CCCCCC"/>
            </w:tcBorders>
            <w:shd w:val="clear" w:color="auto" w:fill="1F4E79"/>
          </w:tcPr>
          <w:p w14:paraId="596CF908" w14:textId="77777777" w:rsidR="009E0F7B" w:rsidRPr="007A7348" w:rsidRDefault="00000000">
            <w:r w:rsidRPr="007A7348">
              <w:rPr>
                <w:b/>
                <w:bCs/>
                <w:color w:val="FFFFFF"/>
                <w:sz w:val="18"/>
              </w:rPr>
              <w:t>YSU competencies (mapped from Section 8 matrix)</w:t>
            </w:r>
          </w:p>
        </w:tc>
      </w:tr>
      <w:tr w:rsidR="00E15E3E" w:rsidRPr="007A7348" w14:paraId="02032EBC" w14:textId="77777777">
        <w:tc>
          <w:tcPr>
            <w:tcW w:w="2400" w:type="dxa"/>
            <w:tcBorders>
              <w:top w:val="single" w:sz="2" w:space="0" w:color="CCCCCC"/>
              <w:left w:val="single" w:sz="2" w:space="0" w:color="CCCCCC"/>
              <w:bottom w:val="single" w:sz="2" w:space="0" w:color="CCCCCC"/>
              <w:right w:val="single" w:sz="2" w:space="0" w:color="CCCCCC"/>
            </w:tcBorders>
          </w:tcPr>
          <w:p w14:paraId="7AFF598D" w14:textId="77777777" w:rsidR="009E0F7B" w:rsidRPr="007A7348" w:rsidRDefault="00000000">
            <w:r w:rsidRPr="007A7348">
              <w:rPr>
                <w:b/>
                <w:bCs/>
                <w:sz w:val="18"/>
              </w:rPr>
              <w:t>Critical Gap (high gap + high demand)</w:t>
            </w:r>
          </w:p>
        </w:tc>
        <w:tc>
          <w:tcPr>
            <w:tcW w:w="7126" w:type="dxa"/>
            <w:tcBorders>
              <w:top w:val="single" w:sz="2" w:space="0" w:color="CCCCCC"/>
              <w:left w:val="single" w:sz="2" w:space="0" w:color="CCCCCC"/>
              <w:bottom w:val="single" w:sz="2" w:space="0" w:color="CCCCCC"/>
              <w:right w:val="single" w:sz="2" w:space="0" w:color="CCCCCC"/>
            </w:tcBorders>
          </w:tcPr>
          <w:p w14:paraId="311B5E73" w14:textId="77777777" w:rsidR="009E0F7B" w:rsidRPr="007A7348" w:rsidRDefault="00000000">
            <w:r w:rsidRPr="007A7348">
              <w:rPr>
                <w:sz w:val="18"/>
              </w:rPr>
              <w:t>Data analysis and digital data processing; Application of AI tools (both rated “Very High” in the matrix).</w:t>
            </w:r>
          </w:p>
        </w:tc>
      </w:tr>
      <w:tr w:rsidR="00E15E3E" w:rsidRPr="007A7348" w14:paraId="3AC509D0" w14:textId="77777777">
        <w:tc>
          <w:tcPr>
            <w:tcW w:w="2400" w:type="dxa"/>
            <w:tcBorders>
              <w:top w:val="single" w:sz="2" w:space="0" w:color="CCCCCC"/>
              <w:left w:val="single" w:sz="2" w:space="0" w:color="CCCCCC"/>
              <w:bottom w:val="single" w:sz="2" w:space="0" w:color="CCCCCC"/>
              <w:right w:val="single" w:sz="2" w:space="0" w:color="CCCCCC"/>
            </w:tcBorders>
          </w:tcPr>
          <w:p w14:paraId="4F248450" w14:textId="77777777" w:rsidR="009E0F7B" w:rsidRPr="007A7348" w:rsidRDefault="00000000">
            <w:r w:rsidRPr="007A7348">
              <w:rPr>
                <w:b/>
                <w:bCs/>
                <w:sz w:val="18"/>
              </w:rPr>
              <w:t>Curriculum Gap (high gap + moderate demand)</w:t>
            </w:r>
          </w:p>
        </w:tc>
        <w:tc>
          <w:tcPr>
            <w:tcW w:w="7126" w:type="dxa"/>
            <w:tcBorders>
              <w:top w:val="single" w:sz="2" w:space="0" w:color="CCCCCC"/>
              <w:left w:val="single" w:sz="2" w:space="0" w:color="CCCCCC"/>
              <w:bottom w:val="single" w:sz="2" w:space="0" w:color="CCCCCC"/>
              <w:right w:val="single" w:sz="2" w:space="0" w:color="CCCCCC"/>
            </w:tcBorders>
          </w:tcPr>
          <w:p w14:paraId="46F4DCBD" w14:textId="77777777" w:rsidR="009E0F7B" w:rsidRPr="007A7348" w:rsidRDefault="00000000">
            <w:r w:rsidRPr="007A7348">
              <w:rPr>
                <w:sz w:val="18"/>
              </w:rPr>
              <w:t>Industrial Automation / IoT / PLC-SCADA; ERP / Digital business management systems — high student gap with employer demand unclear in YSU data; treat as medium-term investments pending readiness assessment (F10).</w:t>
            </w:r>
          </w:p>
        </w:tc>
      </w:tr>
      <w:tr w:rsidR="00E15E3E" w:rsidRPr="007A7348" w14:paraId="223D4E5C" w14:textId="77777777">
        <w:tc>
          <w:tcPr>
            <w:tcW w:w="2400" w:type="dxa"/>
            <w:tcBorders>
              <w:top w:val="single" w:sz="2" w:space="0" w:color="CCCCCC"/>
              <w:left w:val="single" w:sz="2" w:space="0" w:color="CCCCCC"/>
              <w:bottom w:val="single" w:sz="2" w:space="0" w:color="CCCCCC"/>
              <w:right w:val="single" w:sz="2" w:space="0" w:color="CCCCCC"/>
            </w:tcBorders>
          </w:tcPr>
          <w:p w14:paraId="34165185" w14:textId="77777777" w:rsidR="009E0F7B" w:rsidRPr="007A7348" w:rsidRDefault="00000000">
            <w:r w:rsidRPr="007A7348">
              <w:rPr>
                <w:b/>
                <w:bCs/>
                <w:sz w:val="18"/>
              </w:rPr>
              <w:t>Monitor (moderate gap + high demand)</w:t>
            </w:r>
          </w:p>
        </w:tc>
        <w:tc>
          <w:tcPr>
            <w:tcW w:w="7126" w:type="dxa"/>
            <w:tcBorders>
              <w:top w:val="single" w:sz="2" w:space="0" w:color="CCCCCC"/>
              <w:left w:val="single" w:sz="2" w:space="0" w:color="CCCCCC"/>
              <w:bottom w:val="single" w:sz="2" w:space="0" w:color="CCCCCC"/>
              <w:right w:val="single" w:sz="2" w:space="0" w:color="CCCCCC"/>
            </w:tcBorders>
          </w:tcPr>
          <w:p w14:paraId="574236CE" w14:textId="77777777" w:rsidR="009E0F7B" w:rsidRPr="007A7348" w:rsidRDefault="00000000">
            <w:r w:rsidRPr="007A7348">
              <w:rPr>
                <w:sz w:val="18"/>
              </w:rPr>
              <w:t>Application of digital tools and technologies; Practical application of IT skills; Teamwork and communication skills; Problem-solving and analytical thinking; Interdisciplinary collaboration.</w:t>
            </w:r>
          </w:p>
        </w:tc>
      </w:tr>
      <w:tr w:rsidR="00E15E3E" w:rsidRPr="007A7348" w14:paraId="0B974E7A" w14:textId="77777777">
        <w:tc>
          <w:tcPr>
            <w:tcW w:w="2400" w:type="dxa"/>
            <w:tcBorders>
              <w:top w:val="single" w:sz="2" w:space="0" w:color="CCCCCC"/>
              <w:left w:val="single" w:sz="2" w:space="0" w:color="CCCCCC"/>
              <w:bottom w:val="single" w:sz="2" w:space="0" w:color="CCCCCC"/>
              <w:right w:val="single" w:sz="2" w:space="0" w:color="CCCCCC"/>
            </w:tcBorders>
          </w:tcPr>
          <w:p w14:paraId="24F3EAE0" w14:textId="77777777" w:rsidR="009E0F7B" w:rsidRPr="007A7348" w:rsidRDefault="00000000">
            <w:r w:rsidRPr="007A7348">
              <w:rPr>
                <w:b/>
                <w:bCs/>
                <w:sz w:val="18"/>
              </w:rPr>
              <w:t>Relative Strength</w:t>
            </w:r>
          </w:p>
        </w:tc>
        <w:tc>
          <w:tcPr>
            <w:tcW w:w="7126" w:type="dxa"/>
            <w:tcBorders>
              <w:top w:val="single" w:sz="2" w:space="0" w:color="CCCCCC"/>
              <w:left w:val="single" w:sz="2" w:space="0" w:color="CCCCCC"/>
              <w:bottom w:val="single" w:sz="2" w:space="0" w:color="CCCCCC"/>
              <w:right w:val="single" w:sz="2" w:space="0" w:color="CCCCCC"/>
            </w:tcBorders>
          </w:tcPr>
          <w:p w14:paraId="3C8669D8" w14:textId="77777777" w:rsidR="009E0F7B" w:rsidRPr="007A7348" w:rsidRDefault="00000000">
            <w:r w:rsidRPr="007A7348">
              <w:rPr>
                <w:sz w:val="18"/>
              </w:rPr>
              <w:t>Leadership and initiative (medium gap, medium demand); spreadsheet use among Ec students (74% active use); AI chatbot use among IAM students (95%).</w:t>
            </w:r>
          </w:p>
        </w:tc>
      </w:tr>
    </w:tbl>
    <w:p w14:paraId="46AA4AFA" w14:textId="7D34B252" w:rsidR="009347BC" w:rsidRPr="007A7348" w:rsidRDefault="009347BC">
      <w:pPr>
        <w:spacing w:after="7"/>
        <w:ind w:right="45"/>
        <w:jc w:val="both"/>
      </w:pPr>
    </w:p>
    <w:p w14:paraId="69A9E4C7" w14:textId="77777777" w:rsidR="009347BC" w:rsidRPr="007A7348" w:rsidRDefault="009347BC">
      <w:pPr>
        <w:spacing w:after="0" w:line="240" w:lineRule="auto"/>
      </w:pPr>
      <w:r w:rsidRPr="007A7348">
        <w:br w:type="page"/>
      </w:r>
    </w:p>
    <w:p w14:paraId="659AC2EC" w14:textId="77777777" w:rsidR="00E15E3E" w:rsidRPr="007A7348" w:rsidRDefault="00E15E3E">
      <w:pPr>
        <w:spacing w:after="7"/>
        <w:ind w:right="45"/>
        <w:jc w:val="both"/>
      </w:pPr>
    </w:p>
    <w:p w14:paraId="0E0B3C8E" w14:textId="77777777" w:rsidR="00E15E3E" w:rsidRPr="007A7348" w:rsidRDefault="00000000">
      <w:pPr>
        <w:pStyle w:val="20"/>
        <w:rPr>
          <w:rFonts w:asciiTheme="minorHAnsi" w:hAnsiTheme="minorHAnsi"/>
          <w:sz w:val="48"/>
          <w:szCs w:val="48"/>
        </w:rPr>
      </w:pPr>
      <w:bookmarkStart w:id="119" w:name="_Toc227839053"/>
      <w:bookmarkStart w:id="120" w:name="_Toc232691208"/>
      <w:r w:rsidRPr="007A7348">
        <w:rPr>
          <w:rFonts w:asciiTheme="minorHAnsi" w:hAnsiTheme="minorHAnsi"/>
          <w:sz w:val="48"/>
          <w:szCs w:val="48"/>
        </w:rPr>
        <w:t>Armenian State University of Economics (ASUE) – Yerevan, Armenia</w:t>
      </w:r>
      <w:bookmarkEnd w:id="119"/>
      <w:bookmarkEnd w:id="120"/>
    </w:p>
    <w:p w14:paraId="601EBDFE" w14:textId="77777777" w:rsidR="00E15E3E" w:rsidRPr="007A7348" w:rsidRDefault="00E15E3E">
      <w:pPr>
        <w:spacing w:after="120"/>
        <w:rPr>
          <w:rFonts w:cs="Calibri"/>
          <w:b/>
          <w:bCs/>
          <w:lang w:val="hy-AM"/>
        </w:rPr>
      </w:pPr>
    </w:p>
    <w:p w14:paraId="4BC3FD0D" w14:textId="77777777" w:rsidR="00CD5C06" w:rsidRPr="007A7348" w:rsidRDefault="00CD5C06" w:rsidP="00CD5C06">
      <w:pPr>
        <w:jc w:val="center"/>
        <w:rPr>
          <w:sz w:val="40"/>
          <w:szCs w:val="40"/>
        </w:rPr>
      </w:pPr>
      <w:bookmarkStart w:id="121" w:name="__RefHeading___Toc76348_3756654493"/>
      <w:bookmarkEnd w:id="121"/>
      <w:r w:rsidRPr="007A7348">
        <w:rPr>
          <w:b/>
          <w:bCs/>
          <w:sz w:val="40"/>
          <w:szCs w:val="40"/>
        </w:rPr>
        <w:t>Needs Analysis Report</w:t>
      </w:r>
    </w:p>
    <w:p w14:paraId="38CFBD35" w14:textId="77777777" w:rsidR="00CD5C06" w:rsidRPr="007A7348" w:rsidRDefault="00CD5C06" w:rsidP="00CD5C06">
      <w:pPr>
        <w:jc w:val="center"/>
        <w:rPr>
          <w:sz w:val="40"/>
          <w:szCs w:val="40"/>
        </w:rPr>
      </w:pPr>
      <w:r w:rsidRPr="007A7348">
        <w:rPr>
          <w:b/>
          <w:bCs/>
          <w:sz w:val="40"/>
          <w:szCs w:val="40"/>
        </w:rPr>
        <w:t>Armenian State University of Economics - (P6)</w:t>
      </w:r>
    </w:p>
    <w:p w14:paraId="149A59CC" w14:textId="77777777" w:rsidR="00CD5C06" w:rsidRPr="007A7348" w:rsidRDefault="00CD5C06" w:rsidP="00CD5C06">
      <w:r w:rsidRPr="007A7348">
        <w:rPr>
          <w:b/>
          <w:bCs/>
        </w:rPr>
        <w:t>Project: DIGITECH – “Introduction of Innovative Technologies in Digitalization of Technological Processes and Production” - 101237882 - ERASMUS-EDU-2025-CBHE</w:t>
      </w:r>
    </w:p>
    <w:p w14:paraId="00739BCA" w14:textId="77777777" w:rsidR="00CD5C06" w:rsidRPr="007A7348" w:rsidRDefault="00CD5C06" w:rsidP="00CD5C06">
      <w:r w:rsidRPr="007A7348">
        <w:rPr>
          <w:b/>
          <w:bCs/>
        </w:rPr>
        <w:t>Location:</w:t>
      </w:r>
      <w:r w:rsidRPr="007A7348">
        <w:t xml:space="preserve"> Armenian State University of Economics (ASUE), Yerevan, Armenia</w:t>
      </w:r>
    </w:p>
    <w:p w14:paraId="6E2C3C18" w14:textId="77777777" w:rsidR="00CD5C06" w:rsidRPr="007A7348" w:rsidRDefault="00CD5C06" w:rsidP="00CD5C06">
      <w:r w:rsidRPr="007A7348">
        <w:rPr>
          <w:b/>
          <w:bCs/>
        </w:rPr>
        <w:t>Period:</w:t>
      </w:r>
      <w:r w:rsidRPr="007A7348">
        <w:t xml:space="preserve"> February- March 2026 (Workshop was held on March 25, 2026).</w:t>
      </w:r>
    </w:p>
    <w:p w14:paraId="320A48E6" w14:textId="77777777" w:rsidR="00CD5C06" w:rsidRPr="007A7348" w:rsidRDefault="00CD5C06" w:rsidP="00CD5C06"/>
    <w:tbl>
      <w:tblPr>
        <w:tblW w:w="0" w:type="auto"/>
        <w:tblCellMar>
          <w:top w:w="15" w:type="dxa"/>
          <w:left w:w="15" w:type="dxa"/>
          <w:bottom w:w="15" w:type="dxa"/>
          <w:right w:w="15" w:type="dxa"/>
        </w:tblCellMar>
        <w:tblLook w:val="04A0" w:firstRow="1" w:lastRow="0" w:firstColumn="1" w:lastColumn="0" w:noHBand="0" w:noVBand="1"/>
      </w:tblPr>
      <w:tblGrid>
        <w:gridCol w:w="1990"/>
        <w:gridCol w:w="121"/>
        <w:gridCol w:w="1990"/>
        <w:gridCol w:w="2484"/>
        <w:gridCol w:w="1954"/>
      </w:tblGrid>
      <w:tr w:rsidR="00CD5C06" w:rsidRPr="007A7348" w14:paraId="5093775A" w14:textId="77777777" w:rsidTr="00A60DBA">
        <w:trPr>
          <w:trHeight w:val="1305"/>
        </w:trPr>
        <w:tc>
          <w:tcPr>
            <w:tcW w:w="0" w:type="auto"/>
            <w:tcBorders>
              <w:top w:val="single" w:sz="8" w:space="0" w:color="C5D8E8"/>
              <w:bottom w:val="single" w:sz="8" w:space="0" w:color="C5D8E8"/>
            </w:tcBorders>
            <w:shd w:val="clear" w:color="auto" w:fill="D6E8F7"/>
            <w:tcMar>
              <w:top w:w="0" w:type="dxa"/>
              <w:left w:w="0" w:type="dxa"/>
              <w:bottom w:w="115" w:type="dxa"/>
              <w:right w:w="115" w:type="dxa"/>
            </w:tcMar>
            <w:vAlign w:val="bottom"/>
            <w:hideMark/>
          </w:tcPr>
          <w:p w14:paraId="4F9B7F63" w14:textId="77777777" w:rsidR="00CD5C06" w:rsidRPr="007A7348" w:rsidRDefault="00CD5C06" w:rsidP="00A60DBA">
            <w:pPr>
              <w:rPr>
                <w:b/>
                <w:bCs/>
              </w:rPr>
            </w:pPr>
            <w:r w:rsidRPr="007A7348">
              <w:rPr>
                <w:b/>
                <w:bCs/>
              </w:rPr>
              <w:t>92</w:t>
            </w:r>
          </w:p>
          <w:p w14:paraId="1B72DF05" w14:textId="77777777" w:rsidR="00CD5C06" w:rsidRPr="007A7348" w:rsidRDefault="00CD5C06" w:rsidP="00A60DBA">
            <w:r w:rsidRPr="007A7348">
              <w:rPr>
                <w:b/>
                <w:bCs/>
              </w:rPr>
              <w:t>ASUE Students</w:t>
            </w:r>
          </w:p>
          <w:p w14:paraId="20E2856E" w14:textId="77777777" w:rsidR="00CD5C06" w:rsidRPr="007A7348" w:rsidRDefault="00CD5C06" w:rsidP="00A60DBA">
            <w:r w:rsidRPr="007A7348">
              <w:t>Survey respondents</w:t>
            </w:r>
          </w:p>
        </w:tc>
        <w:tc>
          <w:tcPr>
            <w:tcW w:w="0" w:type="auto"/>
            <w:tcBorders>
              <w:top w:val="single" w:sz="8" w:space="0" w:color="C5D8E8"/>
              <w:bottom w:val="single" w:sz="8" w:space="0" w:color="C5D8E8"/>
            </w:tcBorders>
            <w:shd w:val="clear" w:color="auto" w:fill="D6E8F7"/>
            <w:tcMar>
              <w:top w:w="0" w:type="dxa"/>
              <w:left w:w="0" w:type="dxa"/>
              <w:bottom w:w="115" w:type="dxa"/>
              <w:right w:w="115" w:type="dxa"/>
            </w:tcMar>
            <w:hideMark/>
          </w:tcPr>
          <w:p w14:paraId="2D2592CC" w14:textId="77777777" w:rsidR="00CD5C06" w:rsidRPr="007A7348" w:rsidRDefault="00CD5C06" w:rsidP="00A60DBA"/>
        </w:tc>
        <w:tc>
          <w:tcPr>
            <w:tcW w:w="0" w:type="auto"/>
            <w:tcBorders>
              <w:top w:val="single" w:sz="8" w:space="0" w:color="C5D8E8"/>
              <w:bottom w:val="single" w:sz="8" w:space="0" w:color="C5D8E8"/>
            </w:tcBorders>
            <w:shd w:val="clear" w:color="auto" w:fill="D6E8F7"/>
            <w:tcMar>
              <w:top w:w="0" w:type="dxa"/>
              <w:left w:w="0" w:type="dxa"/>
              <w:bottom w:w="115" w:type="dxa"/>
              <w:right w:w="115" w:type="dxa"/>
            </w:tcMar>
            <w:vAlign w:val="bottom"/>
            <w:hideMark/>
          </w:tcPr>
          <w:p w14:paraId="157D5AAD" w14:textId="77777777" w:rsidR="00CD5C06" w:rsidRPr="007A7348" w:rsidRDefault="00CD5C06" w:rsidP="00A60DBA">
            <w:r w:rsidRPr="007A7348">
              <w:rPr>
                <w:b/>
                <w:bCs/>
              </w:rPr>
              <w:t>15</w:t>
            </w:r>
          </w:p>
          <w:p w14:paraId="050C6C07" w14:textId="77777777" w:rsidR="00CD5C06" w:rsidRPr="007A7348" w:rsidRDefault="00CD5C06" w:rsidP="00A60DBA">
            <w:r w:rsidRPr="007A7348">
              <w:rPr>
                <w:b/>
                <w:bCs/>
              </w:rPr>
              <w:t>ASUE Lecturers</w:t>
            </w:r>
          </w:p>
          <w:p w14:paraId="4898FF77" w14:textId="77777777" w:rsidR="00CD5C06" w:rsidRPr="007A7348" w:rsidRDefault="00CD5C06" w:rsidP="00A60DBA">
            <w:r w:rsidRPr="007A7348">
              <w:t>Survey respondents</w:t>
            </w:r>
          </w:p>
        </w:tc>
        <w:tc>
          <w:tcPr>
            <w:tcW w:w="0" w:type="auto"/>
            <w:tcBorders>
              <w:top w:val="single" w:sz="8" w:space="0" w:color="C5D8E8"/>
              <w:bottom w:val="single" w:sz="8" w:space="0" w:color="C5D8E8"/>
            </w:tcBorders>
            <w:shd w:val="clear" w:color="auto" w:fill="D6E8F7"/>
            <w:tcMar>
              <w:top w:w="0" w:type="dxa"/>
              <w:left w:w="0" w:type="dxa"/>
              <w:bottom w:w="115" w:type="dxa"/>
              <w:right w:w="115" w:type="dxa"/>
            </w:tcMar>
            <w:vAlign w:val="bottom"/>
            <w:hideMark/>
          </w:tcPr>
          <w:p w14:paraId="308D578A" w14:textId="77777777" w:rsidR="00CD5C06" w:rsidRPr="007A7348" w:rsidRDefault="00CD5C06" w:rsidP="00A60DBA">
            <w:r w:rsidRPr="007A7348">
              <w:t>6</w:t>
            </w:r>
          </w:p>
          <w:p w14:paraId="396424C5" w14:textId="77777777" w:rsidR="00CD5C06" w:rsidRPr="007A7348" w:rsidRDefault="00CD5C06" w:rsidP="00A60DBA">
            <w:r w:rsidRPr="007A7348">
              <w:rPr>
                <w:b/>
                <w:bCs/>
              </w:rPr>
              <w:t>Industry Partners</w:t>
            </w:r>
          </w:p>
          <w:p w14:paraId="51E37906" w14:textId="77777777" w:rsidR="00CD5C06" w:rsidRPr="007A7348" w:rsidRDefault="00CD5C06" w:rsidP="00A60DBA">
            <w:r w:rsidRPr="007A7348">
              <w:t>Employer questionnaires</w:t>
            </w:r>
          </w:p>
        </w:tc>
        <w:tc>
          <w:tcPr>
            <w:tcW w:w="0" w:type="auto"/>
            <w:tcBorders>
              <w:top w:val="single" w:sz="8" w:space="0" w:color="C5D8E8"/>
              <w:bottom w:val="single" w:sz="8" w:space="0" w:color="C5D8E8"/>
            </w:tcBorders>
            <w:shd w:val="clear" w:color="auto" w:fill="D6E8F7"/>
            <w:tcMar>
              <w:top w:w="0" w:type="dxa"/>
              <w:left w:w="0" w:type="dxa"/>
              <w:bottom w:w="115" w:type="dxa"/>
              <w:right w:w="115" w:type="dxa"/>
            </w:tcMar>
            <w:vAlign w:val="bottom"/>
            <w:hideMark/>
          </w:tcPr>
          <w:p w14:paraId="1EA6C4C2" w14:textId="77777777" w:rsidR="00CD5C06" w:rsidRPr="007A7348" w:rsidRDefault="00CD5C06" w:rsidP="00A60DBA">
            <w:r w:rsidRPr="007A7348">
              <w:rPr>
                <w:b/>
                <w:bCs/>
              </w:rPr>
              <w:t>3</w:t>
            </w:r>
          </w:p>
          <w:p w14:paraId="7ED6F754" w14:textId="77777777" w:rsidR="00CD5C06" w:rsidRPr="007A7348" w:rsidRDefault="00CD5C06" w:rsidP="00A60DBA">
            <w:r w:rsidRPr="007A7348">
              <w:rPr>
                <w:b/>
                <w:bCs/>
              </w:rPr>
              <w:t>Workshop Groups</w:t>
            </w:r>
          </w:p>
          <w:p w14:paraId="17DB3BD7" w14:textId="77777777" w:rsidR="00CD5C06" w:rsidRPr="007A7348" w:rsidRDefault="00CD5C06" w:rsidP="00A60DBA">
            <w:r w:rsidRPr="007A7348">
              <w:t>3 scenarios</w:t>
            </w:r>
          </w:p>
        </w:tc>
      </w:tr>
    </w:tbl>
    <w:p w14:paraId="4456A624" w14:textId="77777777" w:rsidR="00CD5C06" w:rsidRPr="007A7348" w:rsidRDefault="00CD5C06" w:rsidP="00CD5C06">
      <w:r w:rsidRPr="007A7348">
        <w:t> </w:t>
      </w:r>
    </w:p>
    <w:p w14:paraId="4B3082E0" w14:textId="77777777" w:rsidR="00CD5C06" w:rsidRPr="007A7348" w:rsidRDefault="00CD5C06" w:rsidP="008D5F39">
      <w:pPr>
        <w:pStyle w:val="31"/>
        <w:rPr>
          <w:rFonts w:asciiTheme="minorHAnsi" w:hAnsiTheme="minorHAnsi"/>
          <w:sz w:val="28"/>
          <w:szCs w:val="28"/>
        </w:rPr>
      </w:pPr>
      <w:bookmarkStart w:id="122" w:name="_Toc232691209"/>
      <w:r w:rsidRPr="007A7348">
        <w:rPr>
          <w:rFonts w:asciiTheme="minorHAnsi" w:hAnsiTheme="minorHAnsi"/>
          <w:sz w:val="28"/>
          <w:szCs w:val="28"/>
        </w:rPr>
        <w:t>Executive Summary</w:t>
      </w:r>
      <w:bookmarkEnd w:id="122"/>
    </w:p>
    <w:p w14:paraId="1F19B660" w14:textId="67A1E1BA" w:rsidR="00CD5C06" w:rsidRPr="007A7348" w:rsidRDefault="00CD5C06" w:rsidP="00CD5C06">
      <w:pPr>
        <w:jc w:val="both"/>
      </w:pPr>
      <w:r w:rsidRPr="007A7348">
        <w:t>This report outlines the findings of the DIGITECH Erasmus+ Needs Analysis conducted for Armenian State University of Economics (ASUE), Armenia. It is based on self-reported student and academic stuff confidence surveys (n=57).</w:t>
      </w:r>
    </w:p>
    <w:p w14:paraId="3876430A" w14:textId="77777777" w:rsidR="00CD5C06" w:rsidRPr="007A7348" w:rsidRDefault="00CD5C06" w:rsidP="008D5F39">
      <w:pPr>
        <w:pStyle w:val="31"/>
        <w:rPr>
          <w:rFonts w:asciiTheme="minorHAnsi" w:hAnsiTheme="minorHAnsi"/>
          <w:b w:val="0"/>
          <w:bCs w:val="0"/>
          <w:sz w:val="28"/>
          <w:szCs w:val="28"/>
        </w:rPr>
      </w:pPr>
      <w:bookmarkStart w:id="123" w:name="_Toc232691210"/>
      <w:r w:rsidRPr="007A7348">
        <w:rPr>
          <w:rFonts w:asciiTheme="minorHAnsi" w:hAnsiTheme="minorHAnsi"/>
          <w:sz w:val="28"/>
          <w:szCs w:val="28"/>
        </w:rPr>
        <w:t>1. Introduction and methodology</w:t>
      </w:r>
      <w:bookmarkEnd w:id="123"/>
    </w:p>
    <w:p w14:paraId="06F5252D" w14:textId="059FE107" w:rsidR="00CD5C06" w:rsidRPr="007A7348" w:rsidRDefault="00CD5C06" w:rsidP="00CD5C06">
      <w:pPr>
        <w:spacing w:after="0"/>
        <w:jc w:val="both"/>
      </w:pPr>
      <w:r w:rsidRPr="007A7348">
        <w:t>The present report reflects the results of the working meetings and discussions conducted within WP2 of the “DIGITECH” project, which was selected for funding under the Erasmus+ CBHE 2025 call. The study aims to assess the technical competencies of students and academic staff of ASUE and to triangulate these findings with the requirements of the labor market. According to this, the workshop objective was to support participants in identifying gaps and priority needs for integrating digital technologies into ASUE curricula, ensuring alignment with labor market demands and DIGITECH project objectives.</w:t>
      </w:r>
    </w:p>
    <w:p w14:paraId="2E592C1C" w14:textId="77777777" w:rsidR="00CD5C06" w:rsidRPr="007A7348" w:rsidRDefault="00CD5C06" w:rsidP="00CD5C06">
      <w:pPr>
        <w:spacing w:after="0"/>
        <w:jc w:val="both"/>
      </w:pPr>
      <w:r w:rsidRPr="007A7348">
        <w:t>The workshop were held with the following focus groups:</w:t>
      </w:r>
    </w:p>
    <w:p w14:paraId="2DFDF91A" w14:textId="77777777" w:rsidR="00CD5C06" w:rsidRPr="007A7348" w:rsidRDefault="00CD5C06" w:rsidP="00CD5C06">
      <w:pPr>
        <w:spacing w:after="0"/>
        <w:jc w:val="both"/>
      </w:pPr>
      <w:r w:rsidRPr="007A7348">
        <w:t>Faculty, staff and students from:</w:t>
      </w:r>
    </w:p>
    <w:p w14:paraId="034A2680" w14:textId="77777777" w:rsidR="00CD5C06" w:rsidRPr="007A7348" w:rsidRDefault="00CD5C06" w:rsidP="00CD5C06">
      <w:pPr>
        <w:spacing w:after="0"/>
        <w:jc w:val="both"/>
      </w:pPr>
      <w:r w:rsidRPr="007A7348">
        <w:t>Chairs of the Faculty of Information Technologies and Data Science of the ASUE:</w:t>
      </w:r>
    </w:p>
    <w:p w14:paraId="4EB3BDFD" w14:textId="77777777" w:rsidR="00CD5C06" w:rsidRPr="007A7348" w:rsidRDefault="00CD5C06">
      <w:pPr>
        <w:pStyle w:val="aff6"/>
        <w:numPr>
          <w:ilvl w:val="0"/>
          <w:numId w:val="61"/>
        </w:numPr>
        <w:suppressAutoHyphens w:val="0"/>
        <w:spacing w:after="0"/>
        <w:jc w:val="both"/>
      </w:pPr>
      <w:r w:rsidRPr="007A7348">
        <w:t>Chair of Statistics and Data Science</w:t>
      </w:r>
    </w:p>
    <w:p w14:paraId="608C634F" w14:textId="77777777" w:rsidR="00CD5C06" w:rsidRPr="007A7348" w:rsidRDefault="00CD5C06">
      <w:pPr>
        <w:pStyle w:val="aff6"/>
        <w:numPr>
          <w:ilvl w:val="0"/>
          <w:numId w:val="61"/>
        </w:numPr>
        <w:suppressAutoHyphens w:val="0"/>
        <w:spacing w:after="0"/>
        <w:jc w:val="both"/>
      </w:pPr>
      <w:r w:rsidRPr="007A7348">
        <w:t>Chair of Actuarial and Financial Mathematics</w:t>
      </w:r>
    </w:p>
    <w:p w14:paraId="04CABAB9" w14:textId="77777777" w:rsidR="00CD5C06" w:rsidRPr="007A7348" w:rsidRDefault="00CD5C06">
      <w:pPr>
        <w:pStyle w:val="aff6"/>
        <w:numPr>
          <w:ilvl w:val="0"/>
          <w:numId w:val="61"/>
        </w:numPr>
        <w:suppressAutoHyphens w:val="0"/>
        <w:spacing w:after="0"/>
        <w:jc w:val="both"/>
      </w:pPr>
      <w:r w:rsidRPr="007A7348">
        <w:t>Chair of Business Information Systems and Information Technologies</w:t>
      </w:r>
    </w:p>
    <w:p w14:paraId="706A09B2" w14:textId="77777777" w:rsidR="00CD5C06" w:rsidRPr="007A7348" w:rsidRDefault="00CD5C06" w:rsidP="00CD5C06">
      <w:pPr>
        <w:spacing w:after="0"/>
        <w:jc w:val="both"/>
      </w:pPr>
      <w:r w:rsidRPr="007A7348">
        <w:t>Representatives of the business sector.</w:t>
      </w:r>
    </w:p>
    <w:p w14:paraId="2F02DE3D" w14:textId="77777777" w:rsidR="00CD5C06" w:rsidRPr="007A7348" w:rsidRDefault="00CD5C06" w:rsidP="00CD5C06">
      <w:pPr>
        <w:jc w:val="both"/>
      </w:pPr>
      <w:r w:rsidRPr="007A7348">
        <w:lastRenderedPageBreak/>
        <w:t> Workshop comprised the following activities:</w:t>
      </w:r>
    </w:p>
    <w:p w14:paraId="1C148548" w14:textId="77777777" w:rsidR="00CD5C06" w:rsidRPr="007A7348" w:rsidRDefault="00CD5C06" w:rsidP="00CD5C06">
      <w:pPr>
        <w:spacing w:before="100" w:beforeAutospacing="1" w:after="100" w:afterAutospacing="1"/>
        <w:jc w:val="both"/>
        <w:rPr>
          <w:rFonts w:eastAsia="Times New Roman" w:cs="Times New Roman"/>
        </w:rPr>
      </w:pPr>
      <w:r w:rsidRPr="007A7348">
        <w:rPr>
          <w:rFonts w:eastAsia="Times New Roman" w:cs="Times New Roman"/>
        </w:rPr>
        <w:t>Key digital trends were introduced, including:</w:t>
      </w:r>
    </w:p>
    <w:p w14:paraId="5A49DAB2" w14:textId="77777777" w:rsidR="00CD5C06" w:rsidRPr="007A7348" w:rsidRDefault="00CD5C06">
      <w:pPr>
        <w:numPr>
          <w:ilvl w:val="0"/>
          <w:numId w:val="62"/>
        </w:numPr>
        <w:suppressAutoHyphens w:val="0"/>
        <w:spacing w:before="100" w:beforeAutospacing="1" w:after="100" w:afterAutospacing="1"/>
        <w:jc w:val="both"/>
        <w:rPr>
          <w:rFonts w:eastAsia="Times New Roman" w:cs="Times New Roman"/>
        </w:rPr>
      </w:pPr>
      <w:r w:rsidRPr="007A7348">
        <w:rPr>
          <w:rFonts w:eastAsia="Times New Roman" w:cs="Times New Roman"/>
        </w:rPr>
        <w:t xml:space="preserve">Artificial Intelligence applications in education and business </w:t>
      </w:r>
    </w:p>
    <w:p w14:paraId="5E57B9B3" w14:textId="77777777" w:rsidR="00CD5C06" w:rsidRPr="007A7348" w:rsidRDefault="00CD5C06">
      <w:pPr>
        <w:numPr>
          <w:ilvl w:val="0"/>
          <w:numId w:val="62"/>
        </w:numPr>
        <w:suppressAutoHyphens w:val="0"/>
        <w:spacing w:before="100" w:beforeAutospacing="1" w:after="100" w:afterAutospacing="1"/>
        <w:jc w:val="both"/>
        <w:rPr>
          <w:rFonts w:eastAsia="Times New Roman" w:cs="Times New Roman"/>
        </w:rPr>
      </w:pPr>
      <w:r w:rsidRPr="007A7348">
        <w:rPr>
          <w:rFonts w:eastAsia="Times New Roman" w:cs="Times New Roman"/>
        </w:rPr>
        <w:t xml:space="preserve">Data-driven decision-making </w:t>
      </w:r>
    </w:p>
    <w:p w14:paraId="667BFC77" w14:textId="77777777" w:rsidR="00CD5C06" w:rsidRPr="007A7348" w:rsidRDefault="00CD5C06">
      <w:pPr>
        <w:numPr>
          <w:ilvl w:val="0"/>
          <w:numId w:val="62"/>
        </w:numPr>
        <w:suppressAutoHyphens w:val="0"/>
        <w:spacing w:before="100" w:beforeAutospacing="1" w:after="100" w:afterAutospacing="1"/>
        <w:jc w:val="both"/>
        <w:rPr>
          <w:rFonts w:eastAsia="Times New Roman" w:cs="Times New Roman"/>
        </w:rPr>
      </w:pPr>
      <w:r w:rsidRPr="007A7348">
        <w:rPr>
          <w:rFonts w:eastAsia="Times New Roman" w:cs="Times New Roman"/>
        </w:rPr>
        <w:t xml:space="preserve">Growing demand for digital and green skills </w:t>
      </w:r>
    </w:p>
    <w:p w14:paraId="3D914569" w14:textId="77777777" w:rsidR="00CD5C06" w:rsidRPr="007A7348" w:rsidRDefault="00CD5C06" w:rsidP="00CD5C06">
      <w:pPr>
        <w:jc w:val="both"/>
      </w:pPr>
      <w:r w:rsidRPr="007A7348">
        <w:rPr>
          <w:rFonts w:eastAsia="Times New Roman" w:cs="Times New Roman"/>
        </w:rPr>
        <w:t>Participants discussed how these trends affect curriculum development and graduate employability. Industry representatives provided practical insights.</w:t>
      </w:r>
    </w:p>
    <w:p w14:paraId="0920A15E" w14:textId="77777777" w:rsidR="00CD5C06" w:rsidRPr="007A7348" w:rsidRDefault="00CD5C06" w:rsidP="00CD5C06"/>
    <w:tbl>
      <w:tblPr>
        <w:tblW w:w="0" w:type="auto"/>
        <w:tblCellMar>
          <w:top w:w="15" w:type="dxa"/>
          <w:left w:w="15" w:type="dxa"/>
          <w:bottom w:w="15" w:type="dxa"/>
          <w:right w:w="15" w:type="dxa"/>
        </w:tblCellMar>
        <w:tblLook w:val="04A0" w:firstRow="1" w:lastRow="0" w:firstColumn="1" w:lastColumn="0" w:noHBand="0" w:noVBand="1"/>
      </w:tblPr>
      <w:tblGrid>
        <w:gridCol w:w="3703"/>
      </w:tblGrid>
      <w:tr w:rsidR="00CD5C06" w:rsidRPr="007A7348" w14:paraId="4F22AEEF" w14:textId="77777777" w:rsidTr="00A60DBA">
        <w:trPr>
          <w:trHeight w:val="510"/>
        </w:trPr>
        <w:tc>
          <w:tcPr>
            <w:tcW w:w="0" w:type="auto"/>
            <w:hideMark/>
          </w:tcPr>
          <w:p w14:paraId="43DB4CEB" w14:textId="77777777" w:rsidR="00CD5C06" w:rsidRPr="007A7348" w:rsidRDefault="00CD5C06" w:rsidP="008D5F39">
            <w:pPr>
              <w:pStyle w:val="31"/>
              <w:rPr>
                <w:rFonts w:asciiTheme="minorHAnsi" w:hAnsiTheme="minorHAnsi"/>
                <w:sz w:val="28"/>
                <w:szCs w:val="28"/>
              </w:rPr>
            </w:pPr>
            <w:bookmarkStart w:id="124" w:name="_Toc232691211"/>
            <w:r w:rsidRPr="007A7348">
              <w:rPr>
                <w:rFonts w:asciiTheme="minorHAnsi" w:hAnsiTheme="minorHAnsi"/>
                <w:sz w:val="28"/>
                <w:szCs w:val="28"/>
              </w:rPr>
              <w:t>2. Students skill gap analysis</w:t>
            </w:r>
            <w:bookmarkEnd w:id="124"/>
          </w:p>
        </w:tc>
      </w:tr>
    </w:tbl>
    <w:p w14:paraId="009DDF52" w14:textId="77777777" w:rsidR="00CD5C06" w:rsidRPr="007A7348" w:rsidRDefault="00CD5C06" w:rsidP="00CD5C06">
      <w:pPr>
        <w:rPr>
          <w:b/>
          <w:bCs/>
        </w:rPr>
      </w:pPr>
      <w:r w:rsidRPr="007A7348">
        <w:rPr>
          <w:b/>
          <w:bCs/>
        </w:rPr>
        <w:t>2.1 Key Findings: Students</w:t>
      </w:r>
    </w:p>
    <w:p w14:paraId="438CEDC2" w14:textId="77777777" w:rsidR="00CD5C06" w:rsidRPr="007A7348" w:rsidRDefault="00CD5C06" w:rsidP="00CD5C06">
      <w:pPr>
        <w:jc w:val="both"/>
      </w:pPr>
      <w:r w:rsidRPr="007A7348">
        <w:t>The following trends were identified based on students’ self-assessments and practical work:</w:t>
      </w:r>
    </w:p>
    <w:tbl>
      <w:tblPr>
        <w:tblW w:w="0" w:type="auto"/>
        <w:tblCellMar>
          <w:top w:w="15" w:type="dxa"/>
          <w:bottom w:w="15" w:type="dxa"/>
        </w:tblCellMar>
        <w:tblLook w:val="04A0" w:firstRow="1" w:lastRow="0" w:firstColumn="1" w:lastColumn="0" w:noHBand="0" w:noVBand="1"/>
      </w:tblPr>
      <w:tblGrid>
        <w:gridCol w:w="8101"/>
        <w:gridCol w:w="1270"/>
      </w:tblGrid>
      <w:tr w:rsidR="00CD5C06" w:rsidRPr="007A7348" w14:paraId="435A85C3" w14:textId="77777777" w:rsidTr="00CD5C06">
        <w:trPr>
          <w:trHeight w:val="6018"/>
        </w:trPr>
        <w:tc>
          <w:tcPr>
            <w:tcW w:w="9246" w:type="dxa"/>
            <w:gridSpan w:val="2"/>
            <w:shd w:val="clear" w:color="auto" w:fill="FFFFFF"/>
            <w:hideMark/>
          </w:tcPr>
          <w:p w14:paraId="108A0253" w14:textId="77777777" w:rsidR="00CD5C06" w:rsidRPr="007A7348" w:rsidRDefault="00CD5C06" w:rsidP="00CD5C06">
            <w:pPr>
              <w:jc w:val="both"/>
            </w:pPr>
            <w:r w:rsidRPr="007A7348">
              <w:rPr>
                <w:b/>
                <w:bCs/>
              </w:rPr>
              <w:t>Technological Directions:</w:t>
            </w:r>
            <w:r w:rsidRPr="007A7348">
              <w:t xml:space="preserve"> Students self-assessment of overall digital/technical skills shows “Intermediate” as the higher indicator, then “Basic” and “Advanced”. Important, that the “Very Advanced” category is only 1.1% of respondents (Chart 1). </w:t>
            </w:r>
          </w:p>
          <w:p w14:paraId="1987D6BD" w14:textId="77777777" w:rsidR="00CD5C06" w:rsidRPr="007A7348" w:rsidRDefault="00CD5C06" w:rsidP="00CD5C06">
            <w:pPr>
              <w:rPr>
                <w:b/>
                <w:bCs/>
              </w:rPr>
            </w:pPr>
            <w:r w:rsidRPr="007A7348">
              <w:rPr>
                <w:b/>
                <w:bCs/>
              </w:rPr>
              <w:t>Chart 1. Students self-assessment of overall digital/technical skills</w:t>
            </w:r>
          </w:p>
          <w:p w14:paraId="0B45C710" w14:textId="77777777" w:rsidR="00CD5C06" w:rsidRPr="007A7348" w:rsidRDefault="00CD5C06" w:rsidP="00CD5C06">
            <w:r w:rsidRPr="007A7348">
              <w:rPr>
                <w:noProof/>
              </w:rPr>
              <w:drawing>
                <wp:inline distT="0" distB="0" distL="0" distR="0" wp14:anchorId="7B08A3F2" wp14:editId="15867AAB">
                  <wp:extent cx="5731510" cy="1753235"/>
                  <wp:effectExtent l="0" t="0" r="2540" b="18415"/>
                  <wp:docPr id="397119374" name="Chart 397119374">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0EF25F59" w14:textId="77777777" w:rsidR="00CD5C06" w:rsidRPr="007A7348" w:rsidRDefault="00CD5C06" w:rsidP="00CD5C06">
            <w:pPr>
              <w:jc w:val="both"/>
            </w:pPr>
            <w:r w:rsidRPr="007A7348">
              <w:t>The big gap between the “Intermediate” and “Very advanced” (more than 45%) means uncertainty of measurement and understanding of skill levels.</w:t>
            </w:r>
          </w:p>
          <w:p w14:paraId="03408518" w14:textId="77777777" w:rsidR="00CD5C06" w:rsidRPr="007A7348" w:rsidRDefault="00CD5C06" w:rsidP="00CD5C06">
            <w:pPr>
              <w:jc w:val="both"/>
            </w:pPr>
            <w:r w:rsidRPr="007A7348">
              <w:t xml:space="preserve">In terms of confidence in using digital/technical tools, students’ self-assessment indicates interesting transformation in last few years: Machine-learning and Deep-learning that was leading priority in last decade, have retreated now to last place, giving up his position to Generative AI Chatbots (Chapter 2.). The difference that is more than 40% of respondents means significant change of behavior and attitude towards new technologies. However, comparative analyses with the self-assessment of digital skills shows the intermediate level of using AI tools.        </w:t>
            </w:r>
          </w:p>
          <w:p w14:paraId="5D3EA031" w14:textId="77777777" w:rsidR="00CD5C06" w:rsidRPr="007A7348" w:rsidRDefault="00CD5C06" w:rsidP="00CD5C06">
            <w:pPr>
              <w:tabs>
                <w:tab w:val="left" w:pos="3330"/>
              </w:tabs>
            </w:pPr>
            <w:r w:rsidRPr="007A7348">
              <w:rPr>
                <w:b/>
                <w:bCs/>
              </w:rPr>
              <w:t>Chart 2. Students self-assessment of overall digital/technical confidense</w:t>
            </w:r>
          </w:p>
          <w:p w14:paraId="0098581B" w14:textId="6F78AF6A" w:rsidR="00CD5C06" w:rsidRPr="007A7348" w:rsidRDefault="00CD5C06" w:rsidP="00CD5C06">
            <w:pPr>
              <w:rPr>
                <w:noProof/>
              </w:rPr>
            </w:pPr>
            <w:r w:rsidRPr="007A7348">
              <w:rPr>
                <w:noProof/>
              </w:rPr>
              <w:lastRenderedPageBreak/>
              <w:drawing>
                <wp:inline distT="0" distB="0" distL="0" distR="0" wp14:anchorId="631CC06B" wp14:editId="610EC1F4">
                  <wp:extent cx="5731510" cy="2705100"/>
                  <wp:effectExtent l="0" t="0" r="2540" b="0"/>
                  <wp:docPr id="1627106934" name="Chart 1627106934">
                    <a:extLst xmlns:a="http://schemas.openxmlformats.org/drawingml/2006/main">
                      <a:ext uri="{FF2B5EF4-FFF2-40B4-BE49-F238E27FC236}">
                        <a16:creationId xmlns:a16="http://schemas.microsoft.com/office/drawing/2014/main" id="{00000000-0008-0000-02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6C82F748" w14:textId="77777777" w:rsidR="00CD5C06" w:rsidRPr="007A7348" w:rsidRDefault="00CD5C06" w:rsidP="00CD5C06"/>
          <w:p w14:paraId="469453AA" w14:textId="77777777" w:rsidR="00CD5C06" w:rsidRPr="007A7348" w:rsidRDefault="00CD5C06" w:rsidP="00CD5C06"/>
        </w:tc>
      </w:tr>
      <w:tr w:rsidR="00CD5C06" w:rsidRPr="007A7348" w14:paraId="7A3ED6CD" w14:textId="77777777" w:rsidTr="00A60DBA">
        <w:tblPrEx>
          <w:tblCellMar>
            <w:left w:w="15" w:type="dxa"/>
            <w:right w:w="15" w:type="dxa"/>
          </w:tblCellMar>
        </w:tblPrEx>
        <w:trPr>
          <w:gridAfter w:val="1"/>
          <w:wAfter w:w="2874" w:type="dxa"/>
          <w:trHeight w:val="795"/>
        </w:trPr>
        <w:tc>
          <w:tcPr>
            <w:tcW w:w="0" w:type="auto"/>
            <w:hideMark/>
          </w:tcPr>
          <w:p w14:paraId="288465B7" w14:textId="77777777" w:rsidR="00CD5C06" w:rsidRPr="007A7348" w:rsidRDefault="00CD5C06" w:rsidP="008D5F39">
            <w:pPr>
              <w:pStyle w:val="31"/>
              <w:rPr>
                <w:rFonts w:asciiTheme="minorHAnsi" w:hAnsiTheme="minorHAnsi"/>
                <w:sz w:val="28"/>
                <w:szCs w:val="28"/>
              </w:rPr>
            </w:pPr>
            <w:bookmarkStart w:id="125" w:name="_Toc232691212"/>
            <w:r w:rsidRPr="007A7348">
              <w:rPr>
                <w:rFonts w:asciiTheme="minorHAnsi" w:hAnsiTheme="minorHAnsi"/>
                <w:sz w:val="28"/>
                <w:szCs w:val="28"/>
              </w:rPr>
              <w:lastRenderedPageBreak/>
              <w:t>3. Student Usage Industry Readiness, 4.0 Readiness in Students</w:t>
            </w:r>
            <w:bookmarkEnd w:id="125"/>
          </w:p>
        </w:tc>
      </w:tr>
    </w:tbl>
    <w:p w14:paraId="57C36597" w14:textId="77777777" w:rsidR="00CD5C06" w:rsidRPr="007A7348" w:rsidRDefault="00CD5C06" w:rsidP="00CD5C06">
      <w:pPr>
        <w:jc w:val="both"/>
      </w:pPr>
      <w:r w:rsidRPr="007A7348">
        <w:t xml:space="preserve">Based on the results obtained, we can conclude that the current level of practical application in courses in relation to Industry 4.0 is widely used: about 35%. But “very widely” category is only 1.3%. The big difference shows the lack of understanding of the meaning of these categories.  </w:t>
      </w:r>
    </w:p>
    <w:p w14:paraId="7E1D3A14" w14:textId="77777777" w:rsidR="00CD5C06" w:rsidRPr="007A7348" w:rsidRDefault="00CD5C06" w:rsidP="00CD5C06">
      <w:pPr>
        <w:rPr>
          <w:b/>
          <w:bCs/>
        </w:rPr>
      </w:pPr>
      <w:r w:rsidRPr="007A7348">
        <w:rPr>
          <w:b/>
          <w:bCs/>
        </w:rPr>
        <w:t>Chart 3. Inclusion of practical industry 4.0 application in courses</w:t>
      </w:r>
    </w:p>
    <w:p w14:paraId="424A0481" w14:textId="77777777" w:rsidR="00CD5C06" w:rsidRPr="007A7348" w:rsidRDefault="00CD5C06" w:rsidP="00CD5C06">
      <w:r w:rsidRPr="007A7348">
        <w:rPr>
          <w:noProof/>
        </w:rPr>
        <w:drawing>
          <wp:inline distT="0" distB="0" distL="0" distR="0" wp14:anchorId="0E339BDD" wp14:editId="6CEF282D">
            <wp:extent cx="5731510" cy="1753235"/>
            <wp:effectExtent l="0" t="0" r="2540" b="18415"/>
            <wp:docPr id="729627786" name="Chart 729627786">
              <a:extLst xmlns:a="http://schemas.openxmlformats.org/drawingml/2006/main">
                <a:ext uri="{FF2B5EF4-FFF2-40B4-BE49-F238E27FC236}">
                  <a16:creationId xmlns:a16="http://schemas.microsoft.com/office/drawing/2014/main" id="{00000000-0008-0000-02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2C9BB0CA" w14:textId="77777777" w:rsidR="00CD5C06" w:rsidRPr="007A7348" w:rsidRDefault="00CD5C06" w:rsidP="00CD5C06">
      <w:pPr>
        <w:jc w:val="both"/>
      </w:pPr>
      <w:r w:rsidRPr="007A7348">
        <w:t> The next direction of survey was exploration of tools actually used in the courses. In this context “Excel/Google sheets”, “AI Chatbots” and “Python” are priority directions ranging between 55%-65%. R programming, data visualization and Power BI are in last places with average 11% usage (chart 4.).</w:t>
      </w:r>
    </w:p>
    <w:p w14:paraId="6BDA0CBF" w14:textId="77777777" w:rsidR="00CD5C06" w:rsidRPr="007A7348" w:rsidRDefault="00CD5C06" w:rsidP="00CD5C06">
      <w:pPr>
        <w:rPr>
          <w:b/>
          <w:bCs/>
        </w:rPr>
      </w:pPr>
      <w:bookmarkStart w:id="126" w:name="_Hlk230306695"/>
      <w:r w:rsidRPr="007A7348">
        <w:rPr>
          <w:b/>
          <w:bCs/>
        </w:rPr>
        <w:t>Chart 4. Tools actually used in courses/assignment work</w:t>
      </w:r>
      <w:bookmarkEnd w:id="126"/>
    </w:p>
    <w:p w14:paraId="2727F3A6" w14:textId="77777777" w:rsidR="00CD5C06" w:rsidRPr="007A7348" w:rsidRDefault="00CD5C06" w:rsidP="00CD5C06">
      <w:r w:rsidRPr="007A7348">
        <w:rPr>
          <w:noProof/>
        </w:rPr>
        <w:lastRenderedPageBreak/>
        <w:drawing>
          <wp:inline distT="0" distB="0" distL="0" distR="0" wp14:anchorId="2DE53DB6" wp14:editId="4E7D303B">
            <wp:extent cx="5731510" cy="2400300"/>
            <wp:effectExtent l="0" t="0" r="2540" b="0"/>
            <wp:docPr id="2133337914" name="Chart 2133337914">
              <a:extLst xmlns:a="http://schemas.openxmlformats.org/drawingml/2006/main">
                <a:ext uri="{FF2B5EF4-FFF2-40B4-BE49-F238E27FC236}">
                  <a16:creationId xmlns:a16="http://schemas.microsoft.com/office/drawing/2014/main" id="{00000000-0008-0000-02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42BAEF50" w14:textId="77777777" w:rsidR="00CD5C06" w:rsidRPr="007A7348" w:rsidRDefault="00CD5C06" w:rsidP="00CD5C06">
      <w:pPr>
        <w:jc w:val="both"/>
      </w:pPr>
      <w:r w:rsidRPr="007A7348">
        <w:t>In general, the survey among students of ASUE shows the following circumstances.</w:t>
      </w:r>
    </w:p>
    <w:p w14:paraId="187B98E5" w14:textId="77777777" w:rsidR="00CD5C06" w:rsidRPr="007A7348" w:rsidRDefault="00CD5C06">
      <w:pPr>
        <w:pStyle w:val="aff6"/>
        <w:numPr>
          <w:ilvl w:val="0"/>
          <w:numId w:val="63"/>
        </w:numPr>
        <w:suppressAutoHyphens w:val="0"/>
        <w:spacing w:after="160"/>
        <w:jc w:val="both"/>
      </w:pPr>
      <w:r w:rsidRPr="007A7348">
        <w:t>Motivation to use new technologies and AI tools are significant, however the applicable practice and capacities are below average.</w:t>
      </w:r>
    </w:p>
    <w:p w14:paraId="58A551F2" w14:textId="77777777" w:rsidR="00CD5C06" w:rsidRPr="007A7348" w:rsidRDefault="00CD5C06">
      <w:pPr>
        <w:pStyle w:val="aff6"/>
        <w:numPr>
          <w:ilvl w:val="0"/>
          <w:numId w:val="63"/>
        </w:numPr>
        <w:suppressAutoHyphens w:val="0"/>
        <w:spacing w:after="160"/>
        <w:jc w:val="both"/>
      </w:pPr>
      <w:r w:rsidRPr="007A7348">
        <w:t>New technologies are entering into practical application fast, but the curriculum modernization doesn’t respond quickly.   </w:t>
      </w:r>
    </w:p>
    <w:p w14:paraId="59459910" w14:textId="77777777" w:rsidR="00CD5C06" w:rsidRPr="007A7348" w:rsidRDefault="00CD5C06" w:rsidP="008D5F39">
      <w:pPr>
        <w:pStyle w:val="31"/>
        <w:rPr>
          <w:rFonts w:asciiTheme="minorHAnsi" w:hAnsiTheme="minorHAnsi"/>
          <w:b w:val="0"/>
          <w:bCs w:val="0"/>
          <w:sz w:val="28"/>
          <w:szCs w:val="28"/>
        </w:rPr>
      </w:pPr>
      <w:bookmarkStart w:id="127" w:name="_Toc232691213"/>
      <w:r w:rsidRPr="007A7348">
        <w:rPr>
          <w:rFonts w:asciiTheme="minorHAnsi" w:hAnsiTheme="minorHAnsi"/>
          <w:sz w:val="28"/>
          <w:szCs w:val="28"/>
        </w:rPr>
        <w:t>4. Key Findings: Academic Staff</w:t>
      </w:r>
      <w:bookmarkEnd w:id="127"/>
    </w:p>
    <w:p w14:paraId="5E0DE715" w14:textId="0C11E7EB" w:rsidR="00CD5C06" w:rsidRPr="007A7348" w:rsidRDefault="00CD5C06" w:rsidP="00CD5C06">
      <w:pPr>
        <w:jc w:val="both"/>
      </w:pPr>
      <w:r w:rsidRPr="007A7348">
        <w:t xml:space="preserve">ASUE lecturers’ survey identified some important features within DIGITECH goal and objectives. In particular, they emphasized limitations and barriers in accepting technological advancements and innovations. However, the limitations in curriculum are not higher (chart 5.), but in infrastructures are higher (chart 6).    </w:t>
      </w:r>
    </w:p>
    <w:p w14:paraId="5666FC86" w14:textId="77777777" w:rsidR="00CD5C06" w:rsidRPr="007A7348" w:rsidRDefault="00CD5C06" w:rsidP="00CD5C06">
      <w:r w:rsidRPr="007A7348">
        <w:t> </w:t>
      </w:r>
      <w:r w:rsidRPr="007A7348">
        <w:rPr>
          <w:b/>
          <w:bCs/>
        </w:rPr>
        <w:t xml:space="preserve">Chart 5. Curricular structure limitations on integrating AI/technology </w:t>
      </w:r>
      <w:r w:rsidRPr="007A7348">
        <w:rPr>
          <w:noProof/>
        </w:rPr>
        <w:t xml:space="preserve"> </w:t>
      </w:r>
      <w:r w:rsidRPr="007A7348">
        <w:rPr>
          <w:noProof/>
        </w:rPr>
        <w:drawing>
          <wp:inline distT="0" distB="0" distL="0" distR="0" wp14:anchorId="33B01B5B" wp14:editId="06163652">
            <wp:extent cx="5731510" cy="1779270"/>
            <wp:effectExtent l="0" t="0" r="2540" b="11430"/>
            <wp:docPr id="686177445" name="Chart 686177445">
              <a:extLst xmlns:a="http://schemas.openxmlformats.org/drawingml/2006/main">
                <a:ext uri="{FF2B5EF4-FFF2-40B4-BE49-F238E27FC236}">
                  <a16:creationId xmlns:a16="http://schemas.microsoft.com/office/drawing/2014/main" id="{00000000-0008-0000-02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47F29019" w14:textId="77777777" w:rsidR="00CD5C06" w:rsidRPr="007A7348" w:rsidRDefault="00CD5C06" w:rsidP="00CD5C06">
      <w:pPr>
        <w:jc w:val="both"/>
      </w:pPr>
      <w:r w:rsidRPr="007A7348">
        <w:t>Obviously, “no significant limitation” dominates for curricula adaptation on AI/technologies, however “limitations are present” and “partly limitations” together are 53% that is concerning.</w:t>
      </w:r>
    </w:p>
    <w:p w14:paraId="3F8EECBE" w14:textId="77777777" w:rsidR="00CD5C06" w:rsidRPr="007A7348" w:rsidRDefault="00CD5C06" w:rsidP="00CD5C06">
      <w:pPr>
        <w:jc w:val="both"/>
      </w:pPr>
      <w:r w:rsidRPr="007A7348">
        <w:t xml:space="preserve">What are about infrastructural limitations and barriers that are about 80%, are significantly hinder to integrate AI/technology in educational processes.    </w:t>
      </w:r>
    </w:p>
    <w:p w14:paraId="691D10CF" w14:textId="77777777" w:rsidR="00CD5C06" w:rsidRPr="007A7348" w:rsidRDefault="00CD5C06" w:rsidP="00CD5C06">
      <w:r w:rsidRPr="007A7348">
        <w:rPr>
          <w:b/>
          <w:bCs/>
        </w:rPr>
        <w:t>Chart 5. Infrastructural limitations on integrating AI/technology</w:t>
      </w:r>
    </w:p>
    <w:p w14:paraId="1B1AC299" w14:textId="77777777" w:rsidR="00CD5C06" w:rsidRPr="007A7348" w:rsidRDefault="00CD5C06" w:rsidP="00CD5C06">
      <w:r w:rsidRPr="007A7348">
        <w:rPr>
          <w:noProof/>
        </w:rPr>
        <w:lastRenderedPageBreak/>
        <w:drawing>
          <wp:inline distT="0" distB="0" distL="0" distR="0" wp14:anchorId="1D2EAD7A" wp14:editId="22C1D1F3">
            <wp:extent cx="5731510" cy="1779270"/>
            <wp:effectExtent l="0" t="0" r="2540" b="11430"/>
            <wp:docPr id="1325292753" name="Chart 1325292753">
              <a:extLst xmlns:a="http://schemas.openxmlformats.org/drawingml/2006/main">
                <a:ext uri="{FF2B5EF4-FFF2-40B4-BE49-F238E27FC236}">
                  <a16:creationId xmlns:a16="http://schemas.microsoft.com/office/drawing/2014/main" id="{00000000-0008-0000-02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6CA8228C" w14:textId="25FAE7FB" w:rsidR="00CD5C06" w:rsidRPr="007A7348" w:rsidRDefault="00CD5C06" w:rsidP="00CD5C06">
      <w:pPr>
        <w:jc w:val="both"/>
      </w:pPr>
      <w:r w:rsidRPr="007A7348">
        <w:t>The next important result of lecturers’ survey is related to the digital/AI competences need to improve. The main results are illustrated in the Chart 6, according to which there are scattered distribution among opinions, however some peculiarities are exist.</w:t>
      </w:r>
    </w:p>
    <w:p w14:paraId="09425331" w14:textId="77777777" w:rsidR="00CD5C06" w:rsidRPr="007A7348" w:rsidRDefault="00CD5C06" w:rsidP="00CD5C06">
      <w:r w:rsidRPr="007A7348">
        <w:rPr>
          <w:b/>
          <w:bCs/>
        </w:rPr>
        <w:t>Chart 6. Digital/AI competences needing improvement</w:t>
      </w:r>
    </w:p>
    <w:p w14:paraId="507E3BDE" w14:textId="77777777" w:rsidR="00CD5C06" w:rsidRPr="007A7348" w:rsidRDefault="00CD5C06" w:rsidP="00CD5C06">
      <w:r w:rsidRPr="007A7348">
        <w:rPr>
          <w:noProof/>
        </w:rPr>
        <w:drawing>
          <wp:inline distT="0" distB="0" distL="0" distR="0" wp14:anchorId="00A02CB3" wp14:editId="1BDF8534">
            <wp:extent cx="5731510" cy="2809875"/>
            <wp:effectExtent l="0" t="0" r="2540" b="9525"/>
            <wp:docPr id="1689659037" name="Chart 1689659037">
              <a:extLst xmlns:a="http://schemas.openxmlformats.org/drawingml/2006/main">
                <a:ext uri="{FF2B5EF4-FFF2-40B4-BE49-F238E27FC236}">
                  <a16:creationId xmlns:a16="http://schemas.microsoft.com/office/drawing/2014/main" id="{00000000-0008-0000-02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15CB8EEA" w14:textId="77777777" w:rsidR="00CD5C06" w:rsidRPr="007A7348" w:rsidRDefault="00CD5C06" w:rsidP="00CD5C06">
      <w:pPr>
        <w:jc w:val="both"/>
      </w:pPr>
      <w:r w:rsidRPr="007A7348">
        <w:t>According to Chart 6, “AI tools for business” competence is most demanded to improve (3.5 among 4). Next important competences based on ranking are “Digital process management”, “Industrial automation” and “Programming fundamentals”. These are the framework of needed changes.</w:t>
      </w:r>
    </w:p>
    <w:p w14:paraId="3D3663A0" w14:textId="483617C5" w:rsidR="00CD5C06" w:rsidRPr="007A7348" w:rsidRDefault="008D5F39" w:rsidP="008D5F39">
      <w:pPr>
        <w:pStyle w:val="31"/>
        <w:rPr>
          <w:rFonts w:asciiTheme="minorHAnsi" w:hAnsiTheme="minorHAnsi"/>
          <w:b w:val="0"/>
          <w:bCs w:val="0"/>
          <w:sz w:val="28"/>
          <w:szCs w:val="28"/>
        </w:rPr>
      </w:pPr>
      <w:bookmarkStart w:id="128" w:name="_Toc232691214"/>
      <w:r w:rsidRPr="007A7348">
        <w:rPr>
          <w:rFonts w:asciiTheme="minorHAnsi" w:hAnsiTheme="minorHAnsi"/>
          <w:b w:val="0"/>
          <w:bCs w:val="0"/>
          <w:sz w:val="28"/>
          <w:szCs w:val="28"/>
        </w:rPr>
        <w:t>5</w:t>
      </w:r>
      <w:r w:rsidR="00CD5C06" w:rsidRPr="007A7348">
        <w:rPr>
          <w:rFonts w:asciiTheme="minorHAnsi" w:hAnsiTheme="minorHAnsi"/>
          <w:sz w:val="28"/>
          <w:szCs w:val="28"/>
        </w:rPr>
        <w:t>. Position of the Business Representatives</w:t>
      </w:r>
      <w:bookmarkEnd w:id="128"/>
    </w:p>
    <w:p w14:paraId="1C5A6FD5" w14:textId="77777777" w:rsidR="00CD5C06" w:rsidRPr="007A7348" w:rsidRDefault="00CD5C06" w:rsidP="00CD5C06">
      <w:pPr>
        <w:jc w:val="both"/>
      </w:pPr>
      <w:r w:rsidRPr="007A7348">
        <w:t>In the workshop/focus group meeting in ASUE, business representatives emphasized the following key issues:</w:t>
      </w:r>
    </w:p>
    <w:p w14:paraId="7333917F" w14:textId="77777777" w:rsidR="00CD5C06" w:rsidRPr="007A7348" w:rsidRDefault="00CD5C06">
      <w:pPr>
        <w:pStyle w:val="aff6"/>
        <w:numPr>
          <w:ilvl w:val="0"/>
          <w:numId w:val="69"/>
        </w:numPr>
        <w:jc w:val="both"/>
      </w:pPr>
      <w:r w:rsidRPr="007A7348">
        <w:rPr>
          <w:b/>
          <w:bCs/>
        </w:rPr>
        <w:t xml:space="preserve">Lack of compliance between practice and theory in digital competences: </w:t>
      </w:r>
      <w:r w:rsidRPr="007A7348">
        <w:t>Students come from institutions need significant skill qualification courses, practice and new knowledge to be engaged in the industry.</w:t>
      </w:r>
    </w:p>
    <w:p w14:paraId="5EFA0A82" w14:textId="77777777" w:rsidR="00CD5C06" w:rsidRPr="007A7348" w:rsidRDefault="00CD5C06">
      <w:pPr>
        <w:pStyle w:val="aff6"/>
        <w:numPr>
          <w:ilvl w:val="0"/>
          <w:numId w:val="69"/>
        </w:numPr>
        <w:jc w:val="both"/>
      </w:pPr>
      <w:r w:rsidRPr="007A7348">
        <w:rPr>
          <w:b/>
          <w:bCs/>
        </w:rPr>
        <w:t xml:space="preserve">Low level of technology-based decision-making: </w:t>
      </w:r>
      <w:r w:rsidRPr="007A7348">
        <w:t>Although the students possess necessary knowledge on technology after graduation, however the technology-driven decision-making methodology is not developed.</w:t>
      </w:r>
      <w:r w:rsidRPr="007A7348">
        <w:rPr>
          <w:b/>
          <w:bCs/>
        </w:rPr>
        <w:t xml:space="preserve">  </w:t>
      </w:r>
    </w:p>
    <w:p w14:paraId="4E42B4F4" w14:textId="19C61400" w:rsidR="00CD5C06" w:rsidRPr="007A7348" w:rsidRDefault="00CD5C06">
      <w:pPr>
        <w:pStyle w:val="aff6"/>
        <w:numPr>
          <w:ilvl w:val="0"/>
          <w:numId w:val="69"/>
        </w:numPr>
        <w:jc w:val="both"/>
      </w:pPr>
      <w:r w:rsidRPr="007A7348">
        <w:rPr>
          <w:b/>
          <w:bCs/>
        </w:rPr>
        <w:lastRenderedPageBreak/>
        <w:t xml:space="preserve">Low level of industrial value-chain development with university support: </w:t>
      </w:r>
      <w:r w:rsidRPr="007A7348">
        <w:t>The universities are participating in industrial value-chain creation with small percentage. The reason is deficit of connectivity mechanism rather than capacity of universities.</w:t>
      </w:r>
      <w:r w:rsidRPr="007A7348">
        <w:rPr>
          <w:b/>
          <w:bCs/>
        </w:rPr>
        <w:t xml:space="preserve"> </w:t>
      </w:r>
    </w:p>
    <w:p w14:paraId="7024C363" w14:textId="381D7B73" w:rsidR="00CD5C06" w:rsidRPr="007A7348" w:rsidRDefault="008D5F39" w:rsidP="008D5F39">
      <w:pPr>
        <w:pStyle w:val="31"/>
        <w:rPr>
          <w:rFonts w:asciiTheme="minorHAnsi" w:hAnsiTheme="minorHAnsi"/>
          <w:b w:val="0"/>
          <w:bCs w:val="0"/>
          <w:sz w:val="28"/>
          <w:szCs w:val="28"/>
        </w:rPr>
      </w:pPr>
      <w:bookmarkStart w:id="129" w:name="_Toc232691215"/>
      <w:r w:rsidRPr="007A7348">
        <w:rPr>
          <w:rFonts w:asciiTheme="minorHAnsi" w:hAnsiTheme="minorHAnsi"/>
          <w:b w:val="0"/>
          <w:bCs w:val="0"/>
          <w:sz w:val="28"/>
          <w:szCs w:val="28"/>
        </w:rPr>
        <w:t>6</w:t>
      </w:r>
      <w:r w:rsidR="00CD5C06" w:rsidRPr="007A7348">
        <w:rPr>
          <w:rFonts w:asciiTheme="minorHAnsi" w:hAnsiTheme="minorHAnsi"/>
          <w:sz w:val="28"/>
          <w:szCs w:val="28"/>
        </w:rPr>
        <w:t>. Key Findings and Recommendations</w:t>
      </w:r>
      <w:bookmarkEnd w:id="129"/>
    </w:p>
    <w:p w14:paraId="4D68A97F" w14:textId="77777777" w:rsidR="00CD5C06" w:rsidRPr="007A7348" w:rsidRDefault="00CD5C06" w:rsidP="00CD5C06">
      <w:pPr>
        <w:spacing w:before="100" w:beforeAutospacing="1" w:after="100" w:afterAutospacing="1"/>
        <w:jc w:val="both"/>
        <w:rPr>
          <w:rFonts w:eastAsia="Times New Roman" w:cs="Times New Roman"/>
        </w:rPr>
      </w:pPr>
      <w:r w:rsidRPr="007A7348">
        <w:rPr>
          <w:rFonts w:eastAsia="Times New Roman" w:cs="Times New Roman"/>
        </w:rPr>
        <w:t>The results of the questionnaires filled in by the representatives of ASUE in the framework of DIGITECH survey are related to the following aspects.</w:t>
      </w:r>
    </w:p>
    <w:p w14:paraId="433B42C8" w14:textId="77777777" w:rsidR="00CD5C06" w:rsidRPr="007A7348" w:rsidRDefault="00CD5C06">
      <w:pPr>
        <w:numPr>
          <w:ilvl w:val="0"/>
          <w:numId w:val="66"/>
        </w:numPr>
        <w:suppressAutoHyphens w:val="0"/>
        <w:spacing w:before="100" w:beforeAutospacing="1" w:after="100" w:afterAutospacing="1"/>
        <w:contextualSpacing/>
        <w:jc w:val="both"/>
        <w:rPr>
          <w:rFonts w:eastAsia="Times New Roman" w:cs="Times New Roman"/>
        </w:rPr>
      </w:pPr>
      <w:r w:rsidRPr="007A7348">
        <w:rPr>
          <w:rFonts w:eastAsia="Times New Roman" w:cs="Times New Roman"/>
        </w:rPr>
        <w:t>AI technologies are widening very fast in the framework of toolkits used by students during their individual works.</w:t>
      </w:r>
    </w:p>
    <w:p w14:paraId="537DBDBC" w14:textId="77777777" w:rsidR="00CD5C06" w:rsidRPr="007A7348" w:rsidRDefault="00CD5C06">
      <w:pPr>
        <w:numPr>
          <w:ilvl w:val="0"/>
          <w:numId w:val="66"/>
        </w:numPr>
        <w:suppressAutoHyphens w:val="0"/>
        <w:spacing w:before="100" w:beforeAutospacing="1" w:after="100" w:afterAutospacing="1"/>
        <w:contextualSpacing/>
        <w:jc w:val="both"/>
        <w:rPr>
          <w:rFonts w:eastAsia="Times New Roman" w:cs="Times New Roman"/>
        </w:rPr>
      </w:pPr>
      <w:r w:rsidRPr="007A7348">
        <w:rPr>
          <w:rFonts w:eastAsia="Times New Roman" w:cs="Times New Roman"/>
        </w:rPr>
        <w:t>YouTube is one of the best solutions in self-learning.</w:t>
      </w:r>
    </w:p>
    <w:p w14:paraId="19E4AF4A" w14:textId="77777777" w:rsidR="00CD5C06" w:rsidRPr="007A7348" w:rsidRDefault="00CD5C06">
      <w:pPr>
        <w:numPr>
          <w:ilvl w:val="0"/>
          <w:numId w:val="66"/>
        </w:numPr>
        <w:suppressAutoHyphens w:val="0"/>
        <w:spacing w:before="100" w:beforeAutospacing="1" w:after="100" w:afterAutospacing="1"/>
        <w:contextualSpacing/>
        <w:jc w:val="both"/>
        <w:rPr>
          <w:rFonts w:eastAsia="Times New Roman" w:cs="Times New Roman"/>
        </w:rPr>
      </w:pPr>
      <w:r w:rsidRPr="007A7348">
        <w:rPr>
          <w:rFonts w:eastAsia="Times New Roman" w:cs="Times New Roman"/>
        </w:rPr>
        <w:t>The need for standardized and coordinated AI learning in ASUE is demanded for educational proposes.</w:t>
      </w:r>
    </w:p>
    <w:p w14:paraId="75256320" w14:textId="77777777" w:rsidR="00CD5C06" w:rsidRPr="007A7348" w:rsidRDefault="00CD5C06">
      <w:pPr>
        <w:numPr>
          <w:ilvl w:val="0"/>
          <w:numId w:val="66"/>
        </w:numPr>
        <w:suppressAutoHyphens w:val="0"/>
        <w:spacing w:before="100" w:beforeAutospacing="1" w:after="100" w:afterAutospacing="1"/>
        <w:contextualSpacing/>
        <w:jc w:val="both"/>
        <w:rPr>
          <w:rFonts w:eastAsia="Times New Roman" w:cs="Times New Roman"/>
        </w:rPr>
      </w:pPr>
      <w:r w:rsidRPr="007A7348">
        <w:rPr>
          <w:rFonts w:eastAsia="Times New Roman" w:cs="Times New Roman"/>
        </w:rPr>
        <w:t>University-provided short-term trainings or workshops have a good impact on learning outcomes.</w:t>
      </w:r>
    </w:p>
    <w:p w14:paraId="3658BA23" w14:textId="77777777" w:rsidR="00CD5C06" w:rsidRPr="007A7348" w:rsidRDefault="00CD5C06">
      <w:pPr>
        <w:numPr>
          <w:ilvl w:val="0"/>
          <w:numId w:val="66"/>
        </w:numPr>
        <w:suppressAutoHyphens w:val="0"/>
        <w:spacing w:before="100" w:beforeAutospacing="1" w:after="100" w:afterAutospacing="1"/>
        <w:contextualSpacing/>
        <w:jc w:val="both"/>
        <w:rPr>
          <w:rFonts w:eastAsia="Times New Roman" w:cs="Times New Roman"/>
        </w:rPr>
      </w:pPr>
      <w:r w:rsidRPr="007A7348">
        <w:rPr>
          <w:rFonts w:eastAsia="Times New Roman" w:cs="Times New Roman"/>
        </w:rPr>
        <w:t>Online tutorials becoming more and more popular among teaching materials that aren’t correlated technically with Moodle.</w:t>
      </w:r>
    </w:p>
    <w:p w14:paraId="04E99FC5" w14:textId="77777777" w:rsidR="00CD5C06" w:rsidRPr="007A7348" w:rsidRDefault="00CD5C06">
      <w:pPr>
        <w:numPr>
          <w:ilvl w:val="0"/>
          <w:numId w:val="66"/>
        </w:numPr>
        <w:suppressAutoHyphens w:val="0"/>
        <w:spacing w:before="100" w:beforeAutospacing="1" w:after="100" w:afterAutospacing="1"/>
        <w:contextualSpacing/>
        <w:jc w:val="both"/>
        <w:rPr>
          <w:rFonts w:eastAsia="Times New Roman" w:cs="Times New Roman"/>
        </w:rPr>
      </w:pPr>
      <w:r w:rsidRPr="007A7348">
        <w:rPr>
          <w:rFonts w:eastAsia="Times New Roman" w:cs="Times New Roman"/>
        </w:rPr>
        <w:t>Visualization and analyzing tools through AI technologies are widely used across disciplines and topics.</w:t>
      </w:r>
    </w:p>
    <w:p w14:paraId="11A2EDE2" w14:textId="77777777" w:rsidR="00CD5C06" w:rsidRPr="007A7348" w:rsidRDefault="00CD5C06">
      <w:pPr>
        <w:numPr>
          <w:ilvl w:val="0"/>
          <w:numId w:val="66"/>
        </w:numPr>
        <w:suppressAutoHyphens w:val="0"/>
        <w:spacing w:before="100" w:beforeAutospacing="1" w:after="100" w:afterAutospacing="1"/>
        <w:contextualSpacing/>
        <w:jc w:val="both"/>
        <w:rPr>
          <w:rFonts w:eastAsia="Times New Roman" w:cs="Times New Roman"/>
        </w:rPr>
      </w:pPr>
      <w:r w:rsidRPr="007A7348">
        <w:rPr>
          <w:rFonts w:eastAsia="Times New Roman" w:cs="Times New Roman"/>
        </w:rPr>
        <w:t>Social media is an important source of educational communication.</w:t>
      </w:r>
    </w:p>
    <w:p w14:paraId="328CBC1D" w14:textId="77777777" w:rsidR="00CD5C06" w:rsidRPr="007A7348" w:rsidRDefault="00CD5C06">
      <w:pPr>
        <w:numPr>
          <w:ilvl w:val="0"/>
          <w:numId w:val="66"/>
        </w:numPr>
        <w:suppressAutoHyphens w:val="0"/>
        <w:spacing w:before="100" w:beforeAutospacing="1" w:after="100" w:afterAutospacing="1"/>
        <w:contextualSpacing/>
        <w:jc w:val="both"/>
        <w:rPr>
          <w:rFonts w:eastAsia="Times New Roman" w:cs="Times New Roman"/>
        </w:rPr>
      </w:pPr>
      <w:r w:rsidRPr="007A7348">
        <w:rPr>
          <w:rFonts w:eastAsia="Times New Roman" w:cs="Times New Roman"/>
        </w:rPr>
        <w:t>Students use AI without necessary level of information and knowledge on the technologies.</w:t>
      </w:r>
    </w:p>
    <w:p w14:paraId="5C19632C" w14:textId="77777777" w:rsidR="00CD5C06" w:rsidRPr="007A7348" w:rsidRDefault="00CD5C06">
      <w:pPr>
        <w:numPr>
          <w:ilvl w:val="0"/>
          <w:numId w:val="66"/>
        </w:numPr>
        <w:suppressAutoHyphens w:val="0"/>
        <w:spacing w:before="100" w:beforeAutospacing="1" w:after="100" w:afterAutospacing="1"/>
        <w:contextualSpacing/>
        <w:jc w:val="both"/>
        <w:rPr>
          <w:rFonts w:eastAsia="Times New Roman" w:cs="Times New Roman"/>
        </w:rPr>
      </w:pPr>
      <w:r w:rsidRPr="007A7348">
        <w:rPr>
          <w:rFonts w:eastAsia="Times New Roman" w:cs="Times New Roman"/>
        </w:rPr>
        <w:t>The university don’t support financially the subscription of AI tools, but provides trainings.</w:t>
      </w:r>
    </w:p>
    <w:p w14:paraId="54FE897E" w14:textId="77777777" w:rsidR="00CD5C06" w:rsidRPr="007A7348" w:rsidRDefault="00CD5C06">
      <w:pPr>
        <w:numPr>
          <w:ilvl w:val="0"/>
          <w:numId w:val="66"/>
        </w:numPr>
        <w:suppressAutoHyphens w:val="0"/>
        <w:spacing w:before="100" w:beforeAutospacing="1" w:after="100" w:afterAutospacing="1"/>
        <w:contextualSpacing/>
        <w:jc w:val="both"/>
        <w:rPr>
          <w:rFonts w:eastAsia="Times New Roman" w:cs="Times New Roman"/>
        </w:rPr>
      </w:pPr>
      <w:r w:rsidRPr="007A7348">
        <w:rPr>
          <w:rFonts w:eastAsia="Times New Roman" w:cs="Times New Roman"/>
        </w:rPr>
        <w:t>Students and university stuff have limited access to licensed software, specialized digital tools, or industry-grade platforms.</w:t>
      </w:r>
    </w:p>
    <w:p w14:paraId="43ED7FF0" w14:textId="77777777" w:rsidR="00CD5C06" w:rsidRPr="007A7348" w:rsidRDefault="00CD5C06">
      <w:pPr>
        <w:numPr>
          <w:ilvl w:val="0"/>
          <w:numId w:val="66"/>
        </w:numPr>
        <w:suppressAutoHyphens w:val="0"/>
        <w:spacing w:before="100" w:beforeAutospacing="1" w:after="100" w:afterAutospacing="1"/>
        <w:contextualSpacing/>
        <w:jc w:val="both"/>
        <w:rPr>
          <w:rFonts w:eastAsia="Times New Roman" w:cs="Times New Roman"/>
        </w:rPr>
      </w:pPr>
      <w:r w:rsidRPr="007A7348">
        <w:rPr>
          <w:rFonts w:eastAsia="Times New Roman" w:cs="Times New Roman"/>
        </w:rPr>
        <w:t>Low level of skill and experience but high level of AI using brings issues rather than solutions.</w:t>
      </w:r>
    </w:p>
    <w:p w14:paraId="0951F9E0" w14:textId="77777777" w:rsidR="00CD5C06" w:rsidRPr="007A7348" w:rsidRDefault="00CD5C06">
      <w:pPr>
        <w:numPr>
          <w:ilvl w:val="0"/>
          <w:numId w:val="66"/>
        </w:numPr>
        <w:suppressAutoHyphens w:val="0"/>
        <w:spacing w:before="100" w:beforeAutospacing="1" w:after="100" w:afterAutospacing="1"/>
        <w:contextualSpacing/>
        <w:jc w:val="both"/>
        <w:rPr>
          <w:rFonts w:eastAsia="Times New Roman" w:cs="Times New Roman"/>
        </w:rPr>
      </w:pPr>
      <w:r w:rsidRPr="007A7348">
        <w:rPr>
          <w:rFonts w:eastAsia="Times New Roman" w:cs="Times New Roman"/>
        </w:rPr>
        <w:t>Faster technology change compared with university updates of learning materials and methodologies.</w:t>
      </w:r>
    </w:p>
    <w:p w14:paraId="28EBB821" w14:textId="77777777" w:rsidR="00CD5C06" w:rsidRPr="007A7348" w:rsidRDefault="00CD5C06">
      <w:pPr>
        <w:numPr>
          <w:ilvl w:val="0"/>
          <w:numId w:val="66"/>
        </w:numPr>
        <w:suppressAutoHyphens w:val="0"/>
        <w:spacing w:before="100" w:beforeAutospacing="1" w:after="100" w:afterAutospacing="1"/>
        <w:contextualSpacing/>
        <w:jc w:val="both"/>
        <w:rPr>
          <w:rFonts w:eastAsia="Times New Roman" w:cs="Times New Roman"/>
        </w:rPr>
      </w:pPr>
      <w:r w:rsidRPr="007A7348">
        <w:rPr>
          <w:rFonts w:eastAsia="Times New Roman" w:cs="Times New Roman"/>
        </w:rPr>
        <w:t>Limited opportunities to work with AI empowered businesses because of limited number of enterprises.</w:t>
      </w:r>
    </w:p>
    <w:p w14:paraId="760394D7" w14:textId="77777777" w:rsidR="00CD5C06" w:rsidRPr="007A7348" w:rsidRDefault="00CD5C06">
      <w:pPr>
        <w:numPr>
          <w:ilvl w:val="0"/>
          <w:numId w:val="66"/>
        </w:numPr>
        <w:suppressAutoHyphens w:val="0"/>
        <w:spacing w:before="100" w:beforeAutospacing="1" w:after="100" w:afterAutospacing="1"/>
        <w:contextualSpacing/>
        <w:jc w:val="both"/>
        <w:rPr>
          <w:rFonts w:eastAsia="Times New Roman" w:cs="Times New Roman"/>
        </w:rPr>
      </w:pPr>
      <w:r w:rsidRPr="007A7348">
        <w:rPr>
          <w:rFonts w:eastAsia="Times New Roman" w:cs="Times New Roman"/>
        </w:rPr>
        <w:t>Need for laboratories to bridge knowledge and education on AI and machine learning with business.</w:t>
      </w:r>
    </w:p>
    <w:p w14:paraId="0271E78F" w14:textId="77777777" w:rsidR="00CD5C06" w:rsidRPr="007A7348" w:rsidRDefault="00CD5C06">
      <w:pPr>
        <w:numPr>
          <w:ilvl w:val="0"/>
          <w:numId w:val="66"/>
        </w:numPr>
        <w:suppressAutoHyphens w:val="0"/>
        <w:spacing w:before="100" w:beforeAutospacing="1" w:after="100" w:afterAutospacing="1"/>
        <w:contextualSpacing/>
        <w:jc w:val="both"/>
        <w:rPr>
          <w:rFonts w:eastAsia="Times New Roman" w:cs="Times New Roman"/>
        </w:rPr>
      </w:pPr>
      <w:r w:rsidRPr="007A7348">
        <w:rPr>
          <w:rFonts w:eastAsia="Times New Roman" w:cs="Times New Roman"/>
        </w:rPr>
        <w:t>Uncertainty in regulations in AI and the practical implementation of AI in research and development.</w:t>
      </w:r>
    </w:p>
    <w:p w14:paraId="66CCF858" w14:textId="77777777" w:rsidR="00CD5C06" w:rsidRPr="007A7348" w:rsidRDefault="00CD5C06" w:rsidP="00CD5C06">
      <w:pPr>
        <w:spacing w:before="100" w:beforeAutospacing="1" w:after="100" w:afterAutospacing="1"/>
        <w:jc w:val="both"/>
        <w:rPr>
          <w:rFonts w:eastAsia="Times New Roman" w:cs="Times New Roman"/>
        </w:rPr>
      </w:pPr>
      <w:r w:rsidRPr="007A7348">
        <w:rPr>
          <w:rFonts w:eastAsia="Times New Roman" w:cs="Times New Roman"/>
        </w:rPr>
        <w:t>More than 60% of lecturers are “Early adopter” who mentioned the main challenges they face in providing students with technologically up-to-date education the followings:</w:t>
      </w:r>
    </w:p>
    <w:p w14:paraId="606025EE" w14:textId="77777777" w:rsidR="00CD5C06" w:rsidRPr="007A7348" w:rsidRDefault="00CD5C06">
      <w:pPr>
        <w:numPr>
          <w:ilvl w:val="0"/>
          <w:numId w:val="67"/>
        </w:numPr>
        <w:suppressAutoHyphens w:val="0"/>
        <w:spacing w:before="100" w:beforeAutospacing="1" w:after="100" w:afterAutospacing="1"/>
        <w:contextualSpacing/>
        <w:jc w:val="both"/>
        <w:rPr>
          <w:rFonts w:eastAsia="Times New Roman" w:cs="Times New Roman"/>
        </w:rPr>
      </w:pPr>
      <w:r w:rsidRPr="007A7348">
        <w:rPr>
          <w:rFonts w:eastAsia="Times New Roman" w:cs="Times New Roman"/>
        </w:rPr>
        <w:t>Harmonization of technology, theory and practice,</w:t>
      </w:r>
    </w:p>
    <w:p w14:paraId="639C03C2" w14:textId="77777777" w:rsidR="00CD5C06" w:rsidRPr="007A7348" w:rsidRDefault="00CD5C06">
      <w:pPr>
        <w:numPr>
          <w:ilvl w:val="0"/>
          <w:numId w:val="67"/>
        </w:numPr>
        <w:suppressAutoHyphens w:val="0"/>
        <w:spacing w:before="100" w:beforeAutospacing="1" w:after="100" w:afterAutospacing="1"/>
        <w:contextualSpacing/>
        <w:jc w:val="both"/>
        <w:rPr>
          <w:rFonts w:eastAsia="Times New Roman" w:cs="Times New Roman"/>
        </w:rPr>
      </w:pPr>
      <w:r w:rsidRPr="007A7348">
        <w:rPr>
          <w:rFonts w:eastAsia="Times New Roman" w:cs="Times New Roman"/>
        </w:rPr>
        <w:t>Lack of systemic approach,</w:t>
      </w:r>
    </w:p>
    <w:p w14:paraId="734923AF" w14:textId="77777777" w:rsidR="00CD5C06" w:rsidRPr="007A7348" w:rsidRDefault="00CD5C06">
      <w:pPr>
        <w:numPr>
          <w:ilvl w:val="0"/>
          <w:numId w:val="67"/>
        </w:numPr>
        <w:suppressAutoHyphens w:val="0"/>
        <w:spacing w:before="100" w:beforeAutospacing="1" w:after="100" w:afterAutospacing="1"/>
        <w:contextualSpacing/>
        <w:jc w:val="both"/>
        <w:rPr>
          <w:rFonts w:eastAsia="Times New Roman" w:cs="Times New Roman"/>
        </w:rPr>
      </w:pPr>
      <w:r w:rsidRPr="007A7348">
        <w:rPr>
          <w:rFonts w:eastAsia="Times New Roman" w:cs="Times New Roman"/>
        </w:rPr>
        <w:t>Constrained institutional resources, limited access to advanced digital infrastructure,</w:t>
      </w:r>
    </w:p>
    <w:p w14:paraId="57EAD43A" w14:textId="77777777" w:rsidR="00CD5C06" w:rsidRPr="007A7348" w:rsidRDefault="00CD5C06">
      <w:pPr>
        <w:numPr>
          <w:ilvl w:val="0"/>
          <w:numId w:val="67"/>
        </w:numPr>
        <w:suppressAutoHyphens w:val="0"/>
        <w:spacing w:before="100" w:beforeAutospacing="1" w:after="100" w:afterAutospacing="1"/>
        <w:contextualSpacing/>
        <w:jc w:val="both"/>
        <w:rPr>
          <w:rFonts w:eastAsia="Times New Roman" w:cs="Times New Roman"/>
        </w:rPr>
      </w:pPr>
      <w:r w:rsidRPr="007A7348">
        <w:rPr>
          <w:rFonts w:eastAsia="Times New Roman" w:cs="Times New Roman"/>
        </w:rPr>
        <w:t>Ensuring equal access to modern technologies and tools,</w:t>
      </w:r>
    </w:p>
    <w:p w14:paraId="66DCA563" w14:textId="77777777" w:rsidR="00CD5C06" w:rsidRPr="007A7348" w:rsidRDefault="00CD5C06">
      <w:pPr>
        <w:numPr>
          <w:ilvl w:val="0"/>
          <w:numId w:val="67"/>
        </w:numPr>
        <w:suppressAutoHyphens w:val="0"/>
        <w:spacing w:before="100" w:beforeAutospacing="1" w:after="100" w:afterAutospacing="1"/>
        <w:contextualSpacing/>
        <w:jc w:val="both"/>
        <w:rPr>
          <w:rFonts w:eastAsia="Times New Roman" w:cs="Times New Roman"/>
        </w:rPr>
      </w:pPr>
      <w:r w:rsidRPr="007A7348">
        <w:rPr>
          <w:rFonts w:eastAsia="Times New Roman" w:cs="Times New Roman"/>
        </w:rPr>
        <w:t>Students lack basic skills.</w:t>
      </w:r>
    </w:p>
    <w:p w14:paraId="39C1AB85" w14:textId="77777777" w:rsidR="00CD5C06" w:rsidRPr="007A7348" w:rsidRDefault="00CD5C06" w:rsidP="00CD5C06">
      <w:pPr>
        <w:spacing w:before="100" w:beforeAutospacing="1" w:after="100" w:afterAutospacing="1"/>
        <w:jc w:val="both"/>
        <w:rPr>
          <w:rFonts w:eastAsia="Times New Roman" w:cs="Times New Roman"/>
        </w:rPr>
      </w:pPr>
      <w:r w:rsidRPr="007A7348">
        <w:rPr>
          <w:rFonts w:eastAsia="Times New Roman" w:cs="Times New Roman"/>
        </w:rPr>
        <w:t>The lecturers mentioned that there aren’t limitations in general in study programs to use AI or digital content in study programs, however the administrative process to change curriculums require long time.</w:t>
      </w:r>
    </w:p>
    <w:p w14:paraId="55DDDE03" w14:textId="77777777" w:rsidR="00CD5C06" w:rsidRPr="007A7348" w:rsidRDefault="00CD5C06" w:rsidP="00CD5C06">
      <w:pPr>
        <w:spacing w:before="100" w:beforeAutospacing="1" w:after="100" w:afterAutospacing="1"/>
        <w:jc w:val="both"/>
        <w:rPr>
          <w:rFonts w:eastAsia="Times New Roman" w:cs="Times New Roman"/>
        </w:rPr>
      </w:pPr>
      <w:r w:rsidRPr="007A7348">
        <w:rPr>
          <w:rFonts w:eastAsia="Times New Roman" w:cs="Times New Roman"/>
        </w:rPr>
        <w:lastRenderedPageBreak/>
        <w:t>In the framework of administrative barriers lecturers mentioned the limited capacities of AI and digital content empowered labs.</w:t>
      </w:r>
    </w:p>
    <w:p w14:paraId="3B9B0AFB" w14:textId="77777777" w:rsidR="00CD5C06" w:rsidRPr="007A7348" w:rsidRDefault="00CD5C06" w:rsidP="00CD5C06">
      <w:pPr>
        <w:spacing w:before="100" w:beforeAutospacing="1" w:after="100" w:afterAutospacing="1"/>
        <w:jc w:val="both"/>
        <w:rPr>
          <w:rFonts w:eastAsia="Times New Roman" w:cs="Times New Roman"/>
        </w:rPr>
      </w:pPr>
      <w:r w:rsidRPr="007A7348">
        <w:rPr>
          <w:rFonts w:eastAsia="Times New Roman" w:cs="Times New Roman"/>
        </w:rPr>
        <w:t>On the question about the students’ skill on using AI or digital tools the general answer was “not structured and methodically not approved skill” that means students can’t use the tools within institutional context.</w:t>
      </w:r>
    </w:p>
    <w:p w14:paraId="46011C9E" w14:textId="77777777" w:rsidR="00CD5C06" w:rsidRPr="007A7348" w:rsidRDefault="00CD5C06" w:rsidP="00CD5C06">
      <w:pPr>
        <w:spacing w:before="100" w:beforeAutospacing="1" w:after="100" w:afterAutospacing="1"/>
        <w:jc w:val="both"/>
        <w:rPr>
          <w:rFonts w:eastAsia="Times New Roman" w:cs="Times New Roman"/>
        </w:rPr>
      </w:pPr>
      <w:r w:rsidRPr="007A7348">
        <w:rPr>
          <w:rFonts w:eastAsia="Times New Roman" w:cs="Times New Roman"/>
        </w:rPr>
        <w:t>The lack of solid and strong background of students was the generalized answer by lecturers related to the prerequisites of students using AI and digital tools.</w:t>
      </w:r>
    </w:p>
    <w:p w14:paraId="33B3C6A5" w14:textId="77777777" w:rsidR="00CD5C06" w:rsidRPr="007A7348" w:rsidRDefault="00CD5C06" w:rsidP="00CD5C06">
      <w:pPr>
        <w:spacing w:before="100" w:beforeAutospacing="1" w:after="100" w:afterAutospacing="1"/>
        <w:jc w:val="both"/>
        <w:rPr>
          <w:rFonts w:eastAsia="Times New Roman" w:cs="Times New Roman"/>
        </w:rPr>
      </w:pPr>
      <w:r w:rsidRPr="007A7348">
        <w:rPr>
          <w:rFonts w:eastAsia="Times New Roman" w:cs="Times New Roman"/>
        </w:rPr>
        <w:t>The main analyses of the students’ questionaries reflecting again perfunctory understanding on AI and digital content, as well as tools in their educational and research activities, that shows the big gap between the framework they use and standardized approaches. In particular, the survey shows following specifications.</w:t>
      </w:r>
    </w:p>
    <w:p w14:paraId="12D87B57" w14:textId="77777777" w:rsidR="00CD5C06" w:rsidRPr="007A7348" w:rsidRDefault="00CD5C06">
      <w:pPr>
        <w:numPr>
          <w:ilvl w:val="0"/>
          <w:numId w:val="68"/>
        </w:numPr>
        <w:suppressAutoHyphens w:val="0"/>
        <w:spacing w:before="100" w:beforeAutospacing="1" w:after="100" w:afterAutospacing="1"/>
        <w:contextualSpacing/>
        <w:jc w:val="both"/>
        <w:rPr>
          <w:rFonts w:eastAsia="Times New Roman" w:cs="Times New Roman"/>
        </w:rPr>
      </w:pPr>
      <w:r w:rsidRPr="007A7348">
        <w:rPr>
          <w:rFonts w:eastAsia="Times New Roman" w:cs="Times New Roman"/>
        </w:rPr>
        <w:t>Answers to the question on the preparation in a highly automated environment where AI agents or Digital Twins are part of the workflow, more than 55% replied “moderately prepared” and “slightly prepared”. In general, the average understanding in this case is dominated.</w:t>
      </w:r>
    </w:p>
    <w:p w14:paraId="16007274" w14:textId="77777777" w:rsidR="00CD5C06" w:rsidRPr="007A7348" w:rsidRDefault="00CD5C06">
      <w:pPr>
        <w:numPr>
          <w:ilvl w:val="0"/>
          <w:numId w:val="68"/>
        </w:numPr>
        <w:suppressAutoHyphens w:val="0"/>
        <w:spacing w:before="100" w:beforeAutospacing="1" w:after="100" w:afterAutospacing="1"/>
        <w:contextualSpacing/>
        <w:jc w:val="both"/>
        <w:rPr>
          <w:rFonts w:eastAsia="Times New Roman" w:cs="Times New Roman"/>
        </w:rPr>
      </w:pPr>
      <w:r w:rsidRPr="007A7348">
        <w:rPr>
          <w:rFonts w:eastAsia="Times New Roman" w:cs="Times New Roman"/>
        </w:rPr>
        <w:t>The question about the interest in a specialized laboratory course focused on Digital Twins (virtual replicas of physical systems), 75% and higher responses were in favor “interested”.</w:t>
      </w:r>
    </w:p>
    <w:p w14:paraId="2A33884F" w14:textId="77777777" w:rsidR="00CD5C06" w:rsidRPr="007A7348" w:rsidRDefault="00CD5C06">
      <w:pPr>
        <w:numPr>
          <w:ilvl w:val="0"/>
          <w:numId w:val="68"/>
        </w:numPr>
        <w:suppressAutoHyphens w:val="0"/>
        <w:spacing w:before="100" w:beforeAutospacing="1" w:after="100" w:afterAutospacing="1"/>
        <w:contextualSpacing/>
        <w:jc w:val="both"/>
        <w:rPr>
          <w:rFonts w:eastAsia="Times New Roman" w:cs="Times New Roman"/>
        </w:rPr>
      </w:pPr>
      <w:r w:rsidRPr="007A7348">
        <w:rPr>
          <w:rFonts w:eastAsia="Times New Roman" w:cs="Times New Roman"/>
        </w:rPr>
        <w:t>The unfamiliarity of industrial automation was about 90% of respondents.</w:t>
      </w:r>
    </w:p>
    <w:p w14:paraId="2B0B248F" w14:textId="77777777" w:rsidR="008D5F39" w:rsidRPr="007A7348" w:rsidRDefault="00CD5C06">
      <w:pPr>
        <w:numPr>
          <w:ilvl w:val="0"/>
          <w:numId w:val="68"/>
        </w:numPr>
        <w:suppressAutoHyphens w:val="0"/>
        <w:spacing w:before="100" w:beforeAutospacing="1" w:after="100" w:afterAutospacing="1"/>
        <w:contextualSpacing/>
        <w:jc w:val="both"/>
        <w:rPr>
          <w:rFonts w:eastAsia="Times New Roman" w:cs="Times New Roman"/>
        </w:rPr>
      </w:pPr>
      <w:r w:rsidRPr="007A7348">
        <w:rPr>
          <w:rFonts w:eastAsia="Times New Roman" w:cs="Times New Roman"/>
        </w:rPr>
        <w:t xml:space="preserve">About 50/50 distribution of self-learning and university courses on digital/AI skills is an important indicator for improvement of curricula.  </w:t>
      </w:r>
    </w:p>
    <w:p w14:paraId="2F384589" w14:textId="77777777" w:rsidR="008D5F39" w:rsidRPr="007A7348" w:rsidRDefault="008D5F39" w:rsidP="008D5F39">
      <w:pPr>
        <w:suppressAutoHyphens w:val="0"/>
        <w:spacing w:before="100" w:beforeAutospacing="1" w:after="100" w:afterAutospacing="1"/>
        <w:contextualSpacing/>
        <w:jc w:val="both"/>
        <w:rPr>
          <w:rFonts w:eastAsia="Times New Roman" w:cs="Times New Roman"/>
        </w:rPr>
      </w:pPr>
    </w:p>
    <w:p w14:paraId="16011312" w14:textId="46F3E89F" w:rsidR="00CD5C06" w:rsidRPr="007A7348" w:rsidRDefault="008D5F39" w:rsidP="008D5F39">
      <w:pPr>
        <w:pStyle w:val="31"/>
        <w:rPr>
          <w:rFonts w:asciiTheme="minorHAnsi" w:eastAsia="Times New Roman" w:hAnsiTheme="minorHAnsi" w:cs="Times New Roman"/>
          <w:sz w:val="28"/>
          <w:szCs w:val="28"/>
        </w:rPr>
      </w:pPr>
      <w:bookmarkStart w:id="130" w:name="_Toc232691216"/>
      <w:r w:rsidRPr="007A7348">
        <w:rPr>
          <w:rFonts w:asciiTheme="minorHAnsi" w:eastAsia="Times New Roman" w:hAnsiTheme="minorHAnsi" w:cs="Times New Roman"/>
          <w:sz w:val="28"/>
          <w:szCs w:val="28"/>
        </w:rPr>
        <w:t>7. Key Outcomes</w:t>
      </w:r>
      <w:bookmarkEnd w:id="130"/>
    </w:p>
    <w:p w14:paraId="7AB08134" w14:textId="77777777" w:rsidR="00CD5C06" w:rsidRPr="007A7348" w:rsidRDefault="00CD5C06">
      <w:pPr>
        <w:numPr>
          <w:ilvl w:val="0"/>
          <w:numId w:val="64"/>
        </w:numPr>
        <w:suppressAutoHyphens w:val="0"/>
        <w:spacing w:before="100" w:beforeAutospacing="1" w:after="100" w:afterAutospacing="1"/>
        <w:jc w:val="both"/>
        <w:rPr>
          <w:rFonts w:eastAsia="Times New Roman" w:cs="Times New Roman"/>
        </w:rPr>
      </w:pPr>
      <w:r w:rsidRPr="007A7348">
        <w:rPr>
          <w:rFonts w:eastAsia="Times New Roman" w:cs="Times New Roman"/>
        </w:rPr>
        <w:t xml:space="preserve">Identification of priority digital skills and curriculum gaps </w:t>
      </w:r>
    </w:p>
    <w:p w14:paraId="6059A77E" w14:textId="77777777" w:rsidR="00CD5C06" w:rsidRPr="007A7348" w:rsidRDefault="00CD5C06">
      <w:pPr>
        <w:numPr>
          <w:ilvl w:val="0"/>
          <w:numId w:val="64"/>
        </w:numPr>
        <w:suppressAutoHyphens w:val="0"/>
        <w:spacing w:before="100" w:beforeAutospacing="1" w:after="100" w:afterAutospacing="1"/>
        <w:jc w:val="both"/>
        <w:rPr>
          <w:rFonts w:eastAsia="Times New Roman" w:cs="Times New Roman"/>
        </w:rPr>
      </w:pPr>
      <w:r w:rsidRPr="007A7348">
        <w:rPr>
          <w:rFonts w:eastAsia="Times New Roman" w:cs="Times New Roman"/>
        </w:rPr>
        <w:t xml:space="preserve">Improved understanding of labor market requirements </w:t>
      </w:r>
    </w:p>
    <w:p w14:paraId="6A7B737F" w14:textId="77777777" w:rsidR="00CD5C06" w:rsidRPr="007A7348" w:rsidRDefault="00CD5C06">
      <w:pPr>
        <w:numPr>
          <w:ilvl w:val="0"/>
          <w:numId w:val="64"/>
        </w:numPr>
        <w:suppressAutoHyphens w:val="0"/>
        <w:spacing w:before="100" w:beforeAutospacing="1" w:after="100" w:afterAutospacing="1"/>
        <w:jc w:val="both"/>
        <w:rPr>
          <w:rFonts w:eastAsia="Times New Roman" w:cs="Times New Roman"/>
        </w:rPr>
      </w:pPr>
      <w:r w:rsidRPr="007A7348">
        <w:rPr>
          <w:rFonts w:eastAsia="Times New Roman" w:cs="Times New Roman"/>
        </w:rPr>
        <w:t xml:space="preserve">Initial curriculum development ideas aligned with digital transformation </w:t>
      </w:r>
    </w:p>
    <w:p w14:paraId="1D0AD077" w14:textId="77777777" w:rsidR="00CD5C06" w:rsidRPr="007A7348" w:rsidRDefault="00CD5C06">
      <w:pPr>
        <w:numPr>
          <w:ilvl w:val="0"/>
          <w:numId w:val="64"/>
        </w:numPr>
        <w:suppressAutoHyphens w:val="0"/>
        <w:spacing w:before="100" w:beforeAutospacing="1" w:after="100" w:afterAutospacing="1"/>
        <w:jc w:val="both"/>
        <w:rPr>
          <w:rFonts w:eastAsia="Times New Roman" w:cs="Times New Roman"/>
        </w:rPr>
      </w:pPr>
      <w:r w:rsidRPr="007A7348">
        <w:rPr>
          <w:rFonts w:eastAsia="Times New Roman" w:cs="Times New Roman"/>
        </w:rPr>
        <w:t xml:space="preserve">Draft action plans for institutional implementation </w:t>
      </w:r>
    </w:p>
    <w:p w14:paraId="0338304E" w14:textId="0357ECE3" w:rsidR="008D5F39" w:rsidRPr="007A7348" w:rsidRDefault="00CD5C06">
      <w:pPr>
        <w:numPr>
          <w:ilvl w:val="0"/>
          <w:numId w:val="64"/>
        </w:numPr>
        <w:suppressAutoHyphens w:val="0"/>
        <w:spacing w:before="100" w:beforeAutospacing="1" w:after="100" w:afterAutospacing="1"/>
        <w:jc w:val="both"/>
        <w:rPr>
          <w:rFonts w:eastAsia="Times New Roman" w:cs="Times New Roman"/>
        </w:rPr>
      </w:pPr>
      <w:r w:rsidRPr="007A7348">
        <w:rPr>
          <w:rFonts w:eastAsia="Times New Roman" w:cs="Times New Roman"/>
        </w:rPr>
        <w:t xml:space="preserve">Strengthened collaboration between academia and industry </w:t>
      </w:r>
    </w:p>
    <w:p w14:paraId="09160507" w14:textId="6598E5F2" w:rsidR="008D5F39" w:rsidRPr="007A7348" w:rsidRDefault="008D5F39" w:rsidP="008D5F39">
      <w:pPr>
        <w:pStyle w:val="31"/>
        <w:rPr>
          <w:rFonts w:asciiTheme="minorHAnsi" w:eastAsia="Times New Roman" w:hAnsiTheme="minorHAnsi" w:cs="Times New Roman"/>
          <w:sz w:val="28"/>
          <w:szCs w:val="28"/>
        </w:rPr>
      </w:pPr>
      <w:bookmarkStart w:id="131" w:name="_Toc232691217"/>
      <w:r w:rsidRPr="007A7348">
        <w:rPr>
          <w:rFonts w:asciiTheme="minorHAnsi" w:eastAsia="Times New Roman" w:hAnsiTheme="minorHAnsi" w:cs="Times New Roman"/>
          <w:sz w:val="28"/>
          <w:szCs w:val="28"/>
        </w:rPr>
        <w:t>8. Recommendations / Next Steps</w:t>
      </w:r>
      <w:bookmarkEnd w:id="131"/>
    </w:p>
    <w:p w14:paraId="038CF358" w14:textId="77777777" w:rsidR="00CD5C06" w:rsidRPr="007A7348" w:rsidRDefault="00CD5C06">
      <w:pPr>
        <w:numPr>
          <w:ilvl w:val="0"/>
          <w:numId w:val="65"/>
        </w:numPr>
        <w:suppressAutoHyphens w:val="0"/>
        <w:spacing w:before="100" w:beforeAutospacing="1" w:after="100" w:afterAutospacing="1"/>
        <w:jc w:val="both"/>
        <w:rPr>
          <w:rFonts w:eastAsia="Times New Roman" w:cs="Times New Roman"/>
        </w:rPr>
      </w:pPr>
      <w:r w:rsidRPr="007A7348">
        <w:rPr>
          <w:rFonts w:eastAsia="Times New Roman" w:cs="Times New Roman"/>
        </w:rPr>
        <w:t xml:space="preserve">Integrate identified digital skills into curricula </w:t>
      </w:r>
    </w:p>
    <w:p w14:paraId="05BAF941" w14:textId="77777777" w:rsidR="008D5F39" w:rsidRPr="007A7348" w:rsidRDefault="00CD5C06">
      <w:pPr>
        <w:numPr>
          <w:ilvl w:val="0"/>
          <w:numId w:val="65"/>
        </w:numPr>
        <w:suppressAutoHyphens w:val="0"/>
        <w:spacing w:before="100" w:beforeAutospacing="1" w:after="100" w:afterAutospacing="1"/>
        <w:jc w:val="both"/>
        <w:rPr>
          <w:rFonts w:eastAsia="Times New Roman" w:cs="Times New Roman"/>
        </w:rPr>
      </w:pPr>
      <w:r w:rsidRPr="007A7348">
        <w:rPr>
          <w:rFonts w:eastAsia="Times New Roman" w:cs="Times New Roman"/>
        </w:rPr>
        <w:t xml:space="preserve">Strengthen partnerships with industry stakeholders </w:t>
      </w:r>
    </w:p>
    <w:p w14:paraId="2AD1882C" w14:textId="3F0F40D1" w:rsidR="00A46A9F" w:rsidRPr="007A7348" w:rsidRDefault="00CD5C06" w:rsidP="00A46A9F">
      <w:pPr>
        <w:numPr>
          <w:ilvl w:val="0"/>
          <w:numId w:val="65"/>
        </w:numPr>
        <w:suppressAutoHyphens w:val="0"/>
        <w:spacing w:before="100" w:beforeAutospacing="1" w:after="100" w:afterAutospacing="1"/>
        <w:jc w:val="both"/>
        <w:rPr>
          <w:rFonts w:eastAsia="Times New Roman" w:cs="Times New Roman"/>
        </w:rPr>
      </w:pPr>
      <w:r w:rsidRPr="007A7348">
        <w:rPr>
          <w:rFonts w:eastAsia="Times New Roman" w:cs="Times New Roman"/>
        </w:rPr>
        <w:t>Develop pilot courses or modules (including micro-credentials)</w:t>
      </w:r>
      <w:r w:rsidRPr="007A7348">
        <w:t> </w:t>
      </w:r>
    </w:p>
    <w:p w14:paraId="0D9D5235" w14:textId="77777777" w:rsidR="00A46A9F" w:rsidRPr="007A7348" w:rsidRDefault="00A46A9F" w:rsidP="00A46A9F">
      <w:pPr>
        <w:suppressAutoHyphens w:val="0"/>
        <w:spacing w:before="100" w:beforeAutospacing="1" w:after="100" w:afterAutospacing="1"/>
        <w:ind w:left="720"/>
        <w:jc w:val="both"/>
        <w:rPr>
          <w:rFonts w:eastAsia="Times New Roman" w:cs="Times New Roman"/>
        </w:rPr>
      </w:pPr>
    </w:p>
    <w:p w14:paraId="35478487" w14:textId="77777777" w:rsidR="00A46A9F" w:rsidRPr="007A7348" w:rsidRDefault="00A46A9F" w:rsidP="00A46A9F">
      <w:pPr>
        <w:pStyle w:val="31"/>
        <w:rPr>
          <w:rFonts w:asciiTheme="minorHAnsi" w:eastAsia="MS Mincho" w:hAnsiTheme="minorHAnsi" w:cs="Cambria"/>
          <w:color w:val="1F497D" w:themeColor="text2"/>
          <w:sz w:val="28"/>
          <w:szCs w:val="28"/>
        </w:rPr>
      </w:pPr>
      <w:bookmarkStart w:id="132" w:name="_Toc232691218"/>
      <w:r w:rsidRPr="007A7348">
        <w:rPr>
          <w:rFonts w:asciiTheme="minorHAnsi" w:eastAsia="MS Mincho" w:hAnsiTheme="minorHAnsi" w:cs="Cambria"/>
          <w:color w:val="1F497D" w:themeColor="text2"/>
          <w:sz w:val="28"/>
          <w:szCs w:val="28"/>
        </w:rPr>
        <w:t>Conclusion/Recommendation</w:t>
      </w:r>
      <w:bookmarkEnd w:id="132"/>
    </w:p>
    <w:p w14:paraId="1F8E3232" w14:textId="77777777" w:rsidR="00A46A9F" w:rsidRPr="007A7348" w:rsidRDefault="00A46A9F" w:rsidP="00A46A9F"/>
    <w:p w14:paraId="13B406DD" w14:textId="77777777" w:rsidR="00A46A9F" w:rsidRPr="007A7348" w:rsidRDefault="00A46A9F" w:rsidP="00A46A9F">
      <w:pPr>
        <w:numPr>
          <w:ilvl w:val="0"/>
          <w:numId w:val="141"/>
        </w:numPr>
        <w:jc w:val="both"/>
        <w:rPr>
          <w:rFonts w:eastAsia="MS Mincho" w:cs="Cambria"/>
        </w:rPr>
      </w:pPr>
      <w:r w:rsidRPr="007A7348">
        <w:rPr>
          <w:rFonts w:eastAsia="MS Mincho" w:cs="Cambria"/>
          <w:b/>
          <w:bCs/>
        </w:rPr>
        <w:lastRenderedPageBreak/>
        <w:t xml:space="preserve">Improvement digital and AI components in curricula: </w:t>
      </w:r>
      <w:bookmarkStart w:id="133" w:name="_Hlk231383572"/>
      <w:r w:rsidRPr="007A7348">
        <w:rPr>
          <w:rFonts w:eastAsia="MS Mincho" w:cs="Cambria"/>
        </w:rPr>
        <w:t>Emphasizing the digital tools and AI components in curricula will enable ASUE to be actively integrated with the labor market new requirements</w:t>
      </w:r>
      <w:bookmarkEnd w:id="133"/>
      <w:r w:rsidRPr="007A7348">
        <w:rPr>
          <w:rFonts w:eastAsia="MS Mincho" w:cs="Cambria"/>
        </w:rPr>
        <w:t xml:space="preserve">. Resilient and technology-based curricula is a priority for ASUE, according to the surveys and workshops. </w:t>
      </w:r>
      <w:r w:rsidRPr="007A7348">
        <w:rPr>
          <w:rFonts w:eastAsia="MS Mincho" w:cs="Cambria"/>
          <w:i/>
          <w:iCs/>
          <w:color w:val="595959"/>
          <w:sz w:val="18"/>
        </w:rPr>
        <w:t>[Linked findings: F1 (AI chatbot overreliance; Confirmed at ASUE), F5 (AI eval confidence vs. practice; Partial at ASUE), Evidence layers: student survey + lecturer survey + employer focus group. Status: addresses a Confirmed deficit at ASUE on AI integration into learning — pair with verification-protocol focus rather than additional AI tool exposure.]</w:t>
      </w:r>
    </w:p>
    <w:p w14:paraId="7C77FB43" w14:textId="77777777" w:rsidR="00A46A9F" w:rsidRPr="007A7348" w:rsidRDefault="00A46A9F" w:rsidP="00A46A9F">
      <w:pPr>
        <w:numPr>
          <w:ilvl w:val="0"/>
          <w:numId w:val="141"/>
        </w:numPr>
        <w:jc w:val="both"/>
        <w:rPr>
          <w:rFonts w:eastAsia="MS Mincho" w:cs="Cambria"/>
        </w:rPr>
      </w:pPr>
      <w:r w:rsidRPr="007A7348">
        <w:rPr>
          <w:rFonts w:eastAsia="MS Mincho" w:cs="Cambria"/>
          <w:b/>
          <w:bCs/>
        </w:rPr>
        <w:t>Upskill of Academic Staff on methodical and practical context:</w:t>
      </w:r>
      <w:r w:rsidRPr="007A7348">
        <w:rPr>
          <w:rFonts w:eastAsia="MS Mincho" w:cs="Cambria"/>
        </w:rPr>
        <w:t xml:space="preserve"> Academic stuff need to satisfy new requirement through professional trainings in order to enhancing competencies in digital tools and AI within advanced technologies. </w:t>
      </w:r>
      <w:r w:rsidRPr="007A7348">
        <w:rPr>
          <w:rFonts w:eastAsia="MS Mincho" w:cs="Cambria"/>
          <w:i/>
          <w:iCs/>
          <w:color w:val="595959"/>
          <w:sz w:val="18"/>
        </w:rPr>
        <w:t>[Linked findings: F8 (no formal AI training received), F9 (theory–practice gap; Confirmed at ASUE). Evidence layers: lecturer survey + employer focus group. Status: addresses a Confirmed deficit at ASUE. Caveat: ASUE lecturer feedback specifically AI applications as needed direction for upskilling and harmonized improvement.]</w:t>
      </w:r>
    </w:p>
    <w:p w14:paraId="21EF3546" w14:textId="77777777" w:rsidR="00A46A9F" w:rsidRPr="007A7348" w:rsidRDefault="00A46A9F" w:rsidP="00A46A9F">
      <w:pPr>
        <w:numPr>
          <w:ilvl w:val="0"/>
          <w:numId w:val="141"/>
        </w:numPr>
        <w:jc w:val="both"/>
        <w:rPr>
          <w:rFonts w:eastAsia="MS Mincho" w:cs="Cambria"/>
        </w:rPr>
      </w:pPr>
      <w:r w:rsidRPr="007A7348">
        <w:rPr>
          <w:rFonts w:eastAsia="MS Mincho" w:cs="Cambria"/>
          <w:b/>
          <w:bCs/>
        </w:rPr>
        <w:t>Strengthening University-Employee Connectivity through Practical Infrastructure:</w:t>
      </w:r>
      <w:r w:rsidRPr="007A7348">
        <w:rPr>
          <w:rFonts w:eastAsia="MS Mincho" w:cs="Cambria"/>
        </w:rPr>
        <w:t xml:space="preserve"> The infrastructure modernization based on improved methodology and enhanced laboratory facilities identified as important strength in the framework of university-employee cooperation. </w:t>
      </w:r>
      <w:r w:rsidRPr="007A7348">
        <w:rPr>
          <w:rFonts w:eastAsia="MS Mincho" w:cs="Cambria"/>
          <w:i/>
          <w:iCs/>
          <w:color w:val="595959"/>
          <w:sz w:val="18"/>
        </w:rPr>
        <w:t>[Linked findings: F10 (infrastructure/capacity deficit). Evidence layers: lecturer survey + employer focus group. Status: hard prerequisite for any applied module. Confirmed deficit response, not medium-term investment.]</w:t>
      </w:r>
    </w:p>
    <w:p w14:paraId="361B6E43" w14:textId="3C54DC2B" w:rsidR="00015AC7" w:rsidRPr="007A7348" w:rsidRDefault="00A46A9F" w:rsidP="00A46A9F">
      <w:pPr>
        <w:numPr>
          <w:ilvl w:val="0"/>
          <w:numId w:val="141"/>
        </w:numPr>
        <w:jc w:val="both"/>
        <w:rPr>
          <w:rFonts w:eastAsia="MS Mincho" w:cs="Cambria"/>
        </w:rPr>
      </w:pPr>
      <w:r w:rsidRPr="007A7348">
        <w:rPr>
          <w:rFonts w:eastAsia="MS Mincho" w:cs="Cambria"/>
          <w:b/>
          <w:bCs/>
        </w:rPr>
        <w:t>Combination of Theoretical and Practical Skills of Students:</w:t>
      </w:r>
      <w:r w:rsidRPr="007A7348">
        <w:rPr>
          <w:rFonts w:eastAsia="MS Mincho" w:cs="Cambria"/>
        </w:rPr>
        <w:t xml:space="preserve"> Improvement of hard and soft skills are important part of curricula improvement and research capacity upskilling. </w:t>
      </w:r>
      <w:r w:rsidRPr="007A7348">
        <w:rPr>
          <w:rFonts w:eastAsia="MS Mincho" w:cs="Cambria"/>
          <w:i/>
          <w:iCs/>
          <w:color w:val="595959"/>
          <w:sz w:val="18"/>
        </w:rPr>
        <w:t>[Linked findings: F9 (theory–practice gap; Confirmed at ASUE), F11 (employer priority convergence on professional execution; Partial at ASUE). Evidence layers: lecturer survey + employer focus group. Status: addresses a Confirmed deficit at ASUE; cross-consortium elevation of soft skills.]</w:t>
      </w:r>
    </w:p>
    <w:p w14:paraId="765566CA" w14:textId="77777777" w:rsidR="00A46A9F" w:rsidRPr="007A7348" w:rsidRDefault="00A46A9F" w:rsidP="00A46A9F">
      <w:pPr>
        <w:ind w:left="720"/>
        <w:jc w:val="both"/>
        <w:rPr>
          <w:rFonts w:eastAsia="MS Mincho" w:cs="Cambria"/>
        </w:rPr>
      </w:pPr>
    </w:p>
    <w:p w14:paraId="5F372EDF" w14:textId="76470AAE" w:rsidR="00015AC7" w:rsidRPr="007A7348" w:rsidRDefault="00015AC7" w:rsidP="00015AC7">
      <w:pPr>
        <w:pStyle w:val="31"/>
        <w:rPr>
          <w:rFonts w:asciiTheme="minorHAnsi" w:hAnsiTheme="minorHAnsi"/>
          <w:color w:val="1F497D" w:themeColor="text2"/>
          <w:sz w:val="28"/>
          <w:szCs w:val="28"/>
        </w:rPr>
      </w:pPr>
      <w:bookmarkStart w:id="134" w:name="_Toc232691219"/>
      <w:r w:rsidRPr="007A7348">
        <w:rPr>
          <w:rFonts w:asciiTheme="minorHAnsi" w:hAnsiTheme="minorHAnsi"/>
          <w:color w:val="1F497D" w:themeColor="text2"/>
          <w:sz w:val="28"/>
          <w:szCs w:val="28"/>
        </w:rPr>
        <w:t>Standardized Reporting Annex</w:t>
      </w:r>
      <w:bookmarkEnd w:id="134"/>
    </w:p>
    <w:p w14:paraId="3B69A4EE" w14:textId="77777777" w:rsidR="00A46A9F" w:rsidRPr="007A7348" w:rsidRDefault="00A46A9F" w:rsidP="00A46A9F">
      <w:pPr>
        <w:spacing w:before="180" w:after="60"/>
        <w:rPr>
          <w:rFonts w:eastAsia="MS Mincho" w:cs="Cambria"/>
          <w:b/>
          <w:bCs/>
        </w:rPr>
      </w:pPr>
      <w:r w:rsidRPr="007A7348">
        <w:rPr>
          <w:rFonts w:eastAsia="MS Mincho" w:cs="Cambria"/>
          <w:b/>
          <w:bCs/>
        </w:rPr>
        <w:t>A. Sample sizes and response rates</w:t>
      </w:r>
    </w:p>
    <w:tbl>
      <w:tblPr>
        <w:tblW w:w="9526" w:type="dxa"/>
        <w:tblLayout w:type="fixed"/>
        <w:tblCellMar>
          <w:top w:w="90" w:type="dxa"/>
          <w:left w:w="130" w:type="dxa"/>
          <w:bottom w:w="90" w:type="dxa"/>
          <w:right w:w="130" w:type="dxa"/>
        </w:tblCellMar>
        <w:tblLook w:val="04A0" w:firstRow="1" w:lastRow="0" w:firstColumn="1" w:lastColumn="0" w:noHBand="0" w:noVBand="1"/>
      </w:tblPr>
      <w:tblGrid>
        <w:gridCol w:w="2400"/>
        <w:gridCol w:w="1800"/>
        <w:gridCol w:w="1800"/>
        <w:gridCol w:w="1800"/>
        <w:gridCol w:w="1726"/>
      </w:tblGrid>
      <w:tr w:rsidR="00A46A9F" w:rsidRPr="007A7348" w14:paraId="357FC5EE" w14:textId="77777777" w:rsidTr="008E4F0D">
        <w:tc>
          <w:tcPr>
            <w:tcW w:w="2400" w:type="dxa"/>
            <w:tcBorders>
              <w:top w:val="single" w:sz="2" w:space="0" w:color="CCCCCC"/>
              <w:left w:val="single" w:sz="2" w:space="0" w:color="CCCCCC"/>
              <w:bottom w:val="single" w:sz="2" w:space="0" w:color="CCCCCC"/>
              <w:right w:val="single" w:sz="2" w:space="0" w:color="CCCCCC"/>
            </w:tcBorders>
            <w:shd w:val="clear" w:color="auto" w:fill="1F4E79"/>
          </w:tcPr>
          <w:p w14:paraId="5EE91D65" w14:textId="77777777" w:rsidR="00A46A9F" w:rsidRPr="007A7348" w:rsidRDefault="00A46A9F" w:rsidP="008E4F0D">
            <w:pPr>
              <w:rPr>
                <w:rFonts w:eastAsia="MS Mincho" w:cs="Cambria"/>
              </w:rPr>
            </w:pPr>
            <w:r w:rsidRPr="007A7348">
              <w:rPr>
                <w:rFonts w:eastAsia="MS Mincho" w:cs="Cambria"/>
                <w:b/>
                <w:bCs/>
                <w:color w:val="FFFFFF"/>
                <w:sz w:val="20"/>
              </w:rPr>
              <w:t>Group</w:t>
            </w:r>
          </w:p>
        </w:tc>
        <w:tc>
          <w:tcPr>
            <w:tcW w:w="1800" w:type="dxa"/>
            <w:tcBorders>
              <w:top w:val="single" w:sz="2" w:space="0" w:color="CCCCCC"/>
              <w:left w:val="single" w:sz="2" w:space="0" w:color="CCCCCC"/>
              <w:bottom w:val="single" w:sz="2" w:space="0" w:color="CCCCCC"/>
              <w:right w:val="single" w:sz="2" w:space="0" w:color="CCCCCC"/>
            </w:tcBorders>
            <w:shd w:val="clear" w:color="auto" w:fill="1F4E79"/>
          </w:tcPr>
          <w:p w14:paraId="30198ADA" w14:textId="77777777" w:rsidR="00A46A9F" w:rsidRPr="007A7348" w:rsidRDefault="00A46A9F" w:rsidP="008E4F0D">
            <w:pPr>
              <w:rPr>
                <w:rFonts w:eastAsia="MS Mincho" w:cs="Cambria"/>
              </w:rPr>
            </w:pPr>
            <w:r w:rsidRPr="007A7348">
              <w:rPr>
                <w:rFonts w:eastAsia="MS Mincho" w:cs="Cambria"/>
                <w:b/>
                <w:bCs/>
                <w:color w:val="FFFFFF"/>
                <w:sz w:val="20"/>
              </w:rPr>
              <w:t>Target population</w:t>
            </w:r>
          </w:p>
        </w:tc>
        <w:tc>
          <w:tcPr>
            <w:tcW w:w="1800" w:type="dxa"/>
            <w:tcBorders>
              <w:top w:val="single" w:sz="2" w:space="0" w:color="CCCCCC"/>
              <w:left w:val="single" w:sz="2" w:space="0" w:color="CCCCCC"/>
              <w:bottom w:val="single" w:sz="2" w:space="0" w:color="CCCCCC"/>
              <w:right w:val="single" w:sz="2" w:space="0" w:color="CCCCCC"/>
            </w:tcBorders>
            <w:shd w:val="clear" w:color="auto" w:fill="1F4E79"/>
          </w:tcPr>
          <w:p w14:paraId="5EF09AE5" w14:textId="77777777" w:rsidR="00A46A9F" w:rsidRPr="007A7348" w:rsidRDefault="00A46A9F" w:rsidP="008E4F0D">
            <w:pPr>
              <w:rPr>
                <w:rFonts w:eastAsia="MS Mincho" w:cs="Cambria"/>
              </w:rPr>
            </w:pPr>
            <w:r w:rsidRPr="007A7348">
              <w:rPr>
                <w:rFonts w:eastAsia="MS Mincho" w:cs="Cambria"/>
                <w:b/>
                <w:bCs/>
                <w:color w:val="FFFFFF"/>
                <w:sz w:val="20"/>
              </w:rPr>
              <w:t>Responses (n)</w:t>
            </w:r>
          </w:p>
        </w:tc>
        <w:tc>
          <w:tcPr>
            <w:tcW w:w="1800" w:type="dxa"/>
            <w:tcBorders>
              <w:top w:val="single" w:sz="2" w:space="0" w:color="CCCCCC"/>
              <w:left w:val="single" w:sz="2" w:space="0" w:color="CCCCCC"/>
              <w:bottom w:val="single" w:sz="2" w:space="0" w:color="CCCCCC"/>
              <w:right w:val="single" w:sz="2" w:space="0" w:color="CCCCCC"/>
            </w:tcBorders>
            <w:shd w:val="clear" w:color="auto" w:fill="1F4E79"/>
          </w:tcPr>
          <w:p w14:paraId="4F732AE4" w14:textId="77777777" w:rsidR="00A46A9F" w:rsidRPr="007A7348" w:rsidRDefault="00A46A9F" w:rsidP="008E4F0D">
            <w:pPr>
              <w:rPr>
                <w:rFonts w:eastAsia="MS Mincho" w:cs="Cambria"/>
              </w:rPr>
            </w:pPr>
            <w:r w:rsidRPr="007A7348">
              <w:rPr>
                <w:rFonts w:eastAsia="MS Mincho" w:cs="Cambria"/>
                <w:b/>
                <w:bCs/>
                <w:color w:val="FFFFFF"/>
                <w:sz w:val="20"/>
              </w:rPr>
              <w:t>Response rate</w:t>
            </w:r>
          </w:p>
        </w:tc>
        <w:tc>
          <w:tcPr>
            <w:tcW w:w="1726" w:type="dxa"/>
            <w:tcBorders>
              <w:top w:val="single" w:sz="2" w:space="0" w:color="CCCCCC"/>
              <w:left w:val="single" w:sz="2" w:space="0" w:color="CCCCCC"/>
              <w:bottom w:val="single" w:sz="2" w:space="0" w:color="CCCCCC"/>
              <w:right w:val="single" w:sz="2" w:space="0" w:color="CCCCCC"/>
            </w:tcBorders>
            <w:shd w:val="clear" w:color="auto" w:fill="1F4E79"/>
          </w:tcPr>
          <w:p w14:paraId="104155A8" w14:textId="77777777" w:rsidR="00A46A9F" w:rsidRPr="007A7348" w:rsidRDefault="00A46A9F" w:rsidP="008E4F0D">
            <w:pPr>
              <w:rPr>
                <w:rFonts w:eastAsia="MS Mincho" w:cs="Cambria"/>
              </w:rPr>
            </w:pPr>
            <w:r w:rsidRPr="007A7348">
              <w:rPr>
                <w:rFonts w:eastAsia="MS Mincho" w:cs="Cambria"/>
                <w:b/>
                <w:bCs/>
                <w:color w:val="FFFFFF"/>
                <w:sz w:val="20"/>
              </w:rPr>
              <w:t>15% met?</w:t>
            </w:r>
          </w:p>
        </w:tc>
      </w:tr>
      <w:tr w:rsidR="00A46A9F" w:rsidRPr="007A7348" w14:paraId="6F49D37C" w14:textId="77777777" w:rsidTr="008E4F0D">
        <w:tc>
          <w:tcPr>
            <w:tcW w:w="2400" w:type="dxa"/>
            <w:tcBorders>
              <w:top w:val="single" w:sz="2" w:space="0" w:color="CCCCCC"/>
              <w:left w:val="single" w:sz="2" w:space="0" w:color="CCCCCC"/>
              <w:bottom w:val="single" w:sz="2" w:space="0" w:color="CCCCCC"/>
              <w:right w:val="single" w:sz="2" w:space="0" w:color="CCCCCC"/>
            </w:tcBorders>
          </w:tcPr>
          <w:p w14:paraId="01D90246" w14:textId="77777777" w:rsidR="00A46A9F" w:rsidRPr="007A7348" w:rsidRDefault="00A46A9F" w:rsidP="008E4F0D">
            <w:pPr>
              <w:rPr>
                <w:rFonts w:eastAsia="MS Mincho" w:cs="Cambria"/>
              </w:rPr>
            </w:pPr>
            <w:r w:rsidRPr="007A7348">
              <w:rPr>
                <w:rFonts w:eastAsia="MS Mincho" w:cs="Cambria"/>
                <w:sz w:val="18"/>
              </w:rPr>
              <w:t>Students (ASUE, Faculty of Inform. Technologies and Data Science)</w:t>
            </w:r>
          </w:p>
        </w:tc>
        <w:tc>
          <w:tcPr>
            <w:tcW w:w="1800" w:type="dxa"/>
            <w:tcBorders>
              <w:top w:val="single" w:sz="2" w:space="0" w:color="CCCCCC"/>
              <w:left w:val="single" w:sz="2" w:space="0" w:color="CCCCCC"/>
              <w:bottom w:val="single" w:sz="2" w:space="0" w:color="CCCCCC"/>
              <w:right w:val="single" w:sz="2" w:space="0" w:color="CCCCCC"/>
            </w:tcBorders>
          </w:tcPr>
          <w:p w14:paraId="7D38DD7D" w14:textId="77777777" w:rsidR="00A46A9F" w:rsidRPr="007A7348" w:rsidRDefault="00A46A9F" w:rsidP="008E4F0D">
            <w:pPr>
              <w:rPr>
                <w:rFonts w:eastAsia="MS Mincho" w:cs="Cambria"/>
              </w:rPr>
            </w:pPr>
            <w:r w:rsidRPr="007A7348">
              <w:rPr>
                <w:rFonts w:eastAsia="MS Mincho" w:cs="Cambria"/>
                <w:sz w:val="18"/>
              </w:rPr>
              <w:t>500</w:t>
            </w:r>
          </w:p>
        </w:tc>
        <w:tc>
          <w:tcPr>
            <w:tcW w:w="1800" w:type="dxa"/>
            <w:tcBorders>
              <w:top w:val="single" w:sz="2" w:space="0" w:color="CCCCCC"/>
              <w:left w:val="single" w:sz="2" w:space="0" w:color="CCCCCC"/>
              <w:bottom w:val="single" w:sz="2" w:space="0" w:color="CCCCCC"/>
              <w:right w:val="single" w:sz="2" w:space="0" w:color="CCCCCC"/>
            </w:tcBorders>
          </w:tcPr>
          <w:p w14:paraId="09960F1C" w14:textId="77777777" w:rsidR="00A46A9F" w:rsidRPr="007A7348" w:rsidRDefault="00A46A9F" w:rsidP="008E4F0D">
            <w:pPr>
              <w:rPr>
                <w:rFonts w:eastAsia="MS Mincho" w:cs="Cambria"/>
              </w:rPr>
            </w:pPr>
            <w:r w:rsidRPr="007A7348">
              <w:rPr>
                <w:rFonts w:eastAsia="MS Mincho" w:cs="Cambria"/>
                <w:sz w:val="18"/>
              </w:rPr>
              <w:t>92</w:t>
            </w:r>
          </w:p>
        </w:tc>
        <w:tc>
          <w:tcPr>
            <w:tcW w:w="1800" w:type="dxa"/>
            <w:tcBorders>
              <w:top w:val="single" w:sz="2" w:space="0" w:color="CCCCCC"/>
              <w:left w:val="single" w:sz="2" w:space="0" w:color="CCCCCC"/>
              <w:bottom w:val="single" w:sz="2" w:space="0" w:color="CCCCCC"/>
              <w:right w:val="single" w:sz="2" w:space="0" w:color="CCCCCC"/>
            </w:tcBorders>
          </w:tcPr>
          <w:p w14:paraId="5CCE519A" w14:textId="77777777" w:rsidR="00A46A9F" w:rsidRPr="007A7348" w:rsidRDefault="00A46A9F" w:rsidP="008E4F0D">
            <w:pPr>
              <w:rPr>
                <w:rFonts w:eastAsia="MS Mincho" w:cs="Cambria"/>
              </w:rPr>
            </w:pPr>
            <w:r w:rsidRPr="007A7348">
              <w:rPr>
                <w:rFonts w:eastAsia="MS Mincho" w:cs="Cambria"/>
                <w:sz w:val="18"/>
              </w:rPr>
              <w:t>18.4%</w:t>
            </w:r>
          </w:p>
        </w:tc>
        <w:tc>
          <w:tcPr>
            <w:tcW w:w="1726" w:type="dxa"/>
            <w:tcBorders>
              <w:top w:val="single" w:sz="2" w:space="0" w:color="CCCCCC"/>
              <w:left w:val="single" w:sz="2" w:space="0" w:color="CCCCCC"/>
              <w:bottom w:val="single" w:sz="2" w:space="0" w:color="CCCCCC"/>
              <w:right w:val="single" w:sz="2" w:space="0" w:color="CCCCCC"/>
            </w:tcBorders>
          </w:tcPr>
          <w:p w14:paraId="721D7621" w14:textId="77777777" w:rsidR="00A46A9F" w:rsidRPr="007A7348" w:rsidRDefault="00A46A9F" w:rsidP="008E4F0D">
            <w:pPr>
              <w:rPr>
                <w:rFonts w:eastAsia="MS Mincho" w:cs="Cambria"/>
              </w:rPr>
            </w:pPr>
            <w:r w:rsidRPr="007A7348">
              <w:rPr>
                <w:rFonts w:eastAsia="MS Mincho" w:cs="Cambria"/>
                <w:sz w:val="18"/>
              </w:rPr>
              <w:t>Yes</w:t>
            </w:r>
          </w:p>
        </w:tc>
      </w:tr>
      <w:tr w:rsidR="00A46A9F" w:rsidRPr="007A7348" w14:paraId="20D00859" w14:textId="77777777" w:rsidTr="008E4F0D">
        <w:tc>
          <w:tcPr>
            <w:tcW w:w="2400" w:type="dxa"/>
            <w:tcBorders>
              <w:top w:val="single" w:sz="2" w:space="0" w:color="CCCCCC"/>
              <w:left w:val="single" w:sz="2" w:space="0" w:color="CCCCCC"/>
              <w:bottom w:val="single" w:sz="2" w:space="0" w:color="CCCCCC"/>
              <w:right w:val="single" w:sz="2" w:space="0" w:color="CCCCCC"/>
            </w:tcBorders>
          </w:tcPr>
          <w:p w14:paraId="7E4333DB" w14:textId="77777777" w:rsidR="00A46A9F" w:rsidRPr="007A7348" w:rsidRDefault="00A46A9F" w:rsidP="008E4F0D">
            <w:pPr>
              <w:rPr>
                <w:rFonts w:eastAsia="MS Mincho" w:cs="Cambria"/>
              </w:rPr>
            </w:pPr>
            <w:r w:rsidRPr="007A7348">
              <w:rPr>
                <w:rFonts w:eastAsia="MS Mincho" w:cs="Cambria"/>
                <w:sz w:val="18"/>
              </w:rPr>
              <w:t>Lecturers (ASUE, Faculty of Inform. Technologies and Data Science)</w:t>
            </w:r>
          </w:p>
        </w:tc>
        <w:tc>
          <w:tcPr>
            <w:tcW w:w="1800" w:type="dxa"/>
            <w:tcBorders>
              <w:top w:val="single" w:sz="2" w:space="0" w:color="CCCCCC"/>
              <w:left w:val="single" w:sz="2" w:space="0" w:color="CCCCCC"/>
              <w:bottom w:val="single" w:sz="2" w:space="0" w:color="CCCCCC"/>
              <w:right w:val="single" w:sz="2" w:space="0" w:color="CCCCCC"/>
            </w:tcBorders>
          </w:tcPr>
          <w:p w14:paraId="7329437A" w14:textId="77777777" w:rsidR="00A46A9F" w:rsidRPr="007A7348" w:rsidRDefault="00A46A9F" w:rsidP="008E4F0D">
            <w:pPr>
              <w:rPr>
                <w:rFonts w:eastAsia="MS Mincho" w:cs="Cambria"/>
              </w:rPr>
            </w:pPr>
            <w:r w:rsidRPr="007A7348">
              <w:rPr>
                <w:rFonts w:eastAsia="MS Mincho" w:cs="Cambria"/>
                <w:sz w:val="18"/>
              </w:rPr>
              <w:t>45</w:t>
            </w:r>
          </w:p>
        </w:tc>
        <w:tc>
          <w:tcPr>
            <w:tcW w:w="1800" w:type="dxa"/>
            <w:tcBorders>
              <w:top w:val="single" w:sz="2" w:space="0" w:color="CCCCCC"/>
              <w:left w:val="single" w:sz="2" w:space="0" w:color="CCCCCC"/>
              <w:bottom w:val="single" w:sz="2" w:space="0" w:color="CCCCCC"/>
              <w:right w:val="single" w:sz="2" w:space="0" w:color="CCCCCC"/>
            </w:tcBorders>
          </w:tcPr>
          <w:p w14:paraId="110EA751" w14:textId="77777777" w:rsidR="00A46A9F" w:rsidRPr="007A7348" w:rsidRDefault="00A46A9F" w:rsidP="008E4F0D">
            <w:pPr>
              <w:rPr>
                <w:rFonts w:eastAsia="MS Mincho" w:cs="Cambria"/>
              </w:rPr>
            </w:pPr>
            <w:r w:rsidRPr="007A7348">
              <w:rPr>
                <w:rFonts w:eastAsia="MS Mincho" w:cs="Cambria"/>
                <w:sz w:val="18"/>
              </w:rPr>
              <w:t>15</w:t>
            </w:r>
          </w:p>
        </w:tc>
        <w:tc>
          <w:tcPr>
            <w:tcW w:w="1800" w:type="dxa"/>
            <w:tcBorders>
              <w:top w:val="single" w:sz="2" w:space="0" w:color="CCCCCC"/>
              <w:left w:val="single" w:sz="2" w:space="0" w:color="CCCCCC"/>
              <w:bottom w:val="single" w:sz="2" w:space="0" w:color="CCCCCC"/>
              <w:right w:val="single" w:sz="2" w:space="0" w:color="CCCCCC"/>
            </w:tcBorders>
          </w:tcPr>
          <w:p w14:paraId="7A359BF9" w14:textId="77777777" w:rsidR="00A46A9F" w:rsidRPr="007A7348" w:rsidRDefault="00A46A9F" w:rsidP="008E4F0D">
            <w:pPr>
              <w:rPr>
                <w:rFonts w:eastAsia="MS Mincho" w:cs="Cambria"/>
              </w:rPr>
            </w:pPr>
            <w:r w:rsidRPr="007A7348">
              <w:rPr>
                <w:rFonts w:eastAsia="MS Mincho" w:cs="Cambria"/>
                <w:sz w:val="18"/>
              </w:rPr>
              <w:t>33%</w:t>
            </w:r>
          </w:p>
        </w:tc>
        <w:tc>
          <w:tcPr>
            <w:tcW w:w="1726" w:type="dxa"/>
            <w:tcBorders>
              <w:top w:val="single" w:sz="2" w:space="0" w:color="CCCCCC"/>
              <w:left w:val="single" w:sz="2" w:space="0" w:color="CCCCCC"/>
              <w:bottom w:val="single" w:sz="2" w:space="0" w:color="CCCCCC"/>
              <w:right w:val="single" w:sz="2" w:space="0" w:color="CCCCCC"/>
            </w:tcBorders>
          </w:tcPr>
          <w:p w14:paraId="75AD9F95" w14:textId="77777777" w:rsidR="00A46A9F" w:rsidRPr="007A7348" w:rsidRDefault="00A46A9F" w:rsidP="008E4F0D">
            <w:pPr>
              <w:rPr>
                <w:rFonts w:eastAsia="MS Mincho" w:cs="Cambria"/>
              </w:rPr>
            </w:pPr>
            <w:r w:rsidRPr="007A7348">
              <w:rPr>
                <w:rFonts w:eastAsia="MS Mincho" w:cs="Cambria"/>
                <w:sz w:val="18"/>
              </w:rPr>
              <w:t>Yes</w:t>
            </w:r>
          </w:p>
        </w:tc>
      </w:tr>
      <w:tr w:rsidR="00A46A9F" w:rsidRPr="007A7348" w14:paraId="6E73838F" w14:textId="77777777" w:rsidTr="008E4F0D">
        <w:tc>
          <w:tcPr>
            <w:tcW w:w="2400" w:type="dxa"/>
            <w:tcBorders>
              <w:top w:val="single" w:sz="2" w:space="0" w:color="CCCCCC"/>
              <w:left w:val="single" w:sz="2" w:space="0" w:color="CCCCCC"/>
              <w:bottom w:val="single" w:sz="2" w:space="0" w:color="CCCCCC"/>
              <w:right w:val="single" w:sz="2" w:space="0" w:color="CCCCCC"/>
            </w:tcBorders>
          </w:tcPr>
          <w:p w14:paraId="67DD037D" w14:textId="77777777" w:rsidR="00A46A9F" w:rsidRPr="007A7348" w:rsidRDefault="00A46A9F" w:rsidP="008E4F0D">
            <w:pPr>
              <w:rPr>
                <w:rFonts w:eastAsia="MS Mincho" w:cs="Cambria"/>
              </w:rPr>
            </w:pPr>
            <w:r w:rsidRPr="007A7348">
              <w:rPr>
                <w:rFonts w:eastAsia="MS Mincho" w:cs="Cambria"/>
                <w:sz w:val="18"/>
              </w:rPr>
              <w:t>Employers (focus group)</w:t>
            </w:r>
          </w:p>
        </w:tc>
        <w:tc>
          <w:tcPr>
            <w:tcW w:w="1800" w:type="dxa"/>
            <w:tcBorders>
              <w:top w:val="single" w:sz="2" w:space="0" w:color="CCCCCC"/>
              <w:left w:val="single" w:sz="2" w:space="0" w:color="CCCCCC"/>
              <w:bottom w:val="single" w:sz="2" w:space="0" w:color="CCCCCC"/>
              <w:right w:val="single" w:sz="2" w:space="0" w:color="CCCCCC"/>
            </w:tcBorders>
          </w:tcPr>
          <w:p w14:paraId="24DBC55A" w14:textId="77777777" w:rsidR="00A46A9F" w:rsidRPr="007A7348" w:rsidRDefault="00A46A9F" w:rsidP="008E4F0D">
            <w:pPr>
              <w:rPr>
                <w:rFonts w:eastAsia="MS Mincho" w:cs="Cambria"/>
              </w:rPr>
            </w:pPr>
            <w:r w:rsidRPr="007A7348">
              <w:rPr>
                <w:rFonts w:eastAsia="MS Mincho" w:cs="Cambria"/>
                <w:sz w:val="18"/>
              </w:rPr>
              <w:t>Target 5–8 firms</w:t>
            </w:r>
          </w:p>
        </w:tc>
        <w:tc>
          <w:tcPr>
            <w:tcW w:w="1800" w:type="dxa"/>
            <w:tcBorders>
              <w:top w:val="single" w:sz="2" w:space="0" w:color="CCCCCC"/>
              <w:left w:val="single" w:sz="2" w:space="0" w:color="CCCCCC"/>
              <w:bottom w:val="single" w:sz="2" w:space="0" w:color="CCCCCC"/>
              <w:right w:val="single" w:sz="2" w:space="0" w:color="CCCCCC"/>
            </w:tcBorders>
          </w:tcPr>
          <w:p w14:paraId="1E2ED99A" w14:textId="77777777" w:rsidR="00A46A9F" w:rsidRPr="007A7348" w:rsidRDefault="00A46A9F" w:rsidP="008E4F0D">
            <w:pPr>
              <w:rPr>
                <w:rFonts w:eastAsia="MS Mincho" w:cs="Cambria"/>
              </w:rPr>
            </w:pPr>
            <w:r w:rsidRPr="007A7348">
              <w:rPr>
                <w:rFonts w:eastAsia="MS Mincho" w:cs="Cambria"/>
                <w:sz w:val="18"/>
              </w:rPr>
              <w:t>6</w:t>
            </w:r>
          </w:p>
        </w:tc>
        <w:tc>
          <w:tcPr>
            <w:tcW w:w="1800" w:type="dxa"/>
            <w:tcBorders>
              <w:top w:val="single" w:sz="2" w:space="0" w:color="CCCCCC"/>
              <w:left w:val="single" w:sz="2" w:space="0" w:color="CCCCCC"/>
              <w:bottom w:val="single" w:sz="2" w:space="0" w:color="CCCCCC"/>
              <w:right w:val="single" w:sz="2" w:space="0" w:color="CCCCCC"/>
            </w:tcBorders>
          </w:tcPr>
          <w:p w14:paraId="065E9C80" w14:textId="77777777" w:rsidR="00A46A9F" w:rsidRPr="007A7348" w:rsidRDefault="00A46A9F" w:rsidP="008E4F0D">
            <w:pPr>
              <w:rPr>
                <w:rFonts w:eastAsia="MS Mincho" w:cs="Cambria"/>
              </w:rPr>
            </w:pPr>
            <w:r w:rsidRPr="007A7348">
              <w:rPr>
                <w:rFonts w:eastAsia="MS Mincho" w:cs="Cambria"/>
                <w:sz w:val="18"/>
              </w:rPr>
              <w:t>Within target</w:t>
            </w:r>
          </w:p>
        </w:tc>
        <w:tc>
          <w:tcPr>
            <w:tcW w:w="1726" w:type="dxa"/>
            <w:tcBorders>
              <w:top w:val="single" w:sz="2" w:space="0" w:color="CCCCCC"/>
              <w:left w:val="single" w:sz="2" w:space="0" w:color="CCCCCC"/>
              <w:bottom w:val="single" w:sz="2" w:space="0" w:color="CCCCCC"/>
              <w:right w:val="single" w:sz="2" w:space="0" w:color="CCCCCC"/>
            </w:tcBorders>
          </w:tcPr>
          <w:p w14:paraId="76A68CC6" w14:textId="77777777" w:rsidR="00A46A9F" w:rsidRPr="007A7348" w:rsidRDefault="00A46A9F" w:rsidP="008E4F0D">
            <w:pPr>
              <w:rPr>
                <w:rFonts w:eastAsia="MS Mincho" w:cs="Cambria"/>
              </w:rPr>
            </w:pPr>
            <w:r w:rsidRPr="007A7348">
              <w:rPr>
                <w:rFonts w:eastAsia="MS Mincho" w:cs="Cambria"/>
                <w:sz w:val="18"/>
              </w:rPr>
              <w:t>n/a</w:t>
            </w:r>
          </w:p>
        </w:tc>
      </w:tr>
      <w:tr w:rsidR="00A46A9F" w:rsidRPr="007A7348" w14:paraId="68DC8753" w14:textId="77777777" w:rsidTr="008E4F0D">
        <w:tc>
          <w:tcPr>
            <w:tcW w:w="2400" w:type="dxa"/>
            <w:tcBorders>
              <w:top w:val="single" w:sz="2" w:space="0" w:color="CCCCCC"/>
              <w:left w:val="single" w:sz="2" w:space="0" w:color="CCCCCC"/>
              <w:bottom w:val="single" w:sz="2" w:space="0" w:color="CCCCCC"/>
              <w:right w:val="single" w:sz="2" w:space="0" w:color="CCCCCC"/>
            </w:tcBorders>
          </w:tcPr>
          <w:p w14:paraId="608AFA0F" w14:textId="77777777" w:rsidR="00A46A9F" w:rsidRPr="007A7348" w:rsidRDefault="00A46A9F" w:rsidP="008E4F0D">
            <w:pPr>
              <w:rPr>
                <w:rFonts w:eastAsia="MS Mincho" w:cs="Cambria"/>
              </w:rPr>
            </w:pPr>
            <w:r w:rsidRPr="007A7348">
              <w:rPr>
                <w:rFonts w:eastAsia="MS Mincho" w:cs="Cambria"/>
                <w:sz w:val="18"/>
              </w:rPr>
              <w:t>Workshop (students)</w:t>
            </w:r>
          </w:p>
        </w:tc>
        <w:tc>
          <w:tcPr>
            <w:tcW w:w="1800" w:type="dxa"/>
            <w:tcBorders>
              <w:top w:val="single" w:sz="2" w:space="0" w:color="CCCCCC"/>
              <w:left w:val="single" w:sz="2" w:space="0" w:color="CCCCCC"/>
              <w:bottom w:val="single" w:sz="2" w:space="0" w:color="CCCCCC"/>
              <w:right w:val="single" w:sz="2" w:space="0" w:color="CCCCCC"/>
            </w:tcBorders>
          </w:tcPr>
          <w:p w14:paraId="4EA80E0E" w14:textId="77777777" w:rsidR="00A46A9F" w:rsidRPr="007A7348" w:rsidRDefault="00A46A9F" w:rsidP="008E4F0D">
            <w:pPr>
              <w:rPr>
                <w:rFonts w:eastAsia="MS Mincho" w:cs="Cambria"/>
              </w:rPr>
            </w:pPr>
            <w:r w:rsidRPr="007A7348">
              <w:rPr>
                <w:rFonts w:eastAsia="MS Mincho" w:cs="Cambria"/>
                <w:sz w:val="18"/>
              </w:rPr>
              <w:t>3 scenarios</w:t>
            </w:r>
          </w:p>
        </w:tc>
        <w:tc>
          <w:tcPr>
            <w:tcW w:w="1800" w:type="dxa"/>
            <w:tcBorders>
              <w:top w:val="single" w:sz="2" w:space="0" w:color="CCCCCC"/>
              <w:left w:val="single" w:sz="2" w:space="0" w:color="CCCCCC"/>
              <w:bottom w:val="single" w:sz="2" w:space="0" w:color="CCCCCC"/>
              <w:right w:val="single" w:sz="2" w:space="0" w:color="CCCCCC"/>
            </w:tcBorders>
          </w:tcPr>
          <w:p w14:paraId="20300B8D" w14:textId="77777777" w:rsidR="00A46A9F" w:rsidRPr="007A7348" w:rsidRDefault="00A46A9F" w:rsidP="008E4F0D">
            <w:pPr>
              <w:rPr>
                <w:rFonts w:eastAsia="MS Mincho" w:cs="Cambria"/>
              </w:rPr>
            </w:pPr>
            <w:r w:rsidRPr="007A7348">
              <w:rPr>
                <w:rFonts w:eastAsia="MS Mincho" w:cs="Cambria"/>
                <w:sz w:val="18"/>
              </w:rPr>
              <w:t>28 (ASUE students at the Faculty of Inform. Tech. and Data Science)</w:t>
            </w:r>
          </w:p>
        </w:tc>
        <w:tc>
          <w:tcPr>
            <w:tcW w:w="1800" w:type="dxa"/>
            <w:tcBorders>
              <w:top w:val="single" w:sz="2" w:space="0" w:color="CCCCCC"/>
              <w:left w:val="single" w:sz="2" w:space="0" w:color="CCCCCC"/>
              <w:bottom w:val="single" w:sz="2" w:space="0" w:color="CCCCCC"/>
              <w:right w:val="single" w:sz="2" w:space="0" w:color="CCCCCC"/>
            </w:tcBorders>
          </w:tcPr>
          <w:p w14:paraId="6E37D93E" w14:textId="77777777" w:rsidR="00A46A9F" w:rsidRPr="007A7348" w:rsidRDefault="00A46A9F" w:rsidP="008E4F0D">
            <w:pPr>
              <w:rPr>
                <w:rFonts w:eastAsia="MS Mincho" w:cs="Cambria"/>
              </w:rPr>
            </w:pPr>
            <w:r w:rsidRPr="007A7348">
              <w:rPr>
                <w:rFonts w:eastAsia="MS Mincho" w:cs="Cambria"/>
                <w:sz w:val="18"/>
              </w:rPr>
              <w:t>n/a</w:t>
            </w:r>
          </w:p>
        </w:tc>
        <w:tc>
          <w:tcPr>
            <w:tcW w:w="1726" w:type="dxa"/>
            <w:tcBorders>
              <w:top w:val="single" w:sz="2" w:space="0" w:color="CCCCCC"/>
              <w:left w:val="single" w:sz="2" w:space="0" w:color="CCCCCC"/>
              <w:bottom w:val="single" w:sz="2" w:space="0" w:color="CCCCCC"/>
              <w:right w:val="single" w:sz="2" w:space="0" w:color="CCCCCC"/>
            </w:tcBorders>
          </w:tcPr>
          <w:p w14:paraId="6F960220" w14:textId="77777777" w:rsidR="00A46A9F" w:rsidRPr="007A7348" w:rsidRDefault="00A46A9F" w:rsidP="008E4F0D">
            <w:pPr>
              <w:rPr>
                <w:rFonts w:eastAsia="MS Mincho" w:cs="Cambria"/>
              </w:rPr>
            </w:pPr>
            <w:r w:rsidRPr="007A7348">
              <w:rPr>
                <w:rFonts w:eastAsia="MS Mincho" w:cs="Cambria"/>
                <w:sz w:val="18"/>
              </w:rPr>
              <w:t>n/a</w:t>
            </w:r>
          </w:p>
        </w:tc>
      </w:tr>
    </w:tbl>
    <w:p w14:paraId="6F40652C" w14:textId="77777777" w:rsidR="00A46A9F" w:rsidRPr="007A7348" w:rsidRDefault="00A46A9F" w:rsidP="00A46A9F">
      <w:pPr>
        <w:spacing w:before="180" w:after="60"/>
        <w:rPr>
          <w:rFonts w:eastAsia="MS Mincho" w:cs="Cambria"/>
          <w:b/>
          <w:bCs/>
        </w:rPr>
      </w:pPr>
      <w:r w:rsidRPr="007A7348">
        <w:rPr>
          <w:rFonts w:eastAsia="MS Mincho" w:cs="Cambria"/>
          <w:b/>
          <w:bCs/>
        </w:rPr>
        <w:lastRenderedPageBreak/>
        <w:t>B. Top-5 gap table (confidence vs. usage vs. demonstrated)</w:t>
      </w:r>
    </w:p>
    <w:tbl>
      <w:tblPr>
        <w:tblW w:w="9526" w:type="dxa"/>
        <w:tblLayout w:type="fixed"/>
        <w:tblCellMar>
          <w:top w:w="90" w:type="dxa"/>
          <w:left w:w="130" w:type="dxa"/>
          <w:bottom w:w="90" w:type="dxa"/>
          <w:right w:w="130" w:type="dxa"/>
        </w:tblCellMar>
        <w:tblLook w:val="04A0" w:firstRow="1" w:lastRow="0" w:firstColumn="1" w:lastColumn="0" w:noHBand="0" w:noVBand="1"/>
      </w:tblPr>
      <w:tblGrid>
        <w:gridCol w:w="2400"/>
        <w:gridCol w:w="2376"/>
        <w:gridCol w:w="2375"/>
        <w:gridCol w:w="2375"/>
      </w:tblGrid>
      <w:tr w:rsidR="00A46A9F" w:rsidRPr="007A7348" w14:paraId="79DA4059" w14:textId="77777777" w:rsidTr="008E4F0D">
        <w:tc>
          <w:tcPr>
            <w:tcW w:w="2400" w:type="dxa"/>
            <w:tcBorders>
              <w:top w:val="single" w:sz="2" w:space="0" w:color="CCCCCC"/>
              <w:left w:val="single" w:sz="2" w:space="0" w:color="CCCCCC"/>
              <w:bottom w:val="single" w:sz="2" w:space="0" w:color="CCCCCC"/>
              <w:right w:val="single" w:sz="2" w:space="0" w:color="CCCCCC"/>
            </w:tcBorders>
            <w:shd w:val="clear" w:color="auto" w:fill="1F4E79"/>
          </w:tcPr>
          <w:p w14:paraId="14764A04" w14:textId="77777777" w:rsidR="00A46A9F" w:rsidRPr="007A7348" w:rsidRDefault="00A46A9F" w:rsidP="008E4F0D">
            <w:pPr>
              <w:rPr>
                <w:rFonts w:eastAsia="MS Mincho" w:cs="Cambria"/>
              </w:rPr>
            </w:pPr>
            <w:r w:rsidRPr="007A7348">
              <w:rPr>
                <w:rFonts w:eastAsia="MS Mincho" w:cs="Cambria"/>
                <w:b/>
                <w:bCs/>
                <w:color w:val="FFFFFF"/>
                <w:sz w:val="20"/>
              </w:rPr>
              <w:t>Competency</w:t>
            </w:r>
          </w:p>
        </w:tc>
        <w:tc>
          <w:tcPr>
            <w:tcW w:w="2376" w:type="dxa"/>
            <w:tcBorders>
              <w:top w:val="single" w:sz="2" w:space="0" w:color="CCCCCC"/>
              <w:left w:val="single" w:sz="2" w:space="0" w:color="CCCCCC"/>
              <w:bottom w:val="single" w:sz="2" w:space="0" w:color="CCCCCC"/>
              <w:right w:val="single" w:sz="2" w:space="0" w:color="CCCCCC"/>
            </w:tcBorders>
            <w:shd w:val="clear" w:color="auto" w:fill="1F4E79"/>
          </w:tcPr>
          <w:p w14:paraId="190226D7" w14:textId="77777777" w:rsidR="00A46A9F" w:rsidRPr="007A7348" w:rsidRDefault="00A46A9F" w:rsidP="008E4F0D">
            <w:pPr>
              <w:rPr>
                <w:rFonts w:eastAsia="MS Mincho" w:cs="Cambria"/>
              </w:rPr>
            </w:pPr>
            <w:r w:rsidRPr="007A7348">
              <w:rPr>
                <w:rFonts w:eastAsia="MS Mincho" w:cs="Cambria"/>
                <w:b/>
                <w:bCs/>
                <w:color w:val="FFFFFF"/>
                <w:sz w:val="20"/>
              </w:rPr>
              <w:t>Student confidence</w:t>
            </w:r>
          </w:p>
        </w:tc>
        <w:tc>
          <w:tcPr>
            <w:tcW w:w="2375" w:type="dxa"/>
            <w:tcBorders>
              <w:top w:val="single" w:sz="2" w:space="0" w:color="CCCCCC"/>
              <w:left w:val="single" w:sz="2" w:space="0" w:color="CCCCCC"/>
              <w:bottom w:val="single" w:sz="2" w:space="0" w:color="CCCCCC"/>
              <w:right w:val="single" w:sz="2" w:space="0" w:color="CCCCCC"/>
            </w:tcBorders>
            <w:shd w:val="clear" w:color="auto" w:fill="1F4E79"/>
          </w:tcPr>
          <w:p w14:paraId="0298C01B" w14:textId="77777777" w:rsidR="00A46A9F" w:rsidRPr="007A7348" w:rsidRDefault="00A46A9F" w:rsidP="008E4F0D">
            <w:pPr>
              <w:rPr>
                <w:rFonts w:eastAsia="MS Mincho" w:cs="Cambria"/>
              </w:rPr>
            </w:pPr>
            <w:r w:rsidRPr="007A7348">
              <w:rPr>
                <w:rFonts w:eastAsia="MS Mincho" w:cs="Cambria"/>
                <w:b/>
                <w:bCs/>
                <w:color w:val="FFFFFF"/>
                <w:sz w:val="20"/>
              </w:rPr>
              <w:t>Usage signal</w:t>
            </w:r>
          </w:p>
        </w:tc>
        <w:tc>
          <w:tcPr>
            <w:tcW w:w="2375" w:type="dxa"/>
            <w:tcBorders>
              <w:top w:val="single" w:sz="2" w:space="0" w:color="CCCCCC"/>
              <w:left w:val="single" w:sz="2" w:space="0" w:color="CCCCCC"/>
              <w:bottom w:val="single" w:sz="2" w:space="0" w:color="CCCCCC"/>
              <w:right w:val="single" w:sz="2" w:space="0" w:color="CCCCCC"/>
            </w:tcBorders>
            <w:shd w:val="clear" w:color="auto" w:fill="1F4E79"/>
          </w:tcPr>
          <w:p w14:paraId="390E6F8D" w14:textId="77777777" w:rsidR="00A46A9F" w:rsidRPr="007A7348" w:rsidRDefault="00A46A9F" w:rsidP="008E4F0D">
            <w:pPr>
              <w:rPr>
                <w:rFonts w:eastAsia="MS Mincho" w:cs="Cambria"/>
              </w:rPr>
            </w:pPr>
            <w:r w:rsidRPr="007A7348">
              <w:rPr>
                <w:rFonts w:eastAsia="MS Mincho" w:cs="Cambria"/>
                <w:b/>
                <w:bCs/>
                <w:color w:val="FFFFFF"/>
                <w:sz w:val="20"/>
              </w:rPr>
              <w:t>Workshop performance</w:t>
            </w:r>
          </w:p>
        </w:tc>
      </w:tr>
      <w:tr w:rsidR="00A46A9F" w:rsidRPr="007A7348" w14:paraId="5510CC5E" w14:textId="77777777" w:rsidTr="008E4F0D">
        <w:tc>
          <w:tcPr>
            <w:tcW w:w="2400" w:type="dxa"/>
            <w:tcBorders>
              <w:top w:val="single" w:sz="2" w:space="0" w:color="CCCCCC"/>
              <w:left w:val="single" w:sz="2" w:space="0" w:color="CCCCCC"/>
              <w:bottom w:val="single" w:sz="2" w:space="0" w:color="CCCCCC"/>
              <w:right w:val="single" w:sz="2" w:space="0" w:color="CCCCCC"/>
            </w:tcBorders>
          </w:tcPr>
          <w:p w14:paraId="44E39C27" w14:textId="77777777" w:rsidR="00A46A9F" w:rsidRPr="007A7348" w:rsidRDefault="00A46A9F" w:rsidP="008E4F0D">
            <w:pPr>
              <w:rPr>
                <w:rFonts w:eastAsia="MS Mincho" w:cs="Cambria"/>
              </w:rPr>
            </w:pPr>
            <w:r w:rsidRPr="007A7348">
              <w:rPr>
                <w:rFonts w:eastAsia="MS Mincho" w:cs="Cambria"/>
                <w:sz w:val="18"/>
              </w:rPr>
              <w:t>Responsible AI and Ethics</w:t>
            </w:r>
          </w:p>
        </w:tc>
        <w:tc>
          <w:tcPr>
            <w:tcW w:w="2376" w:type="dxa"/>
            <w:tcBorders>
              <w:top w:val="single" w:sz="2" w:space="0" w:color="CCCCCC"/>
              <w:left w:val="single" w:sz="2" w:space="0" w:color="CCCCCC"/>
              <w:bottom w:val="single" w:sz="2" w:space="0" w:color="CCCCCC"/>
              <w:right w:val="single" w:sz="2" w:space="0" w:color="CCCCCC"/>
            </w:tcBorders>
          </w:tcPr>
          <w:p w14:paraId="6AEA6DE4" w14:textId="77777777" w:rsidR="00A46A9F" w:rsidRPr="007A7348" w:rsidRDefault="00A46A9F" w:rsidP="008E4F0D">
            <w:pPr>
              <w:rPr>
                <w:rFonts w:eastAsia="MS Mincho" w:cs="Cambria"/>
              </w:rPr>
            </w:pPr>
            <w:r w:rsidRPr="007A7348">
              <w:rPr>
                <w:rFonts w:eastAsia="MS Mincho" w:cs="Cambria"/>
                <w:sz w:val="18"/>
              </w:rPr>
              <w:t>1.25 out of 4 (31.25%)</w:t>
            </w:r>
          </w:p>
        </w:tc>
        <w:tc>
          <w:tcPr>
            <w:tcW w:w="2375" w:type="dxa"/>
            <w:tcBorders>
              <w:top w:val="single" w:sz="2" w:space="0" w:color="CCCCCC"/>
              <w:left w:val="single" w:sz="2" w:space="0" w:color="CCCCCC"/>
              <w:bottom w:val="single" w:sz="2" w:space="0" w:color="CCCCCC"/>
              <w:right w:val="single" w:sz="2" w:space="0" w:color="CCCCCC"/>
            </w:tcBorders>
          </w:tcPr>
          <w:p w14:paraId="3E86A8FB" w14:textId="77777777" w:rsidR="00A46A9F" w:rsidRPr="007A7348" w:rsidRDefault="00A46A9F" w:rsidP="008E4F0D">
            <w:pPr>
              <w:rPr>
                <w:rFonts w:eastAsia="MS Mincho" w:cs="Cambria"/>
              </w:rPr>
            </w:pPr>
            <w:r w:rsidRPr="007A7348">
              <w:rPr>
                <w:rFonts w:eastAsia="MS Mincho" w:cs="Cambria"/>
                <w:sz w:val="18"/>
              </w:rPr>
              <w:t>Below confidence</w:t>
            </w:r>
          </w:p>
        </w:tc>
        <w:tc>
          <w:tcPr>
            <w:tcW w:w="2375" w:type="dxa"/>
            <w:tcBorders>
              <w:top w:val="single" w:sz="2" w:space="0" w:color="CCCCCC"/>
              <w:left w:val="single" w:sz="2" w:space="0" w:color="CCCCCC"/>
              <w:bottom w:val="single" w:sz="2" w:space="0" w:color="CCCCCC"/>
              <w:right w:val="single" w:sz="2" w:space="0" w:color="CCCCCC"/>
            </w:tcBorders>
          </w:tcPr>
          <w:p w14:paraId="4F0D876A" w14:textId="77777777" w:rsidR="00A46A9F" w:rsidRPr="007A7348" w:rsidRDefault="00A46A9F" w:rsidP="008E4F0D">
            <w:pPr>
              <w:rPr>
                <w:rFonts w:eastAsia="MS Mincho" w:cs="Cambria"/>
              </w:rPr>
            </w:pPr>
            <w:r w:rsidRPr="007A7348">
              <w:rPr>
                <w:rFonts w:eastAsia="MS Mincho" w:cs="Cambria"/>
                <w:sz w:val="18"/>
              </w:rPr>
              <w:t>Strongly needed to upscale and regulate the field</w:t>
            </w:r>
          </w:p>
        </w:tc>
      </w:tr>
      <w:tr w:rsidR="00A46A9F" w:rsidRPr="007A7348" w14:paraId="7C432D6A" w14:textId="77777777" w:rsidTr="008E4F0D">
        <w:tc>
          <w:tcPr>
            <w:tcW w:w="2400" w:type="dxa"/>
            <w:tcBorders>
              <w:top w:val="single" w:sz="2" w:space="0" w:color="CCCCCC"/>
              <w:left w:val="single" w:sz="2" w:space="0" w:color="CCCCCC"/>
              <w:bottom w:val="single" w:sz="2" w:space="0" w:color="CCCCCC"/>
              <w:right w:val="single" w:sz="2" w:space="0" w:color="CCCCCC"/>
            </w:tcBorders>
          </w:tcPr>
          <w:p w14:paraId="007D0A58" w14:textId="77777777" w:rsidR="00A46A9F" w:rsidRPr="007A7348" w:rsidRDefault="00A46A9F" w:rsidP="008E4F0D">
            <w:pPr>
              <w:rPr>
                <w:rFonts w:eastAsia="MS Mincho" w:cs="Cambria"/>
              </w:rPr>
            </w:pPr>
            <w:r w:rsidRPr="007A7348">
              <w:rPr>
                <w:rFonts w:eastAsia="MS Mincho" w:cs="Cambria"/>
                <w:sz w:val="18"/>
              </w:rPr>
              <w:t>Digital Twins and Simulation</w:t>
            </w:r>
          </w:p>
        </w:tc>
        <w:tc>
          <w:tcPr>
            <w:tcW w:w="2376" w:type="dxa"/>
            <w:tcBorders>
              <w:top w:val="single" w:sz="2" w:space="0" w:color="CCCCCC"/>
              <w:left w:val="single" w:sz="2" w:space="0" w:color="CCCCCC"/>
              <w:bottom w:val="single" w:sz="2" w:space="0" w:color="CCCCCC"/>
              <w:right w:val="single" w:sz="2" w:space="0" w:color="CCCCCC"/>
            </w:tcBorders>
          </w:tcPr>
          <w:p w14:paraId="58027D6D" w14:textId="77777777" w:rsidR="00A46A9F" w:rsidRPr="007A7348" w:rsidRDefault="00A46A9F" w:rsidP="008E4F0D">
            <w:pPr>
              <w:rPr>
                <w:rFonts w:eastAsia="MS Mincho" w:cs="Cambria"/>
              </w:rPr>
            </w:pPr>
            <w:r w:rsidRPr="007A7348">
              <w:rPr>
                <w:rFonts w:eastAsia="MS Mincho" w:cs="Cambria"/>
                <w:sz w:val="18"/>
              </w:rPr>
              <w:t>1.75 out of 4 (43.75%)</w:t>
            </w:r>
          </w:p>
        </w:tc>
        <w:tc>
          <w:tcPr>
            <w:tcW w:w="2375" w:type="dxa"/>
            <w:tcBorders>
              <w:top w:val="single" w:sz="2" w:space="0" w:color="CCCCCC"/>
              <w:left w:val="single" w:sz="2" w:space="0" w:color="CCCCCC"/>
              <w:bottom w:val="single" w:sz="2" w:space="0" w:color="CCCCCC"/>
              <w:right w:val="single" w:sz="2" w:space="0" w:color="CCCCCC"/>
            </w:tcBorders>
          </w:tcPr>
          <w:p w14:paraId="7292A5EC" w14:textId="77777777" w:rsidR="00A46A9F" w:rsidRPr="007A7348" w:rsidRDefault="00A46A9F" w:rsidP="008E4F0D">
            <w:pPr>
              <w:rPr>
                <w:rFonts w:eastAsia="MS Mincho" w:cs="Cambria"/>
              </w:rPr>
            </w:pPr>
            <w:r w:rsidRPr="007A7348">
              <w:rPr>
                <w:rFonts w:eastAsia="MS Mincho" w:cs="Cambria"/>
                <w:sz w:val="18"/>
              </w:rPr>
              <w:t>Below confidence</w:t>
            </w:r>
          </w:p>
        </w:tc>
        <w:tc>
          <w:tcPr>
            <w:tcW w:w="2375" w:type="dxa"/>
            <w:tcBorders>
              <w:top w:val="single" w:sz="2" w:space="0" w:color="CCCCCC"/>
              <w:left w:val="single" w:sz="2" w:space="0" w:color="CCCCCC"/>
              <w:bottom w:val="single" w:sz="2" w:space="0" w:color="CCCCCC"/>
              <w:right w:val="single" w:sz="2" w:space="0" w:color="CCCCCC"/>
            </w:tcBorders>
          </w:tcPr>
          <w:p w14:paraId="7EF4468B" w14:textId="77777777" w:rsidR="00A46A9F" w:rsidRPr="007A7348" w:rsidRDefault="00A46A9F" w:rsidP="008E4F0D">
            <w:pPr>
              <w:rPr>
                <w:rFonts w:eastAsia="MS Mincho" w:cs="Cambria"/>
              </w:rPr>
            </w:pPr>
            <w:r w:rsidRPr="007A7348">
              <w:rPr>
                <w:rFonts w:eastAsia="MS Mincho" w:cs="Cambria"/>
                <w:sz w:val="18"/>
              </w:rPr>
              <w:t xml:space="preserve">Prioritized within university-business connectivity </w:t>
            </w:r>
          </w:p>
        </w:tc>
      </w:tr>
      <w:tr w:rsidR="00A46A9F" w:rsidRPr="007A7348" w14:paraId="4DC6D6AE" w14:textId="77777777" w:rsidTr="008E4F0D">
        <w:tc>
          <w:tcPr>
            <w:tcW w:w="2400" w:type="dxa"/>
            <w:tcBorders>
              <w:top w:val="single" w:sz="2" w:space="0" w:color="CCCCCC"/>
              <w:left w:val="single" w:sz="2" w:space="0" w:color="CCCCCC"/>
              <w:bottom w:val="single" w:sz="2" w:space="0" w:color="CCCCCC"/>
              <w:right w:val="single" w:sz="2" w:space="0" w:color="CCCCCC"/>
            </w:tcBorders>
          </w:tcPr>
          <w:p w14:paraId="38324381" w14:textId="77777777" w:rsidR="00A46A9F" w:rsidRPr="007A7348" w:rsidRDefault="00A46A9F" w:rsidP="008E4F0D">
            <w:pPr>
              <w:rPr>
                <w:rFonts w:eastAsia="MS Mincho" w:cs="Cambria"/>
              </w:rPr>
            </w:pPr>
            <w:r w:rsidRPr="007A7348">
              <w:rPr>
                <w:rFonts w:eastAsia="MS Mincho" w:cs="Cambria"/>
                <w:sz w:val="18"/>
              </w:rPr>
              <w:t>Process Automation and Control Systems</w:t>
            </w:r>
          </w:p>
        </w:tc>
        <w:tc>
          <w:tcPr>
            <w:tcW w:w="2376" w:type="dxa"/>
            <w:tcBorders>
              <w:top w:val="single" w:sz="2" w:space="0" w:color="CCCCCC"/>
              <w:left w:val="single" w:sz="2" w:space="0" w:color="CCCCCC"/>
              <w:bottom w:val="single" w:sz="2" w:space="0" w:color="CCCCCC"/>
              <w:right w:val="single" w:sz="2" w:space="0" w:color="CCCCCC"/>
            </w:tcBorders>
          </w:tcPr>
          <w:p w14:paraId="7B547969" w14:textId="77777777" w:rsidR="00A46A9F" w:rsidRPr="007A7348" w:rsidRDefault="00A46A9F" w:rsidP="008E4F0D">
            <w:pPr>
              <w:rPr>
                <w:rFonts w:eastAsia="MS Mincho" w:cs="Cambria"/>
              </w:rPr>
            </w:pPr>
            <w:r w:rsidRPr="007A7348">
              <w:rPr>
                <w:rFonts w:eastAsia="MS Mincho" w:cs="Cambria"/>
                <w:sz w:val="18"/>
              </w:rPr>
              <w:t>2 out of 4 (50%)</w:t>
            </w:r>
          </w:p>
        </w:tc>
        <w:tc>
          <w:tcPr>
            <w:tcW w:w="2375" w:type="dxa"/>
            <w:tcBorders>
              <w:top w:val="single" w:sz="2" w:space="0" w:color="CCCCCC"/>
              <w:left w:val="single" w:sz="2" w:space="0" w:color="CCCCCC"/>
              <w:bottom w:val="single" w:sz="2" w:space="0" w:color="CCCCCC"/>
              <w:right w:val="single" w:sz="2" w:space="0" w:color="CCCCCC"/>
            </w:tcBorders>
          </w:tcPr>
          <w:p w14:paraId="72C2B145" w14:textId="77777777" w:rsidR="00A46A9F" w:rsidRPr="007A7348" w:rsidRDefault="00A46A9F" w:rsidP="008E4F0D">
            <w:pPr>
              <w:rPr>
                <w:rFonts w:eastAsia="MS Mincho" w:cs="Cambria"/>
              </w:rPr>
            </w:pPr>
            <w:r w:rsidRPr="007A7348">
              <w:rPr>
                <w:rFonts w:eastAsia="MS Mincho" w:cs="Cambria"/>
                <w:sz w:val="18"/>
              </w:rPr>
              <w:t>Average</w:t>
            </w:r>
          </w:p>
        </w:tc>
        <w:tc>
          <w:tcPr>
            <w:tcW w:w="2375" w:type="dxa"/>
            <w:tcBorders>
              <w:top w:val="single" w:sz="2" w:space="0" w:color="CCCCCC"/>
              <w:left w:val="single" w:sz="2" w:space="0" w:color="CCCCCC"/>
              <w:bottom w:val="single" w:sz="2" w:space="0" w:color="CCCCCC"/>
              <w:right w:val="single" w:sz="2" w:space="0" w:color="CCCCCC"/>
            </w:tcBorders>
          </w:tcPr>
          <w:p w14:paraId="32179549" w14:textId="77777777" w:rsidR="00A46A9F" w:rsidRPr="007A7348" w:rsidRDefault="00A46A9F" w:rsidP="008E4F0D">
            <w:pPr>
              <w:rPr>
                <w:rFonts w:eastAsia="MS Mincho" w:cs="Cambria"/>
              </w:rPr>
            </w:pPr>
            <w:r w:rsidRPr="007A7348">
              <w:rPr>
                <w:rFonts w:eastAsia="MS Mincho" w:cs="Cambria"/>
                <w:sz w:val="18"/>
              </w:rPr>
              <w:t xml:space="preserve">Indicated AI as automation and control tool within digital tween laboratory </w:t>
            </w:r>
          </w:p>
        </w:tc>
      </w:tr>
      <w:tr w:rsidR="00A46A9F" w:rsidRPr="007A7348" w14:paraId="39A34700" w14:textId="77777777" w:rsidTr="008E4F0D">
        <w:tc>
          <w:tcPr>
            <w:tcW w:w="2400" w:type="dxa"/>
            <w:tcBorders>
              <w:top w:val="single" w:sz="2" w:space="0" w:color="CCCCCC"/>
              <w:left w:val="single" w:sz="2" w:space="0" w:color="CCCCCC"/>
              <w:bottom w:val="single" w:sz="2" w:space="0" w:color="CCCCCC"/>
              <w:right w:val="single" w:sz="2" w:space="0" w:color="CCCCCC"/>
            </w:tcBorders>
          </w:tcPr>
          <w:p w14:paraId="60269DC9" w14:textId="77777777" w:rsidR="00A46A9F" w:rsidRPr="007A7348" w:rsidRDefault="00A46A9F" w:rsidP="008E4F0D">
            <w:pPr>
              <w:rPr>
                <w:rFonts w:eastAsia="MS Mincho" w:cs="Cambria"/>
              </w:rPr>
            </w:pPr>
            <w:r w:rsidRPr="007A7348">
              <w:rPr>
                <w:rFonts w:eastAsia="MS Mincho" w:cs="Cambria"/>
                <w:sz w:val="18"/>
              </w:rPr>
              <w:t>Machine Learning/Deep Learning</w:t>
            </w:r>
          </w:p>
        </w:tc>
        <w:tc>
          <w:tcPr>
            <w:tcW w:w="2376" w:type="dxa"/>
            <w:tcBorders>
              <w:top w:val="single" w:sz="2" w:space="0" w:color="CCCCCC"/>
              <w:left w:val="single" w:sz="2" w:space="0" w:color="CCCCCC"/>
              <w:bottom w:val="single" w:sz="2" w:space="0" w:color="CCCCCC"/>
              <w:right w:val="single" w:sz="2" w:space="0" w:color="CCCCCC"/>
            </w:tcBorders>
          </w:tcPr>
          <w:p w14:paraId="44801A49" w14:textId="77777777" w:rsidR="00A46A9F" w:rsidRPr="007A7348" w:rsidRDefault="00A46A9F" w:rsidP="008E4F0D">
            <w:pPr>
              <w:rPr>
                <w:rFonts w:eastAsia="MS Mincho" w:cs="Cambria"/>
              </w:rPr>
            </w:pPr>
            <w:r w:rsidRPr="007A7348">
              <w:rPr>
                <w:rFonts w:eastAsia="MS Mincho" w:cs="Cambria"/>
                <w:sz w:val="18"/>
              </w:rPr>
              <w:t>1.50 out of 4 (37.5)</w:t>
            </w:r>
          </w:p>
        </w:tc>
        <w:tc>
          <w:tcPr>
            <w:tcW w:w="2375" w:type="dxa"/>
            <w:tcBorders>
              <w:top w:val="single" w:sz="2" w:space="0" w:color="CCCCCC"/>
              <w:left w:val="single" w:sz="2" w:space="0" w:color="CCCCCC"/>
              <w:bottom w:val="single" w:sz="2" w:space="0" w:color="CCCCCC"/>
              <w:right w:val="single" w:sz="2" w:space="0" w:color="CCCCCC"/>
            </w:tcBorders>
          </w:tcPr>
          <w:p w14:paraId="017D3C70" w14:textId="77777777" w:rsidR="00A46A9F" w:rsidRPr="007A7348" w:rsidRDefault="00A46A9F" w:rsidP="008E4F0D">
            <w:pPr>
              <w:rPr>
                <w:rFonts w:eastAsia="MS Mincho" w:cs="Cambria"/>
              </w:rPr>
            </w:pPr>
            <w:r w:rsidRPr="007A7348">
              <w:rPr>
                <w:rFonts w:eastAsia="MS Mincho" w:cs="Cambria"/>
                <w:sz w:val="18"/>
              </w:rPr>
              <w:t>Below confidence</w:t>
            </w:r>
          </w:p>
        </w:tc>
        <w:tc>
          <w:tcPr>
            <w:tcW w:w="2375" w:type="dxa"/>
            <w:tcBorders>
              <w:top w:val="single" w:sz="2" w:space="0" w:color="CCCCCC"/>
              <w:left w:val="single" w:sz="2" w:space="0" w:color="CCCCCC"/>
              <w:bottom w:val="single" w:sz="2" w:space="0" w:color="CCCCCC"/>
              <w:right w:val="single" w:sz="2" w:space="0" w:color="CCCCCC"/>
            </w:tcBorders>
          </w:tcPr>
          <w:p w14:paraId="3C8446F7" w14:textId="77777777" w:rsidR="00A46A9F" w:rsidRPr="007A7348" w:rsidRDefault="00A46A9F" w:rsidP="008E4F0D">
            <w:pPr>
              <w:rPr>
                <w:rFonts w:eastAsia="MS Mincho" w:cs="Cambria"/>
              </w:rPr>
            </w:pPr>
            <w:r w:rsidRPr="007A7348">
              <w:rPr>
                <w:rFonts w:eastAsia="MS Mincho" w:cs="Cambria"/>
                <w:sz w:val="18"/>
              </w:rPr>
              <w:t xml:space="preserve">Prioritized within curriculum </w:t>
            </w:r>
          </w:p>
        </w:tc>
      </w:tr>
      <w:tr w:rsidR="00A46A9F" w:rsidRPr="007A7348" w14:paraId="4A06E955" w14:textId="77777777" w:rsidTr="008E4F0D">
        <w:tc>
          <w:tcPr>
            <w:tcW w:w="2400" w:type="dxa"/>
            <w:tcBorders>
              <w:top w:val="single" w:sz="2" w:space="0" w:color="CCCCCC"/>
              <w:left w:val="single" w:sz="2" w:space="0" w:color="CCCCCC"/>
              <w:bottom w:val="single" w:sz="2" w:space="0" w:color="CCCCCC"/>
              <w:right w:val="single" w:sz="2" w:space="0" w:color="CCCCCC"/>
            </w:tcBorders>
          </w:tcPr>
          <w:p w14:paraId="47E7A510" w14:textId="77777777" w:rsidR="00A46A9F" w:rsidRPr="007A7348" w:rsidRDefault="00A46A9F" w:rsidP="008E4F0D">
            <w:pPr>
              <w:rPr>
                <w:rFonts w:eastAsia="MS Mincho" w:cs="Cambria"/>
              </w:rPr>
            </w:pPr>
            <w:r w:rsidRPr="007A7348">
              <w:rPr>
                <w:rFonts w:eastAsia="MS Mincho" w:cs="Cambria"/>
                <w:sz w:val="18"/>
              </w:rPr>
              <w:t>Soft Skills</w:t>
            </w:r>
          </w:p>
        </w:tc>
        <w:tc>
          <w:tcPr>
            <w:tcW w:w="2376" w:type="dxa"/>
            <w:tcBorders>
              <w:top w:val="single" w:sz="2" w:space="0" w:color="CCCCCC"/>
              <w:left w:val="single" w:sz="2" w:space="0" w:color="CCCCCC"/>
              <w:bottom w:val="single" w:sz="2" w:space="0" w:color="CCCCCC"/>
              <w:right w:val="single" w:sz="2" w:space="0" w:color="CCCCCC"/>
            </w:tcBorders>
          </w:tcPr>
          <w:p w14:paraId="1CB43D64" w14:textId="77777777" w:rsidR="00A46A9F" w:rsidRPr="007A7348" w:rsidRDefault="00A46A9F" w:rsidP="008E4F0D">
            <w:pPr>
              <w:rPr>
                <w:rFonts w:eastAsia="MS Mincho" w:cs="Cambria"/>
              </w:rPr>
            </w:pPr>
            <w:r w:rsidRPr="007A7348">
              <w:rPr>
                <w:rFonts w:eastAsia="MS Mincho" w:cs="Cambria"/>
                <w:sz w:val="18"/>
              </w:rPr>
              <w:t>1.75 out of 4 (43.75)</w:t>
            </w:r>
          </w:p>
        </w:tc>
        <w:tc>
          <w:tcPr>
            <w:tcW w:w="2375" w:type="dxa"/>
            <w:tcBorders>
              <w:top w:val="single" w:sz="2" w:space="0" w:color="CCCCCC"/>
              <w:left w:val="single" w:sz="2" w:space="0" w:color="CCCCCC"/>
              <w:bottom w:val="single" w:sz="2" w:space="0" w:color="CCCCCC"/>
              <w:right w:val="single" w:sz="2" w:space="0" w:color="CCCCCC"/>
            </w:tcBorders>
          </w:tcPr>
          <w:p w14:paraId="49A3F25B" w14:textId="77777777" w:rsidR="00A46A9F" w:rsidRPr="007A7348" w:rsidRDefault="00A46A9F" w:rsidP="008E4F0D">
            <w:pPr>
              <w:rPr>
                <w:rFonts w:eastAsia="MS Mincho" w:cs="Cambria"/>
              </w:rPr>
            </w:pPr>
            <w:r w:rsidRPr="007A7348">
              <w:rPr>
                <w:rFonts w:eastAsia="MS Mincho" w:cs="Cambria"/>
                <w:sz w:val="18"/>
              </w:rPr>
              <w:t>Below confidence</w:t>
            </w:r>
          </w:p>
        </w:tc>
        <w:tc>
          <w:tcPr>
            <w:tcW w:w="2375" w:type="dxa"/>
            <w:tcBorders>
              <w:top w:val="single" w:sz="2" w:space="0" w:color="CCCCCC"/>
              <w:left w:val="single" w:sz="2" w:space="0" w:color="CCCCCC"/>
              <w:bottom w:val="single" w:sz="2" w:space="0" w:color="CCCCCC"/>
              <w:right w:val="single" w:sz="2" w:space="0" w:color="CCCCCC"/>
            </w:tcBorders>
          </w:tcPr>
          <w:p w14:paraId="31955C69" w14:textId="77777777" w:rsidR="00A46A9F" w:rsidRPr="007A7348" w:rsidRDefault="00A46A9F" w:rsidP="008E4F0D">
            <w:pPr>
              <w:rPr>
                <w:rFonts w:eastAsia="MS Mincho" w:cs="Cambria"/>
              </w:rPr>
            </w:pPr>
            <w:r w:rsidRPr="007A7348">
              <w:rPr>
                <w:rFonts w:eastAsia="MS Mincho" w:cs="Cambria"/>
                <w:sz w:val="18"/>
              </w:rPr>
              <w:t>Prioritized within curriculum and laboratory</w:t>
            </w:r>
          </w:p>
        </w:tc>
      </w:tr>
    </w:tbl>
    <w:p w14:paraId="06323CC5" w14:textId="77777777" w:rsidR="00A46A9F" w:rsidRPr="007A7348" w:rsidRDefault="00A46A9F" w:rsidP="00A46A9F">
      <w:pPr>
        <w:spacing w:before="180" w:after="60"/>
        <w:rPr>
          <w:rFonts w:eastAsia="MS Mincho" w:cs="Cambria"/>
          <w:b/>
          <w:bCs/>
        </w:rPr>
      </w:pPr>
      <w:r w:rsidRPr="007A7348">
        <w:rPr>
          <w:rFonts w:eastAsia="MS Mincho" w:cs="Cambria"/>
          <w:b/>
          <w:bCs/>
        </w:rPr>
        <w:t>C. Employer day-1 requirements summary</w:t>
      </w:r>
    </w:p>
    <w:p w14:paraId="505211B4" w14:textId="77777777" w:rsidR="00A46A9F" w:rsidRPr="007A7348" w:rsidRDefault="00A46A9F" w:rsidP="00A46A9F">
      <w:pPr>
        <w:jc w:val="both"/>
        <w:rPr>
          <w:rFonts w:eastAsia="MS Mincho" w:cs="Cambria"/>
        </w:rPr>
      </w:pPr>
      <w:r w:rsidRPr="007A7348">
        <w:rPr>
          <w:rFonts w:eastAsia="MS Mincho" w:cs="Cambria"/>
        </w:rPr>
        <w:t>Establishment of Digital Tweens Laboratory and amendment of curriculum were indicated as major fields of improvement.</w:t>
      </w:r>
    </w:p>
    <w:p w14:paraId="777E12CF" w14:textId="77777777" w:rsidR="00A46A9F" w:rsidRPr="007A7348" w:rsidRDefault="00A46A9F" w:rsidP="00A46A9F">
      <w:pPr>
        <w:jc w:val="both"/>
        <w:rPr>
          <w:rFonts w:eastAsia="MS Mincho" w:cs="Cambria"/>
        </w:rPr>
      </w:pPr>
      <w:r w:rsidRPr="007A7348">
        <w:rPr>
          <w:rFonts w:eastAsia="MS Mincho" w:cs="Cambria"/>
        </w:rPr>
        <w:t>“AI tools for business” (ranked 3.5 out of 4) – described as a highly demanded subject by university was prioritized by employers as well.</w:t>
      </w:r>
    </w:p>
    <w:p w14:paraId="3AA48909" w14:textId="77777777" w:rsidR="00A46A9F" w:rsidRPr="007A7348" w:rsidRDefault="00A46A9F" w:rsidP="00A46A9F">
      <w:pPr>
        <w:jc w:val="both"/>
        <w:rPr>
          <w:rFonts w:eastAsia="MS Mincho" w:cs="Cambria"/>
        </w:rPr>
      </w:pPr>
      <w:r w:rsidRPr="007A7348">
        <w:rPr>
          <w:rFonts w:eastAsia="MS Mincho" w:cs="Cambria"/>
        </w:rPr>
        <w:t>“Data processing and integration of technological solutions into work processes” — emphasized as a field for university-business cooperation and partnership.</w:t>
      </w:r>
    </w:p>
    <w:p w14:paraId="5529DF3B" w14:textId="77777777" w:rsidR="00A46A9F" w:rsidRPr="007A7348" w:rsidRDefault="00A46A9F" w:rsidP="00A46A9F">
      <w:pPr>
        <w:jc w:val="both"/>
        <w:rPr>
          <w:rFonts w:eastAsia="MS Mincho" w:cs="Cambria"/>
        </w:rPr>
      </w:pPr>
      <w:r w:rsidRPr="007A7348">
        <w:rPr>
          <w:rFonts w:eastAsia="MS Mincho" w:cs="Cambria"/>
        </w:rPr>
        <w:t>“Industrial Automation, /IoT/ PLC-SCADA” (ranked 3 out of 4) – Considered important direction for transformation from university to business.</w:t>
      </w:r>
    </w:p>
    <w:p w14:paraId="4265C6C8" w14:textId="77777777" w:rsidR="00A46A9F" w:rsidRPr="007A7348" w:rsidRDefault="00A46A9F" w:rsidP="00A46A9F">
      <w:pPr>
        <w:jc w:val="both"/>
        <w:rPr>
          <w:rFonts w:eastAsia="MS Mincho" w:cs="Cambria"/>
        </w:rPr>
      </w:pPr>
      <w:r w:rsidRPr="007A7348">
        <w:rPr>
          <w:rFonts w:eastAsia="MS Mincho" w:cs="Cambria"/>
        </w:rPr>
        <w:t>AI chatbots identified as the main direction of upskill and improvement through digital tween laboratory.</w:t>
      </w:r>
    </w:p>
    <w:p w14:paraId="5587B328" w14:textId="77777777" w:rsidR="00A46A9F" w:rsidRPr="007A7348" w:rsidRDefault="00A46A9F" w:rsidP="00A46A9F">
      <w:pPr>
        <w:spacing w:before="180" w:after="60"/>
        <w:rPr>
          <w:rFonts w:eastAsia="MS Mincho" w:cs="Cambria"/>
          <w:b/>
          <w:bCs/>
        </w:rPr>
      </w:pPr>
      <w:r w:rsidRPr="007A7348">
        <w:rPr>
          <w:rFonts w:eastAsia="MS Mincho" w:cs="Cambria"/>
          <w:b/>
          <w:bCs/>
        </w:rPr>
        <w:t xml:space="preserve">D. Prioritization matrix </w:t>
      </w:r>
    </w:p>
    <w:tbl>
      <w:tblPr>
        <w:tblW w:w="9526" w:type="dxa"/>
        <w:tblLayout w:type="fixed"/>
        <w:tblCellMar>
          <w:top w:w="90" w:type="dxa"/>
          <w:left w:w="130" w:type="dxa"/>
          <w:bottom w:w="90" w:type="dxa"/>
          <w:right w:w="130" w:type="dxa"/>
        </w:tblCellMar>
        <w:tblLook w:val="04A0" w:firstRow="1" w:lastRow="0" w:firstColumn="1" w:lastColumn="0" w:noHBand="0" w:noVBand="1"/>
      </w:tblPr>
      <w:tblGrid>
        <w:gridCol w:w="2400"/>
        <w:gridCol w:w="7126"/>
      </w:tblGrid>
      <w:tr w:rsidR="00A46A9F" w:rsidRPr="007A7348" w14:paraId="61D471FD" w14:textId="77777777" w:rsidTr="008E4F0D">
        <w:tc>
          <w:tcPr>
            <w:tcW w:w="2400" w:type="dxa"/>
            <w:tcBorders>
              <w:top w:val="single" w:sz="2" w:space="0" w:color="CCCCCC"/>
              <w:left w:val="single" w:sz="2" w:space="0" w:color="CCCCCC"/>
              <w:bottom w:val="single" w:sz="2" w:space="0" w:color="CCCCCC"/>
              <w:right w:val="single" w:sz="2" w:space="0" w:color="CCCCCC"/>
            </w:tcBorders>
            <w:shd w:val="clear" w:color="auto" w:fill="1F4E79"/>
          </w:tcPr>
          <w:p w14:paraId="51F0F0D4" w14:textId="77777777" w:rsidR="00A46A9F" w:rsidRPr="007A7348" w:rsidRDefault="00A46A9F" w:rsidP="008E4F0D">
            <w:pPr>
              <w:rPr>
                <w:rFonts w:eastAsia="MS Mincho" w:cs="Cambria"/>
              </w:rPr>
            </w:pPr>
            <w:r w:rsidRPr="007A7348">
              <w:rPr>
                <w:rFonts w:eastAsia="MS Mincho" w:cs="Cambria"/>
                <w:b/>
                <w:bCs/>
                <w:color w:val="FFFFFF"/>
                <w:sz w:val="20"/>
              </w:rPr>
              <w:t>Quadrant (BTU scale)</w:t>
            </w:r>
          </w:p>
        </w:tc>
        <w:tc>
          <w:tcPr>
            <w:tcW w:w="7126" w:type="dxa"/>
            <w:tcBorders>
              <w:top w:val="single" w:sz="2" w:space="0" w:color="CCCCCC"/>
              <w:left w:val="single" w:sz="2" w:space="0" w:color="CCCCCC"/>
              <w:bottom w:val="single" w:sz="2" w:space="0" w:color="CCCCCC"/>
              <w:right w:val="single" w:sz="2" w:space="0" w:color="CCCCCC"/>
            </w:tcBorders>
            <w:shd w:val="clear" w:color="auto" w:fill="1F4E79"/>
          </w:tcPr>
          <w:p w14:paraId="2353D30D" w14:textId="77777777" w:rsidR="00A46A9F" w:rsidRPr="007A7348" w:rsidRDefault="00A46A9F" w:rsidP="008E4F0D">
            <w:pPr>
              <w:rPr>
                <w:rFonts w:eastAsia="MS Mincho" w:cs="Cambria"/>
              </w:rPr>
            </w:pPr>
            <w:r w:rsidRPr="007A7348">
              <w:rPr>
                <w:rFonts w:eastAsia="MS Mincho" w:cs="Cambria"/>
                <w:b/>
                <w:bCs/>
                <w:color w:val="FFFFFF"/>
                <w:sz w:val="20"/>
              </w:rPr>
              <w:t>ASUE competencies</w:t>
            </w:r>
          </w:p>
        </w:tc>
      </w:tr>
      <w:tr w:rsidR="00A46A9F" w:rsidRPr="007A7348" w14:paraId="74096927" w14:textId="77777777" w:rsidTr="008E4F0D">
        <w:tc>
          <w:tcPr>
            <w:tcW w:w="2400" w:type="dxa"/>
            <w:tcBorders>
              <w:top w:val="single" w:sz="2" w:space="0" w:color="CCCCCC"/>
              <w:left w:val="single" w:sz="2" w:space="0" w:color="CCCCCC"/>
              <w:bottom w:val="single" w:sz="2" w:space="0" w:color="CCCCCC"/>
              <w:right w:val="single" w:sz="2" w:space="0" w:color="CCCCCC"/>
            </w:tcBorders>
          </w:tcPr>
          <w:p w14:paraId="2E25CFB4" w14:textId="77777777" w:rsidR="00A46A9F" w:rsidRPr="007A7348" w:rsidRDefault="00A46A9F" w:rsidP="008E4F0D">
            <w:pPr>
              <w:rPr>
                <w:rFonts w:eastAsia="MS Mincho" w:cs="Cambria"/>
              </w:rPr>
            </w:pPr>
            <w:r w:rsidRPr="007A7348">
              <w:rPr>
                <w:rFonts w:eastAsia="MS Mincho" w:cs="Cambria"/>
                <w:b/>
                <w:bCs/>
                <w:sz w:val="18"/>
              </w:rPr>
              <w:t>Critical Gap (high gap + high struggle)</w:t>
            </w:r>
          </w:p>
        </w:tc>
        <w:tc>
          <w:tcPr>
            <w:tcW w:w="7126" w:type="dxa"/>
            <w:tcBorders>
              <w:top w:val="single" w:sz="2" w:space="0" w:color="CCCCCC"/>
              <w:left w:val="single" w:sz="2" w:space="0" w:color="CCCCCC"/>
              <w:bottom w:val="single" w:sz="2" w:space="0" w:color="CCCCCC"/>
              <w:right w:val="single" w:sz="2" w:space="0" w:color="CCCCCC"/>
            </w:tcBorders>
          </w:tcPr>
          <w:p w14:paraId="7B9DE93B" w14:textId="77777777" w:rsidR="00A46A9F" w:rsidRPr="007A7348" w:rsidRDefault="00A46A9F" w:rsidP="008E4F0D">
            <w:pPr>
              <w:rPr>
                <w:rFonts w:eastAsia="MS Mincho" w:cs="Cambria"/>
              </w:rPr>
            </w:pPr>
            <w:r w:rsidRPr="007A7348">
              <w:rPr>
                <w:rFonts w:eastAsia="MS Mincho" w:cs="Cambria"/>
                <w:sz w:val="18"/>
              </w:rPr>
              <w:t xml:space="preserve">Digital twins and simulations, machine learning, soft skills </w:t>
            </w:r>
          </w:p>
        </w:tc>
      </w:tr>
      <w:tr w:rsidR="00A46A9F" w:rsidRPr="007A7348" w14:paraId="76DCD7D3" w14:textId="77777777" w:rsidTr="008E4F0D">
        <w:tc>
          <w:tcPr>
            <w:tcW w:w="2400" w:type="dxa"/>
            <w:tcBorders>
              <w:top w:val="single" w:sz="2" w:space="0" w:color="CCCCCC"/>
              <w:left w:val="single" w:sz="2" w:space="0" w:color="CCCCCC"/>
              <w:bottom w:val="single" w:sz="2" w:space="0" w:color="CCCCCC"/>
              <w:right w:val="single" w:sz="2" w:space="0" w:color="CCCCCC"/>
            </w:tcBorders>
          </w:tcPr>
          <w:p w14:paraId="2813EC97" w14:textId="77777777" w:rsidR="00A46A9F" w:rsidRPr="007A7348" w:rsidRDefault="00A46A9F" w:rsidP="008E4F0D">
            <w:pPr>
              <w:rPr>
                <w:rFonts w:eastAsia="MS Mincho" w:cs="Cambria"/>
              </w:rPr>
            </w:pPr>
            <w:r w:rsidRPr="007A7348">
              <w:rPr>
                <w:rFonts w:eastAsia="MS Mincho" w:cs="Cambria"/>
                <w:b/>
                <w:bCs/>
                <w:sz w:val="18"/>
              </w:rPr>
              <w:t>Monitor (high struggle + relative confidence)</w:t>
            </w:r>
          </w:p>
        </w:tc>
        <w:tc>
          <w:tcPr>
            <w:tcW w:w="7126" w:type="dxa"/>
            <w:tcBorders>
              <w:top w:val="single" w:sz="2" w:space="0" w:color="CCCCCC"/>
              <w:left w:val="single" w:sz="2" w:space="0" w:color="CCCCCC"/>
              <w:bottom w:val="single" w:sz="2" w:space="0" w:color="CCCCCC"/>
              <w:right w:val="single" w:sz="2" w:space="0" w:color="CCCCCC"/>
            </w:tcBorders>
          </w:tcPr>
          <w:p w14:paraId="1F68143B" w14:textId="77777777" w:rsidR="00A46A9F" w:rsidRPr="007A7348" w:rsidRDefault="00A46A9F" w:rsidP="008E4F0D">
            <w:pPr>
              <w:rPr>
                <w:rFonts w:eastAsia="MS Mincho" w:cs="Cambria"/>
              </w:rPr>
            </w:pPr>
            <w:r w:rsidRPr="007A7348">
              <w:rPr>
                <w:rFonts w:eastAsia="MS Mincho" w:cs="Cambria"/>
                <w:sz w:val="18"/>
              </w:rPr>
              <w:t>Generative AI chatbots, data-driven decision-making</w:t>
            </w:r>
          </w:p>
        </w:tc>
      </w:tr>
      <w:tr w:rsidR="00A46A9F" w:rsidRPr="007A7348" w14:paraId="28AA7627" w14:textId="77777777" w:rsidTr="008E4F0D">
        <w:tc>
          <w:tcPr>
            <w:tcW w:w="2400" w:type="dxa"/>
            <w:tcBorders>
              <w:top w:val="single" w:sz="2" w:space="0" w:color="CCCCCC"/>
              <w:left w:val="single" w:sz="2" w:space="0" w:color="CCCCCC"/>
              <w:bottom w:val="single" w:sz="2" w:space="0" w:color="CCCCCC"/>
              <w:right w:val="single" w:sz="2" w:space="0" w:color="CCCCCC"/>
            </w:tcBorders>
          </w:tcPr>
          <w:p w14:paraId="1150A2EE" w14:textId="77777777" w:rsidR="00A46A9F" w:rsidRPr="007A7348" w:rsidRDefault="00A46A9F" w:rsidP="008E4F0D">
            <w:pPr>
              <w:rPr>
                <w:rFonts w:eastAsia="MS Mincho" w:cs="Cambria"/>
              </w:rPr>
            </w:pPr>
            <w:r w:rsidRPr="007A7348">
              <w:rPr>
                <w:rFonts w:eastAsia="MS Mincho" w:cs="Cambria"/>
                <w:b/>
                <w:bCs/>
                <w:sz w:val="18"/>
              </w:rPr>
              <w:lastRenderedPageBreak/>
              <w:t>Curriculum Gap (high gap + moderate struggle)</w:t>
            </w:r>
          </w:p>
        </w:tc>
        <w:tc>
          <w:tcPr>
            <w:tcW w:w="7126" w:type="dxa"/>
            <w:tcBorders>
              <w:top w:val="single" w:sz="2" w:space="0" w:color="CCCCCC"/>
              <w:left w:val="single" w:sz="2" w:space="0" w:color="CCCCCC"/>
              <w:bottom w:val="single" w:sz="2" w:space="0" w:color="CCCCCC"/>
              <w:right w:val="single" w:sz="2" w:space="0" w:color="CCCCCC"/>
            </w:tcBorders>
          </w:tcPr>
          <w:p w14:paraId="5D873FE1" w14:textId="77777777" w:rsidR="00A46A9F" w:rsidRPr="007A7348" w:rsidRDefault="00A46A9F" w:rsidP="008E4F0D">
            <w:pPr>
              <w:rPr>
                <w:rFonts w:eastAsia="MS Mincho" w:cs="Cambria"/>
              </w:rPr>
            </w:pPr>
            <w:r w:rsidRPr="007A7348">
              <w:rPr>
                <w:rFonts w:eastAsia="MS Mincho" w:cs="Cambria"/>
                <w:sz w:val="18"/>
              </w:rPr>
              <w:t>R, Data visualization, Power BI (10-12% usage)</w:t>
            </w:r>
          </w:p>
        </w:tc>
      </w:tr>
      <w:tr w:rsidR="00A46A9F" w:rsidRPr="007A7348" w14:paraId="17D3B6C0" w14:textId="77777777" w:rsidTr="008E4F0D">
        <w:tc>
          <w:tcPr>
            <w:tcW w:w="2400" w:type="dxa"/>
            <w:tcBorders>
              <w:top w:val="single" w:sz="2" w:space="0" w:color="CCCCCC"/>
              <w:left w:val="single" w:sz="2" w:space="0" w:color="CCCCCC"/>
              <w:bottom w:val="single" w:sz="2" w:space="0" w:color="CCCCCC"/>
              <w:right w:val="single" w:sz="2" w:space="0" w:color="CCCCCC"/>
            </w:tcBorders>
          </w:tcPr>
          <w:p w14:paraId="2E8380B9" w14:textId="77777777" w:rsidR="00A46A9F" w:rsidRPr="007A7348" w:rsidRDefault="00A46A9F" w:rsidP="008E4F0D">
            <w:pPr>
              <w:rPr>
                <w:rFonts w:eastAsia="MS Mincho" w:cs="Cambria"/>
              </w:rPr>
            </w:pPr>
            <w:r w:rsidRPr="007A7348">
              <w:rPr>
                <w:rFonts w:eastAsia="MS Mincho" w:cs="Cambria"/>
                <w:b/>
                <w:bCs/>
                <w:sz w:val="18"/>
              </w:rPr>
              <w:t>Relative Strength</w:t>
            </w:r>
          </w:p>
        </w:tc>
        <w:tc>
          <w:tcPr>
            <w:tcW w:w="7126" w:type="dxa"/>
            <w:tcBorders>
              <w:top w:val="single" w:sz="2" w:space="0" w:color="CCCCCC"/>
              <w:left w:val="single" w:sz="2" w:space="0" w:color="CCCCCC"/>
              <w:bottom w:val="single" w:sz="2" w:space="0" w:color="CCCCCC"/>
              <w:right w:val="single" w:sz="2" w:space="0" w:color="CCCCCC"/>
            </w:tcBorders>
          </w:tcPr>
          <w:p w14:paraId="05EE08C9" w14:textId="77777777" w:rsidR="00A46A9F" w:rsidRPr="007A7348" w:rsidRDefault="00A46A9F" w:rsidP="008E4F0D">
            <w:pPr>
              <w:rPr>
                <w:rFonts w:eastAsia="MS Mincho" w:cs="Cambria"/>
              </w:rPr>
            </w:pPr>
            <w:r w:rsidRPr="007A7348">
              <w:rPr>
                <w:rFonts w:eastAsia="MS Mincho" w:cs="Cambria"/>
                <w:sz w:val="18"/>
              </w:rPr>
              <w:t>Programming fundamentals, digital process management, AI tools for business (3-3.5, out of 4)</w:t>
            </w:r>
          </w:p>
        </w:tc>
      </w:tr>
    </w:tbl>
    <w:p w14:paraId="2588ED8F" w14:textId="77777777" w:rsidR="00015AC7" w:rsidRPr="007A7348" w:rsidRDefault="00015AC7" w:rsidP="00015AC7">
      <w:pPr>
        <w:suppressAutoHyphens w:val="0"/>
        <w:spacing w:before="100" w:beforeAutospacing="1" w:after="100" w:afterAutospacing="1"/>
        <w:jc w:val="both"/>
        <w:rPr>
          <w:rFonts w:eastAsia="Times New Roman" w:cs="Times New Roman"/>
        </w:rPr>
      </w:pPr>
    </w:p>
    <w:p w14:paraId="0E8B9020" w14:textId="77777777" w:rsidR="00E15E3E" w:rsidRPr="007A7348" w:rsidRDefault="00E15E3E">
      <w:pPr>
        <w:spacing w:after="7"/>
        <w:ind w:right="45"/>
        <w:jc w:val="both"/>
      </w:pPr>
    </w:p>
    <w:p w14:paraId="0F014C9E" w14:textId="6A983298" w:rsidR="00E15E3E" w:rsidRPr="007A7348" w:rsidRDefault="000E4FB5" w:rsidP="000E4FB5">
      <w:pPr>
        <w:spacing w:after="0" w:line="240" w:lineRule="auto"/>
      </w:pPr>
      <w:r w:rsidRPr="007A7348">
        <w:br w:type="page"/>
      </w:r>
    </w:p>
    <w:p w14:paraId="3FE4F77B" w14:textId="77777777" w:rsidR="00E15E3E" w:rsidRPr="007A7348" w:rsidRDefault="00000000">
      <w:pPr>
        <w:pStyle w:val="20"/>
        <w:rPr>
          <w:rFonts w:asciiTheme="minorHAnsi" w:hAnsiTheme="minorHAnsi"/>
          <w:sz w:val="48"/>
          <w:szCs w:val="48"/>
        </w:rPr>
      </w:pPr>
      <w:bookmarkStart w:id="135" w:name="_Toc227839060"/>
      <w:bookmarkStart w:id="136" w:name="_Toc232691220"/>
      <w:r w:rsidRPr="007A7348">
        <w:rPr>
          <w:rFonts w:asciiTheme="minorHAnsi" w:hAnsiTheme="minorHAnsi"/>
          <w:sz w:val="48"/>
          <w:szCs w:val="48"/>
        </w:rPr>
        <w:lastRenderedPageBreak/>
        <w:t>Georgian Technical University (GTU) – Tbilisi, Georgia</w:t>
      </w:r>
      <w:bookmarkEnd w:id="135"/>
      <w:bookmarkEnd w:id="136"/>
    </w:p>
    <w:p w14:paraId="4DF6F85C" w14:textId="77777777" w:rsidR="00E15E3E" w:rsidRPr="007A7348" w:rsidRDefault="00E15E3E">
      <w:pPr>
        <w:spacing w:after="120"/>
        <w:rPr>
          <w:rFonts w:cs="Calibri"/>
          <w:b/>
          <w:bCs/>
          <w:color w:val="1F4E79"/>
        </w:rPr>
      </w:pPr>
    </w:p>
    <w:p w14:paraId="16A2B0A0" w14:textId="77777777" w:rsidR="00E15E3E" w:rsidRPr="007A7348" w:rsidRDefault="00000000">
      <w:pPr>
        <w:jc w:val="center"/>
        <w:rPr>
          <w:b/>
          <w:bCs/>
          <w:sz w:val="40"/>
          <w:szCs w:val="40"/>
        </w:rPr>
      </w:pPr>
      <w:bookmarkStart w:id="137" w:name="__RefHeading___Toc76322_3756654493"/>
      <w:bookmarkEnd w:id="137"/>
      <w:r w:rsidRPr="007A7348">
        <w:rPr>
          <w:b/>
          <w:bCs/>
          <w:sz w:val="40"/>
          <w:szCs w:val="40"/>
        </w:rPr>
        <w:t>Needs Analysis Report</w:t>
      </w:r>
    </w:p>
    <w:p w14:paraId="7A5E9D5F" w14:textId="77777777" w:rsidR="00E15E3E" w:rsidRPr="007A7348" w:rsidRDefault="00000000">
      <w:pPr>
        <w:jc w:val="center"/>
        <w:rPr>
          <w:b/>
          <w:bCs/>
          <w:sz w:val="40"/>
          <w:szCs w:val="40"/>
        </w:rPr>
      </w:pPr>
      <w:bookmarkStart w:id="138" w:name="__RefHeading___Toc76324_3756654493"/>
      <w:bookmarkEnd w:id="138"/>
      <w:r w:rsidRPr="007A7348">
        <w:rPr>
          <w:b/>
          <w:bCs/>
          <w:sz w:val="40"/>
          <w:szCs w:val="40"/>
        </w:rPr>
        <w:t>Georgian Technical University - (P7)</w:t>
      </w:r>
    </w:p>
    <w:p w14:paraId="1AC84F02" w14:textId="77777777" w:rsidR="00496062" w:rsidRPr="007A7348" w:rsidRDefault="00496062" w:rsidP="00496062">
      <w:r w:rsidRPr="007A7348">
        <w:rPr>
          <w:b/>
          <w:bCs/>
        </w:rPr>
        <w:t>Project: DIGITECH – “Introduction of Innovative Technologies in Digitalization of Technological Processes and Production” - 101237882 - ERASMUS-EDU-2025-CBHE</w:t>
      </w:r>
    </w:p>
    <w:p w14:paraId="118BBF32" w14:textId="77777777" w:rsidR="00496062" w:rsidRPr="007A7348" w:rsidRDefault="00496062" w:rsidP="00496062">
      <w:r w:rsidRPr="007A7348">
        <w:rPr>
          <w:b/>
          <w:bCs/>
        </w:rPr>
        <w:t>Location:</w:t>
      </w:r>
      <w:r w:rsidRPr="007A7348">
        <w:t xml:space="preserve"> Georgian Technical University (GTU); Tbilisi; Georgia</w:t>
      </w:r>
    </w:p>
    <w:p w14:paraId="39328EDF" w14:textId="77777777" w:rsidR="00496062" w:rsidRPr="007A7348" w:rsidRDefault="00496062" w:rsidP="00496062">
      <w:r w:rsidRPr="007A7348">
        <w:rPr>
          <w:b/>
          <w:bCs/>
        </w:rPr>
        <w:t>Period:</w:t>
      </w:r>
      <w:r w:rsidRPr="007A7348">
        <w:t xml:space="preserve"> February- March 2026 (Workshop was held on March 4–5, 2026).</w:t>
      </w:r>
    </w:p>
    <w:p w14:paraId="639FD335" w14:textId="77777777" w:rsidR="00496062" w:rsidRPr="007A7348" w:rsidRDefault="00496062" w:rsidP="00496062"/>
    <w:tbl>
      <w:tblPr>
        <w:tblW w:w="0" w:type="auto"/>
        <w:tblCellMar>
          <w:top w:w="15" w:type="dxa"/>
          <w:left w:w="15" w:type="dxa"/>
          <w:bottom w:w="15" w:type="dxa"/>
          <w:right w:w="15" w:type="dxa"/>
        </w:tblCellMar>
        <w:tblLook w:val="04A0" w:firstRow="1" w:lastRow="0" w:firstColumn="1" w:lastColumn="0" w:noHBand="0" w:noVBand="1"/>
      </w:tblPr>
      <w:tblGrid>
        <w:gridCol w:w="1990"/>
        <w:gridCol w:w="121"/>
        <w:gridCol w:w="1990"/>
        <w:gridCol w:w="2484"/>
        <w:gridCol w:w="1954"/>
      </w:tblGrid>
      <w:tr w:rsidR="00496062" w:rsidRPr="007A7348" w14:paraId="3C0A51FD" w14:textId="77777777" w:rsidTr="00CF7421">
        <w:trPr>
          <w:trHeight w:val="1305"/>
        </w:trPr>
        <w:tc>
          <w:tcPr>
            <w:tcW w:w="0" w:type="auto"/>
            <w:tcBorders>
              <w:top w:val="single" w:sz="8" w:space="0" w:color="C5D8E8"/>
              <w:bottom w:val="single" w:sz="8" w:space="0" w:color="C5D8E8"/>
            </w:tcBorders>
            <w:shd w:val="clear" w:color="auto" w:fill="D6E8F7"/>
            <w:tcMar>
              <w:top w:w="0" w:type="dxa"/>
              <w:left w:w="0" w:type="dxa"/>
              <w:bottom w:w="115" w:type="dxa"/>
              <w:right w:w="115" w:type="dxa"/>
            </w:tcMar>
            <w:vAlign w:val="bottom"/>
            <w:hideMark/>
          </w:tcPr>
          <w:p w14:paraId="05767C10" w14:textId="77777777" w:rsidR="00496062" w:rsidRPr="007A7348" w:rsidRDefault="00496062" w:rsidP="00CF7421">
            <w:r w:rsidRPr="007A7348">
              <w:rPr>
                <w:b/>
                <w:bCs/>
              </w:rPr>
              <w:t>50</w:t>
            </w:r>
          </w:p>
          <w:p w14:paraId="2D822331" w14:textId="77777777" w:rsidR="00496062" w:rsidRPr="007A7348" w:rsidRDefault="00496062" w:rsidP="00CF7421">
            <w:r w:rsidRPr="007A7348">
              <w:rPr>
                <w:b/>
                <w:bCs/>
              </w:rPr>
              <w:t>GTU Students</w:t>
            </w:r>
          </w:p>
          <w:p w14:paraId="748CDD2C" w14:textId="77777777" w:rsidR="00496062" w:rsidRPr="007A7348" w:rsidRDefault="00496062" w:rsidP="00CF7421">
            <w:r w:rsidRPr="007A7348">
              <w:t>Survey respondents</w:t>
            </w:r>
          </w:p>
        </w:tc>
        <w:tc>
          <w:tcPr>
            <w:tcW w:w="0" w:type="auto"/>
            <w:tcBorders>
              <w:top w:val="single" w:sz="8" w:space="0" w:color="C5D8E8"/>
              <w:bottom w:val="single" w:sz="8" w:space="0" w:color="C5D8E8"/>
            </w:tcBorders>
            <w:shd w:val="clear" w:color="auto" w:fill="D6E8F7"/>
            <w:tcMar>
              <w:top w:w="0" w:type="dxa"/>
              <w:left w:w="0" w:type="dxa"/>
              <w:bottom w:w="115" w:type="dxa"/>
              <w:right w:w="115" w:type="dxa"/>
            </w:tcMar>
            <w:hideMark/>
          </w:tcPr>
          <w:p w14:paraId="5B0DE109" w14:textId="77777777" w:rsidR="00496062" w:rsidRPr="007A7348" w:rsidRDefault="00496062" w:rsidP="00CF7421"/>
        </w:tc>
        <w:tc>
          <w:tcPr>
            <w:tcW w:w="0" w:type="auto"/>
            <w:tcBorders>
              <w:top w:val="single" w:sz="8" w:space="0" w:color="C5D8E8"/>
              <w:bottom w:val="single" w:sz="8" w:space="0" w:color="C5D8E8"/>
            </w:tcBorders>
            <w:shd w:val="clear" w:color="auto" w:fill="D6E8F7"/>
            <w:tcMar>
              <w:top w:w="0" w:type="dxa"/>
              <w:left w:w="0" w:type="dxa"/>
              <w:bottom w:w="115" w:type="dxa"/>
              <w:right w:w="115" w:type="dxa"/>
            </w:tcMar>
            <w:vAlign w:val="bottom"/>
            <w:hideMark/>
          </w:tcPr>
          <w:p w14:paraId="3E7F0071" w14:textId="77777777" w:rsidR="00496062" w:rsidRPr="007A7348" w:rsidRDefault="00496062" w:rsidP="00CF7421">
            <w:r w:rsidRPr="007A7348">
              <w:rPr>
                <w:b/>
                <w:bCs/>
              </w:rPr>
              <w:t>17</w:t>
            </w:r>
          </w:p>
          <w:p w14:paraId="2940D7A7" w14:textId="77777777" w:rsidR="00496062" w:rsidRPr="007A7348" w:rsidRDefault="00496062" w:rsidP="00CF7421">
            <w:r w:rsidRPr="007A7348">
              <w:rPr>
                <w:b/>
                <w:bCs/>
              </w:rPr>
              <w:t>GTU Lecturers</w:t>
            </w:r>
          </w:p>
          <w:p w14:paraId="379DEB06" w14:textId="77777777" w:rsidR="00496062" w:rsidRPr="007A7348" w:rsidRDefault="00496062" w:rsidP="00CF7421">
            <w:r w:rsidRPr="007A7348">
              <w:t>Survey respondents</w:t>
            </w:r>
          </w:p>
        </w:tc>
        <w:tc>
          <w:tcPr>
            <w:tcW w:w="0" w:type="auto"/>
            <w:tcBorders>
              <w:top w:val="single" w:sz="8" w:space="0" w:color="C5D8E8"/>
              <w:bottom w:val="single" w:sz="8" w:space="0" w:color="C5D8E8"/>
            </w:tcBorders>
            <w:shd w:val="clear" w:color="auto" w:fill="D6E8F7"/>
            <w:tcMar>
              <w:top w:w="0" w:type="dxa"/>
              <w:left w:w="0" w:type="dxa"/>
              <w:bottom w:w="115" w:type="dxa"/>
              <w:right w:w="115" w:type="dxa"/>
            </w:tcMar>
            <w:vAlign w:val="bottom"/>
            <w:hideMark/>
          </w:tcPr>
          <w:p w14:paraId="404E185A" w14:textId="77777777" w:rsidR="00496062" w:rsidRPr="007A7348" w:rsidRDefault="00496062" w:rsidP="00CF7421">
            <w:r w:rsidRPr="007A7348">
              <w:rPr>
                <w:b/>
                <w:bCs/>
              </w:rPr>
              <w:t>7</w:t>
            </w:r>
          </w:p>
          <w:p w14:paraId="0F090000" w14:textId="77777777" w:rsidR="00496062" w:rsidRPr="007A7348" w:rsidRDefault="00496062" w:rsidP="00CF7421">
            <w:r w:rsidRPr="007A7348">
              <w:rPr>
                <w:b/>
                <w:bCs/>
              </w:rPr>
              <w:t>Industry Partners</w:t>
            </w:r>
          </w:p>
          <w:p w14:paraId="6751C887" w14:textId="77777777" w:rsidR="00496062" w:rsidRPr="007A7348" w:rsidRDefault="00496062" w:rsidP="00CF7421">
            <w:r w:rsidRPr="007A7348">
              <w:t>Employer questionnaires</w:t>
            </w:r>
          </w:p>
        </w:tc>
        <w:tc>
          <w:tcPr>
            <w:tcW w:w="0" w:type="auto"/>
            <w:tcBorders>
              <w:top w:val="single" w:sz="8" w:space="0" w:color="C5D8E8"/>
              <w:bottom w:val="single" w:sz="8" w:space="0" w:color="C5D8E8"/>
            </w:tcBorders>
            <w:shd w:val="clear" w:color="auto" w:fill="D6E8F7"/>
            <w:tcMar>
              <w:top w:w="0" w:type="dxa"/>
              <w:left w:w="0" w:type="dxa"/>
              <w:bottom w:w="115" w:type="dxa"/>
              <w:right w:w="115" w:type="dxa"/>
            </w:tcMar>
            <w:vAlign w:val="bottom"/>
            <w:hideMark/>
          </w:tcPr>
          <w:p w14:paraId="4786DCA7" w14:textId="77777777" w:rsidR="00496062" w:rsidRPr="007A7348" w:rsidRDefault="00496062" w:rsidP="00CF7421">
            <w:r w:rsidRPr="007A7348">
              <w:rPr>
                <w:b/>
                <w:bCs/>
              </w:rPr>
              <w:t>3</w:t>
            </w:r>
          </w:p>
          <w:p w14:paraId="1BCBC4F1" w14:textId="77777777" w:rsidR="00496062" w:rsidRPr="007A7348" w:rsidRDefault="00496062" w:rsidP="00CF7421">
            <w:r w:rsidRPr="007A7348">
              <w:rPr>
                <w:b/>
                <w:bCs/>
              </w:rPr>
              <w:t>Workshop Groups</w:t>
            </w:r>
          </w:p>
          <w:p w14:paraId="734F15F5" w14:textId="77777777" w:rsidR="00496062" w:rsidRPr="007A7348" w:rsidRDefault="00496062" w:rsidP="00CF7421">
            <w:r w:rsidRPr="007A7348">
              <w:t>3 scenarios</w:t>
            </w:r>
          </w:p>
        </w:tc>
      </w:tr>
    </w:tbl>
    <w:p w14:paraId="72F825A8" w14:textId="77777777" w:rsidR="00496062" w:rsidRPr="007A7348" w:rsidRDefault="00496062" w:rsidP="00496062">
      <w:r w:rsidRPr="007A7348">
        <w:t> </w:t>
      </w:r>
    </w:p>
    <w:p w14:paraId="34C99A90" w14:textId="77777777" w:rsidR="00496062" w:rsidRPr="007A7348" w:rsidRDefault="00496062" w:rsidP="00A6284C">
      <w:pPr>
        <w:pStyle w:val="31"/>
        <w:rPr>
          <w:rFonts w:asciiTheme="minorHAnsi" w:hAnsiTheme="minorHAnsi"/>
          <w:sz w:val="24"/>
          <w:szCs w:val="24"/>
        </w:rPr>
      </w:pPr>
      <w:bookmarkStart w:id="139" w:name="_Toc232691221"/>
      <w:r w:rsidRPr="007A7348">
        <w:rPr>
          <w:rFonts w:asciiTheme="minorHAnsi" w:hAnsiTheme="minorHAnsi"/>
          <w:sz w:val="24"/>
          <w:szCs w:val="24"/>
        </w:rPr>
        <w:t>Executive Summary</w:t>
      </w:r>
      <w:bookmarkEnd w:id="139"/>
    </w:p>
    <w:p w14:paraId="353B5BF5" w14:textId="77777777" w:rsidR="00496062" w:rsidRPr="007A7348" w:rsidRDefault="00496062" w:rsidP="00114250">
      <w:pPr>
        <w:jc w:val="both"/>
      </w:pPr>
      <w:r w:rsidRPr="007A7348">
        <w:t xml:space="preserve">This report outlines the findings of the DIGITECH Erasmus+ Needs Analysis conducted for Georgian Technical University (GTU), Tbilisi. It is based on self-reported student and academic stuff confidence surveys (n=57). </w:t>
      </w:r>
    </w:p>
    <w:p w14:paraId="41439115" w14:textId="77777777" w:rsidR="00496062" w:rsidRPr="007A7348" w:rsidRDefault="00496062" w:rsidP="00A6284C">
      <w:pPr>
        <w:pStyle w:val="31"/>
        <w:rPr>
          <w:rFonts w:asciiTheme="minorHAnsi" w:hAnsiTheme="minorHAnsi"/>
          <w:b w:val="0"/>
          <w:bCs w:val="0"/>
        </w:rPr>
      </w:pPr>
      <w:bookmarkStart w:id="140" w:name="_Toc232691222"/>
      <w:r w:rsidRPr="007A7348">
        <w:rPr>
          <w:rFonts w:asciiTheme="minorHAnsi" w:hAnsiTheme="minorHAnsi"/>
        </w:rPr>
        <w:t>1. Introduction and methodology</w:t>
      </w:r>
      <w:bookmarkEnd w:id="140"/>
    </w:p>
    <w:p w14:paraId="5821AC9E" w14:textId="77777777" w:rsidR="00496062" w:rsidRPr="007A7348" w:rsidRDefault="00496062" w:rsidP="00323B77">
      <w:pPr>
        <w:jc w:val="both"/>
      </w:pPr>
      <w:r w:rsidRPr="007A7348">
        <w:t>The present report reflects the results of the working meetings and discussions conducted within WP2 of the “DIGITECH” project, which was selected for funding under the Erasmus+ CBHE 2025 call. The study aims to assess the technical competencies of students and academic staff of GTU and to triangulate these findings with the requirements of the labor market.</w:t>
      </w:r>
    </w:p>
    <w:p w14:paraId="1EE80902" w14:textId="77777777" w:rsidR="00496062" w:rsidRPr="007A7348" w:rsidRDefault="00496062" w:rsidP="00323B77">
      <w:pPr>
        <w:jc w:val="both"/>
      </w:pPr>
      <w:r w:rsidRPr="007A7348">
        <w:t>The working meetings were held with the following focus groups:</w:t>
      </w:r>
    </w:p>
    <w:p w14:paraId="46AE62E0" w14:textId="77777777" w:rsidR="00496062" w:rsidRPr="007A7348" w:rsidRDefault="00496062">
      <w:pPr>
        <w:numPr>
          <w:ilvl w:val="0"/>
          <w:numId w:val="42"/>
        </w:numPr>
        <w:suppressAutoHyphens w:val="0"/>
        <w:spacing w:after="160" w:line="278" w:lineRule="auto"/>
      </w:pPr>
      <w:r w:rsidRPr="007A7348">
        <w:rPr>
          <w:b/>
          <w:bCs/>
        </w:rPr>
        <w:t>Students;</w:t>
      </w:r>
    </w:p>
    <w:p w14:paraId="2B13FA5A" w14:textId="77777777" w:rsidR="00496062" w:rsidRPr="007A7348" w:rsidRDefault="00496062">
      <w:pPr>
        <w:numPr>
          <w:ilvl w:val="0"/>
          <w:numId w:val="42"/>
        </w:numPr>
        <w:suppressAutoHyphens w:val="0"/>
        <w:spacing w:after="160" w:line="278" w:lineRule="auto"/>
      </w:pPr>
      <w:r w:rsidRPr="007A7348">
        <w:rPr>
          <w:b/>
          <w:bCs/>
        </w:rPr>
        <w:t>Academic staff;</w:t>
      </w:r>
    </w:p>
    <w:p w14:paraId="38781368" w14:textId="77777777" w:rsidR="00496062" w:rsidRPr="007A7348" w:rsidRDefault="00496062">
      <w:pPr>
        <w:numPr>
          <w:ilvl w:val="0"/>
          <w:numId w:val="42"/>
        </w:numPr>
        <w:suppressAutoHyphens w:val="0"/>
        <w:spacing w:after="160" w:line="278" w:lineRule="auto"/>
      </w:pPr>
      <w:r w:rsidRPr="007A7348">
        <w:rPr>
          <w:b/>
          <w:bCs/>
        </w:rPr>
        <w:t>Representatives of the business sector.</w:t>
      </w:r>
    </w:p>
    <w:p w14:paraId="718D45E9" w14:textId="77777777" w:rsidR="00D42319" w:rsidRPr="007A7348" w:rsidRDefault="00496062" w:rsidP="00D42319">
      <w:r w:rsidRPr="007A7348">
        <w:t> Working meetings comprised the following activities:</w:t>
      </w:r>
    </w:p>
    <w:p w14:paraId="53BFE046" w14:textId="77777777" w:rsidR="00D42319" w:rsidRPr="007A7348" w:rsidRDefault="00496062">
      <w:pPr>
        <w:pStyle w:val="aff6"/>
        <w:numPr>
          <w:ilvl w:val="0"/>
          <w:numId w:val="50"/>
        </w:numPr>
      </w:pPr>
      <w:r w:rsidRPr="007A7348">
        <w:rPr>
          <w:b/>
          <w:bCs/>
        </w:rPr>
        <w:t>Review of the skills map:</w:t>
      </w:r>
      <w:r w:rsidRPr="007A7348">
        <w:t xml:space="preserve"> identification of digital and AI-related competencies.</w:t>
      </w:r>
    </w:p>
    <w:p w14:paraId="030BB52D" w14:textId="77777777" w:rsidR="00D42319" w:rsidRPr="007A7348" w:rsidRDefault="00496062">
      <w:pPr>
        <w:pStyle w:val="aff6"/>
        <w:numPr>
          <w:ilvl w:val="0"/>
          <w:numId w:val="50"/>
        </w:numPr>
      </w:pPr>
      <w:r w:rsidRPr="007A7348">
        <w:rPr>
          <w:b/>
          <w:bCs/>
        </w:rPr>
        <w:t>Practical scenario exercises:</w:t>
      </w:r>
      <w:r w:rsidRPr="007A7348">
        <w:t xml:space="preserve"> addressing realistic tasks through data interpretation and the use of AI tools.</w:t>
      </w:r>
    </w:p>
    <w:p w14:paraId="7332275B" w14:textId="77777777" w:rsidR="00496062" w:rsidRPr="007A7348" w:rsidRDefault="00496062">
      <w:pPr>
        <w:pStyle w:val="aff6"/>
        <w:numPr>
          <w:ilvl w:val="0"/>
          <w:numId w:val="50"/>
        </w:numPr>
      </w:pPr>
      <w:r w:rsidRPr="007A7348">
        <w:rPr>
          <w:b/>
          <w:bCs/>
        </w:rPr>
        <w:lastRenderedPageBreak/>
        <w:t>Determination of priorities:</w:t>
      </w:r>
      <w:r w:rsidRPr="007A7348">
        <w:t xml:space="preserve"> ranking of retraining and capacity-building needs.</w:t>
      </w:r>
    </w:p>
    <w:p w14:paraId="661CCE1D" w14:textId="77777777" w:rsidR="00496062" w:rsidRPr="007A7348" w:rsidRDefault="00496062" w:rsidP="00496062"/>
    <w:tbl>
      <w:tblPr>
        <w:tblW w:w="0" w:type="auto"/>
        <w:tblCellMar>
          <w:top w:w="15" w:type="dxa"/>
          <w:left w:w="15" w:type="dxa"/>
          <w:bottom w:w="15" w:type="dxa"/>
          <w:right w:w="15" w:type="dxa"/>
        </w:tblCellMar>
        <w:tblLook w:val="04A0" w:firstRow="1" w:lastRow="0" w:firstColumn="1" w:lastColumn="0" w:noHBand="0" w:noVBand="1"/>
      </w:tblPr>
      <w:tblGrid>
        <w:gridCol w:w="3178"/>
      </w:tblGrid>
      <w:tr w:rsidR="00496062" w:rsidRPr="007A7348" w14:paraId="209C9AFF" w14:textId="77777777" w:rsidTr="00CF7421">
        <w:trPr>
          <w:trHeight w:val="510"/>
        </w:trPr>
        <w:tc>
          <w:tcPr>
            <w:tcW w:w="0" w:type="auto"/>
            <w:hideMark/>
          </w:tcPr>
          <w:p w14:paraId="7A1C0945" w14:textId="77777777" w:rsidR="00496062" w:rsidRPr="007A7348" w:rsidRDefault="00496062" w:rsidP="00430453">
            <w:pPr>
              <w:pStyle w:val="31"/>
              <w:rPr>
                <w:rFonts w:asciiTheme="minorHAnsi" w:hAnsiTheme="minorHAnsi"/>
                <w:sz w:val="24"/>
                <w:szCs w:val="24"/>
              </w:rPr>
            </w:pPr>
            <w:bookmarkStart w:id="141" w:name="_Toc232691223"/>
            <w:r w:rsidRPr="007A7348">
              <w:rPr>
                <w:rFonts w:asciiTheme="minorHAnsi" w:hAnsiTheme="minorHAnsi"/>
                <w:sz w:val="24"/>
                <w:szCs w:val="24"/>
              </w:rPr>
              <w:t>2. Students skill gap analysis</w:t>
            </w:r>
            <w:bookmarkEnd w:id="141"/>
          </w:p>
        </w:tc>
      </w:tr>
    </w:tbl>
    <w:p w14:paraId="32F2F716" w14:textId="77777777" w:rsidR="00496062" w:rsidRPr="007A7348" w:rsidRDefault="00496062" w:rsidP="00430453">
      <w:pPr>
        <w:rPr>
          <w:b/>
          <w:bCs/>
        </w:rPr>
      </w:pPr>
      <w:r w:rsidRPr="007A7348">
        <w:rPr>
          <w:b/>
          <w:bCs/>
        </w:rPr>
        <w:t>2.1 Key Findings: Students</w:t>
      </w:r>
    </w:p>
    <w:p w14:paraId="2DFDE7A7" w14:textId="77777777" w:rsidR="00496062" w:rsidRPr="007A7348" w:rsidRDefault="00496062" w:rsidP="00517934">
      <w:pPr>
        <w:jc w:val="both"/>
      </w:pPr>
      <w:r w:rsidRPr="007A7348">
        <w:t>The following trends were identified based on students’ self-assessments and practical work:</w:t>
      </w:r>
    </w:p>
    <w:tbl>
      <w:tblPr>
        <w:tblW w:w="0" w:type="auto"/>
        <w:tblCellMar>
          <w:top w:w="15" w:type="dxa"/>
          <w:left w:w="15" w:type="dxa"/>
          <w:bottom w:w="15" w:type="dxa"/>
          <w:right w:w="15" w:type="dxa"/>
        </w:tblCellMar>
        <w:tblLook w:val="04A0" w:firstRow="1" w:lastRow="0" w:firstColumn="1" w:lastColumn="0" w:noHBand="0" w:noVBand="1"/>
      </w:tblPr>
      <w:tblGrid>
        <w:gridCol w:w="9371"/>
      </w:tblGrid>
      <w:tr w:rsidR="00496062" w:rsidRPr="007A7348" w14:paraId="065EDAA4" w14:textId="77777777" w:rsidTr="00CF7421">
        <w:trPr>
          <w:trHeight w:val="6018"/>
        </w:trPr>
        <w:tc>
          <w:tcPr>
            <w:tcW w:w="0" w:type="auto"/>
            <w:shd w:val="clear" w:color="auto" w:fill="FFFFFF"/>
            <w:tcMar>
              <w:top w:w="0" w:type="dxa"/>
              <w:left w:w="120" w:type="dxa"/>
              <w:bottom w:w="0" w:type="dxa"/>
              <w:right w:w="60" w:type="dxa"/>
            </w:tcMar>
            <w:hideMark/>
          </w:tcPr>
          <w:p w14:paraId="00ACB149" w14:textId="77777777" w:rsidR="00496062" w:rsidRPr="007A7348" w:rsidRDefault="00496062" w:rsidP="00517934">
            <w:pPr>
              <w:jc w:val="both"/>
            </w:pPr>
            <w:r w:rsidRPr="007A7348">
              <w:rPr>
                <w:b/>
                <w:bCs/>
              </w:rPr>
              <w:t>Technological Directions:</w:t>
            </w:r>
            <w:r w:rsidRPr="007A7348">
              <w:t xml:space="preserve"> Students identify a strong need to enhance their knowledge and skills in modern digital technologies (programming, big data processing, and analytics) as well as in industrial technologies (automation of various processes, robotics, and IoT)</w:t>
            </w:r>
          </w:p>
          <w:p w14:paraId="7C19F929" w14:textId="77777777" w:rsidR="00496062" w:rsidRPr="007A7348" w:rsidRDefault="00496062">
            <w:pPr>
              <w:numPr>
                <w:ilvl w:val="0"/>
                <w:numId w:val="43"/>
              </w:numPr>
              <w:suppressAutoHyphens w:val="0"/>
              <w:spacing w:after="160" w:line="278" w:lineRule="auto"/>
              <w:jc w:val="both"/>
            </w:pPr>
            <w:r w:rsidRPr="007A7348">
              <w:rPr>
                <w:b/>
                <w:bCs/>
              </w:rPr>
              <w:t>AI Capabilities:</w:t>
            </w:r>
            <w:r w:rsidRPr="007A7348">
              <w:t xml:space="preserve"> While the use of artificial intelligence (AI) tools is widespread among students, their skills in analytical and critical evaluation, as well as in the purposeful and effective integration of AI into professional and business tasks, continue to pose a challenge.</w:t>
            </w:r>
          </w:p>
          <w:p w14:paraId="0B788A37" w14:textId="77777777" w:rsidR="00496062" w:rsidRPr="007A7348" w:rsidRDefault="00496062">
            <w:pPr>
              <w:numPr>
                <w:ilvl w:val="0"/>
                <w:numId w:val="43"/>
              </w:numPr>
              <w:suppressAutoHyphens w:val="0"/>
              <w:spacing w:after="160" w:line="278" w:lineRule="auto"/>
              <w:jc w:val="both"/>
            </w:pPr>
            <w:r w:rsidRPr="007A7348">
              <w:rPr>
                <w:b/>
                <w:bCs/>
              </w:rPr>
              <w:t>Priorities:</w:t>
            </w:r>
            <w:r w:rsidRPr="007A7348">
              <w:t xml:space="preserve"> According to students, the priority areas are deepening their understanding of programming fundamentals and studying industrial automation technologies (PLC–SCADA; Factory), which contribute to their professional development and ensure alignment with modern industrial requirements.</w:t>
            </w:r>
          </w:p>
          <w:p w14:paraId="2A5B29C9" w14:textId="77777777" w:rsidR="00496062" w:rsidRPr="007A7348" w:rsidRDefault="00496062" w:rsidP="00CF7421">
            <w:r w:rsidRPr="007A7348">
              <w:rPr>
                <w:noProof/>
              </w:rPr>
              <w:drawing>
                <wp:inline distT="0" distB="0" distL="0" distR="0" wp14:anchorId="54ACDD86" wp14:editId="06BB34FA">
                  <wp:extent cx="4695825" cy="1857375"/>
                  <wp:effectExtent l="0" t="0" r="9525" b="9525"/>
                  <wp:docPr id="39832904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695825" cy="1857375"/>
                          </a:xfrm>
                          <a:prstGeom prst="rect">
                            <a:avLst/>
                          </a:prstGeom>
                          <a:noFill/>
                          <a:ln>
                            <a:noFill/>
                          </a:ln>
                        </pic:spPr>
                      </pic:pic>
                    </a:graphicData>
                  </a:graphic>
                </wp:inline>
              </w:drawing>
            </w:r>
          </w:p>
        </w:tc>
      </w:tr>
    </w:tbl>
    <w:p w14:paraId="7FF67827" w14:textId="77777777" w:rsidR="00496062" w:rsidRPr="007A7348" w:rsidRDefault="00496062" w:rsidP="00496062">
      <w:r w:rsidRPr="007A7348">
        <w:rPr>
          <w:noProof/>
        </w:rPr>
        <w:drawing>
          <wp:inline distT="0" distB="0" distL="0" distR="0" wp14:anchorId="56EBFF62" wp14:editId="36B14505">
            <wp:extent cx="3124200" cy="3067050"/>
            <wp:effectExtent l="0" t="0" r="0" b="0"/>
            <wp:docPr id="40695535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124200" cy="3067050"/>
                    </a:xfrm>
                    <a:prstGeom prst="rect">
                      <a:avLst/>
                    </a:prstGeom>
                    <a:noFill/>
                    <a:ln>
                      <a:noFill/>
                    </a:ln>
                  </pic:spPr>
                </pic:pic>
              </a:graphicData>
            </a:graphic>
          </wp:inline>
        </w:drawing>
      </w:r>
    </w:p>
    <w:p w14:paraId="2D6C6150" w14:textId="77777777" w:rsidR="00496062" w:rsidRPr="007A7348" w:rsidRDefault="00496062" w:rsidP="00496062">
      <w:r w:rsidRPr="007A7348">
        <w:lastRenderedPageBreak/>
        <w:t>Figure 1.  Technical IT skill confidence in students.  </w:t>
      </w:r>
    </w:p>
    <w:tbl>
      <w:tblPr>
        <w:tblW w:w="0" w:type="auto"/>
        <w:tblCellMar>
          <w:top w:w="15" w:type="dxa"/>
          <w:left w:w="15" w:type="dxa"/>
          <w:bottom w:w="15" w:type="dxa"/>
          <w:right w:w="15" w:type="dxa"/>
        </w:tblCellMar>
        <w:tblLook w:val="04A0" w:firstRow="1" w:lastRow="0" w:firstColumn="1" w:lastColumn="0" w:noHBand="0" w:noVBand="1"/>
      </w:tblPr>
      <w:tblGrid>
        <w:gridCol w:w="8364"/>
      </w:tblGrid>
      <w:tr w:rsidR="00496062" w:rsidRPr="007A7348" w14:paraId="2B8C862F" w14:textId="77777777" w:rsidTr="00CF7421">
        <w:trPr>
          <w:trHeight w:val="795"/>
        </w:trPr>
        <w:tc>
          <w:tcPr>
            <w:tcW w:w="0" w:type="auto"/>
            <w:hideMark/>
          </w:tcPr>
          <w:p w14:paraId="31DDF854" w14:textId="77777777" w:rsidR="00496062" w:rsidRPr="007A7348" w:rsidRDefault="00496062" w:rsidP="00430453">
            <w:r w:rsidRPr="007A7348">
              <w:rPr>
                <w:b/>
                <w:bCs/>
              </w:rPr>
              <w:t>3. Student AI Competence and Usage Industry Readiness, 4.0 Readiness in Students</w:t>
            </w:r>
          </w:p>
        </w:tc>
      </w:tr>
    </w:tbl>
    <w:p w14:paraId="4904807B" w14:textId="77777777" w:rsidR="00496062" w:rsidRPr="007A7348" w:rsidRDefault="00496062" w:rsidP="00153A0C">
      <w:pPr>
        <w:jc w:val="both"/>
      </w:pPr>
      <w:r w:rsidRPr="007A7348">
        <w:t>Based on the results obtained, we can conclude that the current level of knowledge and skills is not sufficiently high, particularly in relation to Industry 4.0 and the advanced application of Artificial Intelligence.</w:t>
      </w:r>
    </w:p>
    <w:p w14:paraId="4CC1CC7E" w14:textId="77777777" w:rsidR="00496062" w:rsidRPr="007A7348" w:rsidRDefault="00496062" w:rsidP="00496062">
      <w:r w:rsidRPr="007A7348">
        <w:rPr>
          <w:noProof/>
        </w:rPr>
        <w:drawing>
          <wp:inline distT="0" distB="0" distL="0" distR="0" wp14:anchorId="49B1924E" wp14:editId="3C468ABC">
            <wp:extent cx="5381625" cy="2257425"/>
            <wp:effectExtent l="0" t="0" r="9525" b="9525"/>
            <wp:docPr id="146200536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381625" cy="2257425"/>
                    </a:xfrm>
                    <a:prstGeom prst="rect">
                      <a:avLst/>
                    </a:prstGeom>
                    <a:noFill/>
                    <a:ln>
                      <a:noFill/>
                    </a:ln>
                  </pic:spPr>
                </pic:pic>
              </a:graphicData>
            </a:graphic>
          </wp:inline>
        </w:drawing>
      </w:r>
    </w:p>
    <w:p w14:paraId="41CEE77F" w14:textId="77777777" w:rsidR="00496062" w:rsidRPr="007A7348" w:rsidRDefault="00496062" w:rsidP="00496062">
      <w:r w:rsidRPr="007A7348">
        <w:t> Figure 2.  AI skill confidence in students.</w:t>
      </w:r>
    </w:p>
    <w:p w14:paraId="3993D84A" w14:textId="77777777" w:rsidR="00496062" w:rsidRPr="007A7348" w:rsidRDefault="00496062" w:rsidP="00496062"/>
    <w:p w14:paraId="77DD70F6" w14:textId="77777777" w:rsidR="00496062" w:rsidRPr="007A7348" w:rsidRDefault="00496062" w:rsidP="00496062">
      <w:r w:rsidRPr="007A7348">
        <w:rPr>
          <w:noProof/>
        </w:rPr>
        <w:drawing>
          <wp:inline distT="0" distB="0" distL="0" distR="0" wp14:anchorId="79452450" wp14:editId="6C8EFEFB">
            <wp:extent cx="5731510" cy="1703705"/>
            <wp:effectExtent l="0" t="0" r="2540" b="0"/>
            <wp:docPr id="170924629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731510" cy="1703705"/>
                    </a:xfrm>
                    <a:prstGeom prst="rect">
                      <a:avLst/>
                    </a:prstGeom>
                    <a:noFill/>
                    <a:ln>
                      <a:noFill/>
                    </a:ln>
                  </pic:spPr>
                </pic:pic>
              </a:graphicData>
            </a:graphic>
          </wp:inline>
        </w:drawing>
      </w:r>
    </w:p>
    <w:p w14:paraId="054384A8" w14:textId="77777777" w:rsidR="00496062" w:rsidRPr="007A7348" w:rsidRDefault="00496062" w:rsidP="00496062">
      <w:r w:rsidRPr="007A7348">
        <w:t>Figure 3.  PLC and SCADA systems skill confidence in students. </w:t>
      </w:r>
    </w:p>
    <w:p w14:paraId="0A44DB1B" w14:textId="77777777" w:rsidR="00496062" w:rsidRPr="007A7348" w:rsidRDefault="00496062" w:rsidP="00A6284C">
      <w:r w:rsidRPr="007A7348">
        <w:rPr>
          <w:b/>
          <w:bCs/>
        </w:rPr>
        <w:t>4. Challenges in Technology - Enhanced Teaching</w:t>
      </w:r>
      <w:r w:rsidRPr="007A7348">
        <w:t> </w:t>
      </w:r>
    </w:p>
    <w:p w14:paraId="0E964585" w14:textId="77777777" w:rsidR="00496062" w:rsidRPr="007A7348" w:rsidRDefault="00496062" w:rsidP="00A6284C">
      <w:pPr>
        <w:pStyle w:val="31"/>
        <w:rPr>
          <w:rFonts w:asciiTheme="minorHAnsi" w:hAnsiTheme="minorHAnsi"/>
          <w:b w:val="0"/>
          <w:bCs w:val="0"/>
          <w:sz w:val="24"/>
          <w:szCs w:val="24"/>
        </w:rPr>
      </w:pPr>
      <w:bookmarkStart w:id="142" w:name="_Toc232691224"/>
      <w:r w:rsidRPr="007A7348">
        <w:rPr>
          <w:rFonts w:asciiTheme="minorHAnsi" w:hAnsiTheme="minorHAnsi"/>
          <w:sz w:val="24"/>
          <w:szCs w:val="24"/>
        </w:rPr>
        <w:t>3. Key Findings: Academic Staff</w:t>
      </w:r>
      <w:bookmarkEnd w:id="142"/>
    </w:p>
    <w:p w14:paraId="35F5C753" w14:textId="77777777" w:rsidR="00496062" w:rsidRPr="007A7348" w:rsidRDefault="00496062" w:rsidP="00153A0C">
      <w:pPr>
        <w:jc w:val="both"/>
      </w:pPr>
      <w:r w:rsidRPr="007A7348">
        <w:t>Lecturers have identified several significant deficiencies that hinder the comprehensive delivery of modern, high-quality education.</w:t>
      </w:r>
    </w:p>
    <w:tbl>
      <w:tblPr>
        <w:tblW w:w="0" w:type="auto"/>
        <w:tblCellMar>
          <w:top w:w="15" w:type="dxa"/>
          <w:left w:w="15" w:type="dxa"/>
          <w:bottom w:w="15" w:type="dxa"/>
          <w:right w:w="15" w:type="dxa"/>
        </w:tblCellMar>
        <w:tblLook w:val="04A0" w:firstRow="1" w:lastRow="0" w:firstColumn="1" w:lastColumn="0" w:noHBand="0" w:noVBand="1"/>
      </w:tblPr>
      <w:tblGrid>
        <w:gridCol w:w="9371"/>
      </w:tblGrid>
      <w:tr w:rsidR="00496062" w:rsidRPr="007A7348" w14:paraId="67E176AE" w14:textId="77777777" w:rsidTr="00CF7421">
        <w:trPr>
          <w:trHeight w:val="3315"/>
        </w:trPr>
        <w:tc>
          <w:tcPr>
            <w:tcW w:w="0" w:type="auto"/>
            <w:shd w:val="clear" w:color="auto" w:fill="FFFFFF"/>
            <w:tcMar>
              <w:top w:w="0" w:type="dxa"/>
              <w:left w:w="120" w:type="dxa"/>
              <w:bottom w:w="0" w:type="dxa"/>
              <w:right w:w="60" w:type="dxa"/>
            </w:tcMar>
            <w:hideMark/>
          </w:tcPr>
          <w:p w14:paraId="30EC83FC" w14:textId="77777777" w:rsidR="00C555AC" w:rsidRPr="007A7348" w:rsidRDefault="00496062">
            <w:pPr>
              <w:pStyle w:val="aff6"/>
              <w:numPr>
                <w:ilvl w:val="0"/>
                <w:numId w:val="49"/>
              </w:numPr>
              <w:jc w:val="both"/>
            </w:pPr>
            <w:r w:rsidRPr="007A7348">
              <w:rPr>
                <w:b/>
                <w:bCs/>
              </w:rPr>
              <w:lastRenderedPageBreak/>
              <w:t>Teaching Challenges:</w:t>
            </w:r>
            <w:r w:rsidRPr="007A7348">
              <w:t xml:space="preserve"> One of the primary obstacles identified is the insufficient knowledge of artificial intelligence (AI) applications, which significantly hinders the effective formulation of tasks and the attainment of desired outcomes.</w:t>
            </w:r>
          </w:p>
          <w:p w14:paraId="7C90234D" w14:textId="77777777" w:rsidR="00C555AC" w:rsidRPr="007A7348" w:rsidRDefault="00496062">
            <w:pPr>
              <w:pStyle w:val="aff6"/>
              <w:numPr>
                <w:ilvl w:val="0"/>
                <w:numId w:val="49"/>
              </w:numPr>
              <w:jc w:val="both"/>
            </w:pPr>
            <w:r w:rsidRPr="007A7348">
              <w:rPr>
                <w:b/>
                <w:bCs/>
              </w:rPr>
              <w:t>Infrastructure Barriers:</w:t>
            </w:r>
            <w:r w:rsidRPr="007A7348">
              <w:t xml:space="preserve"> A major challenge is the outdated computer equipment (including computers, 3D printers, robotics, and other devices), coupled with the limited availability of modern cameras and remote communication tools. In addition, access to licensed software (e.g., Inventor and various simulation programs) is insufficient.</w:t>
            </w:r>
          </w:p>
          <w:p w14:paraId="40A72920" w14:textId="77777777" w:rsidR="00496062" w:rsidRPr="007A7348" w:rsidRDefault="00496062">
            <w:pPr>
              <w:pStyle w:val="aff6"/>
              <w:numPr>
                <w:ilvl w:val="0"/>
                <w:numId w:val="49"/>
              </w:numPr>
              <w:jc w:val="both"/>
            </w:pPr>
            <w:r w:rsidRPr="007A7348">
              <w:rPr>
                <w:b/>
                <w:bCs/>
              </w:rPr>
              <w:t>Competency Challenges:</w:t>
            </w:r>
            <w:r w:rsidRPr="007A7348">
              <w:t xml:space="preserve"> Lecturers have observed that some students face challenges in basic mathematical knowledge, advanced information technology (IT) skills, English language proficiency, and academic writing. Difficulties are also evident in effective time management, which significantly affects full engagement in the learning process.</w:t>
            </w:r>
          </w:p>
        </w:tc>
      </w:tr>
    </w:tbl>
    <w:p w14:paraId="4F92EB0B" w14:textId="77777777" w:rsidR="00496062" w:rsidRPr="007A7348" w:rsidRDefault="00496062" w:rsidP="00496062">
      <w:r w:rsidRPr="007A7348">
        <w:t> </w:t>
      </w:r>
    </w:p>
    <w:p w14:paraId="524FEC2C" w14:textId="77777777" w:rsidR="00496062" w:rsidRPr="007A7348" w:rsidRDefault="00496062" w:rsidP="00496062">
      <w:r w:rsidRPr="007A7348">
        <w:rPr>
          <w:noProof/>
        </w:rPr>
        <w:drawing>
          <wp:inline distT="0" distB="0" distL="0" distR="0" wp14:anchorId="44D8CF01" wp14:editId="4C8A41E3">
            <wp:extent cx="4619625" cy="4200525"/>
            <wp:effectExtent l="0" t="0" r="9525" b="9525"/>
            <wp:docPr id="193265041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619625" cy="4200525"/>
                    </a:xfrm>
                    <a:prstGeom prst="rect">
                      <a:avLst/>
                    </a:prstGeom>
                    <a:noFill/>
                    <a:ln>
                      <a:noFill/>
                    </a:ln>
                  </pic:spPr>
                </pic:pic>
              </a:graphicData>
            </a:graphic>
          </wp:inline>
        </w:drawing>
      </w:r>
    </w:p>
    <w:p w14:paraId="5F243264" w14:textId="77777777" w:rsidR="00496062" w:rsidRPr="007A7348" w:rsidRDefault="00496062" w:rsidP="00496062">
      <w:r w:rsidRPr="007A7348">
        <w:t>Figure 4.  GTU Academic stuff analytics (gender, experience and field)</w:t>
      </w:r>
    </w:p>
    <w:p w14:paraId="0AAE2170" w14:textId="77777777" w:rsidR="00496062" w:rsidRPr="007A7348" w:rsidRDefault="00496062" w:rsidP="00496062">
      <w:r w:rsidRPr="007A7348">
        <w:t> </w:t>
      </w:r>
    </w:p>
    <w:p w14:paraId="554589DF" w14:textId="77777777" w:rsidR="00496062" w:rsidRPr="007A7348" w:rsidRDefault="00496062" w:rsidP="00496062">
      <w:r w:rsidRPr="007A7348">
        <w:rPr>
          <w:noProof/>
        </w:rPr>
        <w:lastRenderedPageBreak/>
        <w:drawing>
          <wp:inline distT="0" distB="0" distL="0" distR="0" wp14:anchorId="6F0E8A36" wp14:editId="1BD93746">
            <wp:extent cx="4343400" cy="3057525"/>
            <wp:effectExtent l="0" t="0" r="0" b="9525"/>
            <wp:docPr id="19337645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343400" cy="3057525"/>
                    </a:xfrm>
                    <a:prstGeom prst="rect">
                      <a:avLst/>
                    </a:prstGeom>
                    <a:noFill/>
                    <a:ln>
                      <a:noFill/>
                    </a:ln>
                  </pic:spPr>
                </pic:pic>
              </a:graphicData>
            </a:graphic>
          </wp:inline>
        </w:drawing>
      </w:r>
    </w:p>
    <w:p w14:paraId="67C71516" w14:textId="77777777" w:rsidR="00496062" w:rsidRPr="007A7348" w:rsidRDefault="00496062" w:rsidP="00496062">
      <w:r w:rsidRPr="007A7348">
        <w:t>Figure 5.  Technical barriers faced by students.</w:t>
      </w:r>
    </w:p>
    <w:p w14:paraId="5B80EE78" w14:textId="77777777" w:rsidR="00496062" w:rsidRPr="007A7348" w:rsidRDefault="00496062" w:rsidP="00A6284C">
      <w:pPr>
        <w:pStyle w:val="31"/>
        <w:rPr>
          <w:rFonts w:asciiTheme="minorHAnsi" w:hAnsiTheme="minorHAnsi"/>
          <w:sz w:val="24"/>
          <w:szCs w:val="24"/>
        </w:rPr>
      </w:pPr>
      <w:r w:rsidRPr="007A7348">
        <w:rPr>
          <w:rFonts w:asciiTheme="minorHAnsi" w:hAnsiTheme="minorHAnsi"/>
        </w:rPr>
        <w:t> </w:t>
      </w:r>
      <w:bookmarkStart w:id="143" w:name="_Toc232691225"/>
      <w:r w:rsidRPr="007A7348">
        <w:rPr>
          <w:rFonts w:asciiTheme="minorHAnsi" w:hAnsiTheme="minorHAnsi"/>
          <w:sz w:val="24"/>
          <w:szCs w:val="24"/>
        </w:rPr>
        <w:t>4. Employer-Identified Skill Gaps</w:t>
      </w:r>
      <w:bookmarkEnd w:id="143"/>
    </w:p>
    <w:p w14:paraId="7C4946A2" w14:textId="77777777" w:rsidR="00496062" w:rsidRPr="007A7348" w:rsidRDefault="00496062" w:rsidP="00496062">
      <w:pPr>
        <w:rPr>
          <w:b/>
          <w:bCs/>
        </w:rPr>
      </w:pPr>
      <w:r w:rsidRPr="007A7348">
        <w:rPr>
          <w:b/>
          <w:bCs/>
        </w:rPr>
        <w:t>4. Position of the Business Sector and Employers</w:t>
      </w:r>
    </w:p>
    <w:p w14:paraId="2227BB46" w14:textId="77777777" w:rsidR="00CE2887" w:rsidRPr="007A7348" w:rsidRDefault="00496062" w:rsidP="009A61B1">
      <w:pPr>
        <w:jc w:val="both"/>
      </w:pPr>
      <w:r w:rsidRPr="007A7348">
        <w:t>In the focus group meetings held on March 5, business representatives emphasized the following key issues:</w:t>
      </w:r>
    </w:p>
    <w:p w14:paraId="6948412C" w14:textId="77777777" w:rsidR="00CE2887" w:rsidRPr="007A7348" w:rsidRDefault="00496062">
      <w:pPr>
        <w:pStyle w:val="aff6"/>
        <w:numPr>
          <w:ilvl w:val="0"/>
          <w:numId w:val="48"/>
        </w:numPr>
        <w:jc w:val="both"/>
      </w:pPr>
      <w:r w:rsidRPr="007A7348">
        <w:rPr>
          <w:b/>
          <w:bCs/>
        </w:rPr>
        <w:t>Market Alignment:</w:t>
      </w:r>
      <w:r w:rsidRPr="007A7348">
        <w:t xml:space="preserve"> The need to ensure a stronger alignment between the university’s educational outcomes and the actual requirements of the labor market was emphasized.</w:t>
      </w:r>
    </w:p>
    <w:p w14:paraId="13F91F89" w14:textId="77777777" w:rsidR="00CE2887" w:rsidRPr="007A7348" w:rsidRDefault="00496062">
      <w:pPr>
        <w:pStyle w:val="aff6"/>
        <w:numPr>
          <w:ilvl w:val="0"/>
          <w:numId w:val="48"/>
        </w:numPr>
        <w:jc w:val="both"/>
      </w:pPr>
      <w:r w:rsidRPr="007A7348">
        <w:rPr>
          <w:b/>
          <w:bCs/>
        </w:rPr>
        <w:t>Demand for Innovation and Competencies:</w:t>
      </w:r>
      <w:r w:rsidRPr="007A7348">
        <w:t xml:space="preserve"> Employers consider it particularly important for students to possess advanced competencies in modern technologies. Additionally, they emphasized the significance of developing so-called soft skills and the need for their more systematic integration into curricula, especially within engineering programs.</w:t>
      </w:r>
    </w:p>
    <w:p w14:paraId="573B897C" w14:textId="77777777" w:rsidR="00496062" w:rsidRPr="007A7348" w:rsidRDefault="00496062">
      <w:pPr>
        <w:pStyle w:val="aff6"/>
        <w:numPr>
          <w:ilvl w:val="0"/>
          <w:numId w:val="48"/>
        </w:numPr>
        <w:jc w:val="both"/>
      </w:pPr>
      <w:r w:rsidRPr="007A7348">
        <w:rPr>
          <w:b/>
          <w:bCs/>
        </w:rPr>
        <w:t>Critical Analysis and Risk Assessment Skills:</w:t>
      </w:r>
      <w:r w:rsidRPr="007A7348">
        <w:t xml:space="preserve"> Representatives of the business sector emphasize the need to prepare professionals who can make decisions based on incomplete or imperfect digital data, critically evaluate results generated by artificial intelligence (AI), and identify the potential risks associated with them.</w:t>
      </w:r>
    </w:p>
    <w:p w14:paraId="22163529" w14:textId="77777777" w:rsidR="00496062" w:rsidRPr="007A7348" w:rsidRDefault="00496062" w:rsidP="00496062">
      <w:r w:rsidRPr="007A7348">
        <w:t> </w:t>
      </w:r>
    </w:p>
    <w:p w14:paraId="49023AF0" w14:textId="77777777" w:rsidR="00496062" w:rsidRPr="007A7348" w:rsidRDefault="00496062" w:rsidP="00496062">
      <w:r w:rsidRPr="007A7348">
        <w:rPr>
          <w:b/>
          <w:bCs/>
        </w:rPr>
        <w:t>4. Challenges in Technology-Enhanced Teaching</w:t>
      </w:r>
    </w:p>
    <w:p w14:paraId="759BE93E" w14:textId="77777777" w:rsidR="00496062" w:rsidRPr="007A7348" w:rsidRDefault="00496062" w:rsidP="009A61B1">
      <w:pPr>
        <w:jc w:val="both"/>
      </w:pPr>
      <w:r w:rsidRPr="007A7348">
        <w:t>Teaching Challenges: A key challenge identified is the limited understanding of artificial intelligence (AI) applications, which greatly affects the effective design of tasks and the achievement of expected results. Infrastructure Barriers: Another significant issue is outdated computer equipment, including computers, 3D printers, robotics, and other devices, along with the lack of modern cameras and remote communication tools. Additionally, access to licensed software such as Inventor and various simulation programs remains insufficient. Competency Challenges: Lecturers have noted that some students struggle with fundamental mathematical knowledge, advanced information technology (IT) skills, English language proficiency, and academic writing. Challenges in effective time management are also common, significantly reducing full participation in the learning process.</w:t>
      </w:r>
    </w:p>
    <w:p w14:paraId="794FEA7A" w14:textId="77777777" w:rsidR="00496062" w:rsidRPr="007A7348" w:rsidRDefault="00496062" w:rsidP="00496062">
      <w:r w:rsidRPr="007A7348">
        <w:rPr>
          <w:noProof/>
        </w:rPr>
        <w:lastRenderedPageBreak/>
        <w:drawing>
          <wp:inline distT="0" distB="0" distL="0" distR="0" wp14:anchorId="772A436E" wp14:editId="2B69CC59">
            <wp:extent cx="5124450" cy="1371600"/>
            <wp:effectExtent l="0" t="0" r="0" b="0"/>
            <wp:docPr id="104588535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124450" cy="1371600"/>
                    </a:xfrm>
                    <a:prstGeom prst="rect">
                      <a:avLst/>
                    </a:prstGeom>
                    <a:noFill/>
                    <a:ln>
                      <a:noFill/>
                    </a:ln>
                  </pic:spPr>
                </pic:pic>
              </a:graphicData>
            </a:graphic>
          </wp:inline>
        </w:drawing>
      </w:r>
    </w:p>
    <w:p w14:paraId="09E34D60" w14:textId="77777777" w:rsidR="00496062" w:rsidRPr="007A7348" w:rsidRDefault="00496062" w:rsidP="00496062">
      <w:r w:rsidRPr="007A7348">
        <w:t>Figure 5.  Improvement priority for academic staff.</w:t>
      </w:r>
    </w:p>
    <w:p w14:paraId="701C0382" w14:textId="77777777" w:rsidR="00496062" w:rsidRPr="007A7348" w:rsidRDefault="00496062" w:rsidP="00496062">
      <w:r w:rsidRPr="007A7348">
        <w:rPr>
          <w:b/>
          <w:bCs/>
        </w:rPr>
        <w:t>4. Recommendations for Actions</w:t>
      </w:r>
    </w:p>
    <w:p w14:paraId="7DBF95CC" w14:textId="77777777" w:rsidR="00496062" w:rsidRPr="007A7348" w:rsidRDefault="00496062" w:rsidP="00496062"/>
    <w:p w14:paraId="39E2B1D0" w14:textId="77777777" w:rsidR="00496062" w:rsidRPr="007A7348" w:rsidRDefault="00496062" w:rsidP="00430453">
      <w:pPr>
        <w:pStyle w:val="31"/>
        <w:rPr>
          <w:rFonts w:asciiTheme="minorHAnsi" w:hAnsiTheme="minorHAnsi"/>
          <w:b w:val="0"/>
          <w:bCs w:val="0"/>
          <w:sz w:val="24"/>
          <w:szCs w:val="24"/>
        </w:rPr>
      </w:pPr>
      <w:bookmarkStart w:id="144" w:name="_Toc232691226"/>
      <w:r w:rsidRPr="007A7348">
        <w:rPr>
          <w:rFonts w:asciiTheme="minorHAnsi" w:hAnsiTheme="minorHAnsi"/>
          <w:sz w:val="24"/>
          <w:szCs w:val="24"/>
        </w:rPr>
        <w:t>5. Key Findings and Recommendations</w:t>
      </w:r>
      <w:bookmarkEnd w:id="144"/>
    </w:p>
    <w:p w14:paraId="48CC5865" w14:textId="77777777" w:rsidR="00496062" w:rsidRPr="007A7348" w:rsidRDefault="00496062" w:rsidP="009A61B1">
      <w:pPr>
        <w:jc w:val="both"/>
      </w:pPr>
      <w:r w:rsidRPr="007A7348">
        <w:t>The results of this study revealed that, within the framework of the “DIGITECH” project, the development of the following areas is of particular significance:</w:t>
      </w:r>
    </w:p>
    <w:p w14:paraId="626800BE" w14:textId="77777777" w:rsidR="00496062" w:rsidRPr="007A7348" w:rsidRDefault="00496062">
      <w:pPr>
        <w:numPr>
          <w:ilvl w:val="0"/>
          <w:numId w:val="44"/>
        </w:numPr>
        <w:suppressAutoHyphens w:val="0"/>
        <w:spacing w:after="160" w:line="278" w:lineRule="auto"/>
        <w:jc w:val="both"/>
      </w:pPr>
      <w:r w:rsidRPr="007A7348">
        <w:rPr>
          <w:b/>
          <w:bCs/>
        </w:rPr>
        <w:t xml:space="preserve">Curriculum Update: </w:t>
      </w:r>
      <w:r w:rsidRPr="007A7348">
        <w:t>Systematic integration of digital technologies and artificial intelligence (AI) capabilities into academic programs, aimed at reducing the mismatch between educational outcomes and labor market requirements.</w:t>
      </w:r>
      <w:r w:rsidRPr="007A7348">
        <w:rPr>
          <w:i/>
          <w:iCs/>
          <w:color w:val="595959"/>
          <w:sz w:val="18"/>
        </w:rPr>
        <w:t>[Linked findings: F1 (AI chatbot overreliance; Confirmed at GTU), F5 (AI eval confidence vs. practice; Partial at GTU), F6 (AI as default problem solver; Confirmed at GTU), F11 (employer priority convergence; Partial at GTU). Evidence layers: student survey + lecturer survey + employer focus group. Status: addresses a Confirmed deficit at GTU on AI integration into learning — pair with verification-protocol focus rather than additional AI tool exposure.]</w:t>
      </w:r>
    </w:p>
    <w:p w14:paraId="4AF161FF" w14:textId="77777777" w:rsidR="00496062" w:rsidRPr="007A7348" w:rsidRDefault="00496062">
      <w:pPr>
        <w:numPr>
          <w:ilvl w:val="0"/>
          <w:numId w:val="44"/>
        </w:numPr>
        <w:suppressAutoHyphens w:val="0"/>
        <w:spacing w:after="160" w:line="278" w:lineRule="auto"/>
        <w:jc w:val="both"/>
      </w:pPr>
      <w:r w:rsidRPr="007A7348">
        <w:rPr>
          <w:b/>
          <w:bCs/>
        </w:rPr>
        <w:t>Professional Development of Academic Staff:</w:t>
      </w:r>
      <w:r w:rsidRPr="007A7348">
        <w:t xml:space="preserve"> Provision of targeted training and upskilling programs for academic staff, aimed at enhancing competencies in artificial intelligence (AI) tools and advanced engineering graphics software.</w:t>
      </w:r>
      <w:r w:rsidRPr="007A7348">
        <w:rPr>
          <w:i/>
          <w:iCs/>
          <w:color w:val="595959"/>
          <w:sz w:val="18"/>
        </w:rPr>
        <w:t>[Linked findings: F8 (no formal AI training received), F9 (theory–practice gap; Confirmed at GTU). Evidence layers: lecturer survey + employer focus group. Status: addresses a Confirmed deficit at GTU. Caveat: GTU lecturer feedback specifically flags AI applications as “largely problematic” in classroom use — sequence pedagogical retraining ahead of AI tool tutorials (see What Not To Do guardrail).]</w:t>
      </w:r>
    </w:p>
    <w:p w14:paraId="29495FD6" w14:textId="77777777" w:rsidR="00496062" w:rsidRPr="007A7348" w:rsidRDefault="00496062">
      <w:pPr>
        <w:numPr>
          <w:ilvl w:val="0"/>
          <w:numId w:val="44"/>
        </w:numPr>
        <w:suppressAutoHyphens w:val="0"/>
        <w:spacing w:after="160" w:line="278" w:lineRule="auto"/>
        <w:jc w:val="both"/>
      </w:pPr>
      <w:r w:rsidRPr="007A7348">
        <w:rPr>
          <w:b/>
          <w:bCs/>
        </w:rPr>
        <w:t>Enhancement of Educational and Research Infrastructure:</w:t>
      </w:r>
      <w:r w:rsidRPr="007A7348">
        <w:t xml:space="preserve"> It is essential to upgrade the university’s teaching and laboratory spaces with modern computer equipment and appropriate simulation software. Equally critical is ensuring the systematic renewal of the existing technological base.</w:t>
      </w:r>
      <w:r w:rsidRPr="007A7348">
        <w:rPr>
          <w:i/>
          <w:iCs/>
          <w:color w:val="595959"/>
          <w:sz w:val="18"/>
        </w:rPr>
        <w:t>[Linked findings: F10 (infrastructure/capacity deficit; Confirmed at GTU — one of only two institutions with Confirmed status on F10). Evidence layers: lecturer survey + employer focus group. Status: hard prerequisite for any applied module rollout — readiness assessment must precede curriculum redesign (see What Not To Do guardrail). Confirmed deficit response, not medium-term investment.]</w:t>
      </w:r>
    </w:p>
    <w:p w14:paraId="7EEE534E" w14:textId="77777777" w:rsidR="00496062" w:rsidRPr="007A7348" w:rsidRDefault="00496062">
      <w:pPr>
        <w:numPr>
          <w:ilvl w:val="0"/>
          <w:numId w:val="44"/>
        </w:numPr>
        <w:suppressAutoHyphens w:val="0"/>
        <w:spacing w:after="160" w:line="278" w:lineRule="auto"/>
        <w:jc w:val="both"/>
      </w:pPr>
      <w:r w:rsidRPr="007A7348">
        <w:rPr>
          <w:b/>
          <w:bCs/>
        </w:rPr>
        <w:t>Synergistic Development of Professional and General Skills:</w:t>
      </w:r>
      <w:r w:rsidRPr="007A7348">
        <w:t xml:space="preserve"> It is essential to promote the comprehensive and systematic development of both technical (hard) skills and general (soft) skills, such as communication, teamwork, and critical thinking, to better prepare students in line with the requirements of the modern professional environment.</w:t>
      </w:r>
      <w:r w:rsidRPr="007A7348">
        <w:rPr>
          <w:i/>
          <w:iCs/>
          <w:color w:val="595959"/>
          <w:sz w:val="18"/>
        </w:rPr>
        <w:t>[Linked findings: F9 (theory–practice gap; Confirmed at GTU), F11 (employer priority convergence on professional execution; Partial at GTU). Evidence layers: lecturer survey + employer focus group. Status: addresses a Confirmed deficit at GTU; aligns with cross-consortium F11 elevation of soft skills by employers.]</w:t>
      </w:r>
    </w:p>
    <w:p w14:paraId="17FECAE1" w14:textId="77777777" w:rsidR="00496062" w:rsidRPr="007A7348" w:rsidRDefault="00496062" w:rsidP="009A61B1">
      <w:pPr>
        <w:jc w:val="both"/>
      </w:pPr>
      <w:r w:rsidRPr="007A7348">
        <w:t>The results of this analysis will be applied in the modernization and further development of the curricula at the Georgian Technical University (GTU).</w:t>
      </w:r>
    </w:p>
    <w:p w14:paraId="24B9D0D0" w14:textId="77777777" w:rsidR="00496062" w:rsidRPr="007A7348" w:rsidRDefault="00496062" w:rsidP="00496062">
      <w:pPr>
        <w:rPr>
          <w:b/>
          <w:bCs/>
        </w:rPr>
      </w:pPr>
      <w:r w:rsidRPr="007A7348">
        <w:rPr>
          <w:b/>
          <w:bCs/>
        </w:rPr>
        <w:lastRenderedPageBreak/>
        <w:t>Key Comments from the Two-Day Working Meetings:</w:t>
      </w:r>
    </w:p>
    <w:p w14:paraId="078C8273" w14:textId="77777777" w:rsidR="00496062" w:rsidRPr="007A7348" w:rsidRDefault="00496062" w:rsidP="00496062">
      <w:r w:rsidRPr="007A7348">
        <w:rPr>
          <w:b/>
          <w:bCs/>
          <w:u w:val="single"/>
        </w:rPr>
        <w:t>Students:</w:t>
      </w:r>
    </w:p>
    <w:p w14:paraId="347522CF" w14:textId="77777777" w:rsidR="00496062" w:rsidRPr="007A7348" w:rsidRDefault="00496062">
      <w:pPr>
        <w:pStyle w:val="aff6"/>
        <w:numPr>
          <w:ilvl w:val="0"/>
          <w:numId w:val="47"/>
        </w:numPr>
        <w:jc w:val="both"/>
      </w:pPr>
      <w:r w:rsidRPr="007A7348">
        <w:t>I aim not merely to use artificial intelligence (AI) tools (such as ChatGPT, Gemini, etc.) superficially, </w:t>
      </w:r>
    </w:p>
    <w:p w14:paraId="0CC53F69" w14:textId="77777777" w:rsidR="00496062" w:rsidRPr="007A7348" w:rsidRDefault="00496062">
      <w:pPr>
        <w:pStyle w:val="aff6"/>
        <w:numPr>
          <w:ilvl w:val="0"/>
          <w:numId w:val="47"/>
        </w:numPr>
        <w:jc w:val="both"/>
      </w:pPr>
      <w:r w:rsidRPr="007A7348">
        <w:t>but to integrate them effectively into the learning and research process in order to achieve more accurate and valid results;</w:t>
      </w:r>
    </w:p>
    <w:p w14:paraId="061E5B51" w14:textId="77777777" w:rsidR="00E60B11" w:rsidRPr="007A7348" w:rsidRDefault="00496062">
      <w:pPr>
        <w:pStyle w:val="aff6"/>
        <w:numPr>
          <w:ilvl w:val="0"/>
          <w:numId w:val="47"/>
        </w:numPr>
        <w:jc w:val="both"/>
      </w:pPr>
      <w:r w:rsidRPr="007A7348">
        <w:t>My priority is to acquire high-tech skills in areas such as MLOps and big data;</w:t>
      </w:r>
    </w:p>
    <w:p w14:paraId="55A1E06E" w14:textId="77777777" w:rsidR="00E60B11" w:rsidRPr="007A7348" w:rsidRDefault="00496062">
      <w:pPr>
        <w:pStyle w:val="aff6"/>
        <w:numPr>
          <w:ilvl w:val="0"/>
          <w:numId w:val="47"/>
        </w:numPr>
        <w:jc w:val="both"/>
      </w:pPr>
      <w:r w:rsidRPr="007A7348">
        <w:t>I aim to further deepen my knowledge of programming languages (Python, C++);</w:t>
      </w:r>
    </w:p>
    <w:p w14:paraId="3E2BCA08" w14:textId="77777777" w:rsidR="00E60B11" w:rsidRPr="007A7348" w:rsidRDefault="00496062">
      <w:pPr>
        <w:pStyle w:val="aff6"/>
        <w:numPr>
          <w:ilvl w:val="0"/>
          <w:numId w:val="47"/>
        </w:numPr>
        <w:jc w:val="both"/>
      </w:pPr>
      <w:r w:rsidRPr="007A7348">
        <w:t>I consider it important to master basic digital tools (Advanced Excel, PowerPoint) and graphic software (Adobe Photoshop, Illustrator) at a professional level.</w:t>
      </w:r>
    </w:p>
    <w:p w14:paraId="30F2683A" w14:textId="77777777" w:rsidR="00E60B11" w:rsidRPr="007A7348" w:rsidRDefault="00496062">
      <w:pPr>
        <w:pStyle w:val="aff6"/>
        <w:numPr>
          <w:ilvl w:val="0"/>
          <w:numId w:val="47"/>
        </w:numPr>
        <w:jc w:val="both"/>
      </w:pPr>
      <w:r w:rsidRPr="007A7348">
        <w:t>I am interested in applying artificial intelligence in the creation of visual content.</w:t>
      </w:r>
    </w:p>
    <w:p w14:paraId="5E95524F" w14:textId="77777777" w:rsidR="00E60B11" w:rsidRPr="007A7348" w:rsidRDefault="00496062">
      <w:pPr>
        <w:pStyle w:val="aff6"/>
        <w:numPr>
          <w:ilvl w:val="0"/>
          <w:numId w:val="47"/>
        </w:numPr>
        <w:jc w:val="both"/>
      </w:pPr>
      <w:r w:rsidRPr="007A7348">
        <w:t>I am ready to actively participate in any training or course that will help me transform theoretical knowledge into practical digital skills.</w:t>
      </w:r>
    </w:p>
    <w:p w14:paraId="2183875A" w14:textId="77777777" w:rsidR="00496062" w:rsidRPr="007A7348" w:rsidRDefault="00496062">
      <w:pPr>
        <w:pStyle w:val="aff6"/>
        <w:numPr>
          <w:ilvl w:val="0"/>
          <w:numId w:val="47"/>
        </w:numPr>
        <w:jc w:val="both"/>
      </w:pPr>
      <w:r w:rsidRPr="007A7348">
        <w:t>…</w:t>
      </w:r>
    </w:p>
    <w:p w14:paraId="4DEC5BB0" w14:textId="77777777" w:rsidR="00EA3CA3" w:rsidRPr="007A7348" w:rsidRDefault="00496062" w:rsidP="00EA3CA3">
      <w:r w:rsidRPr="007A7348">
        <w:t> </w:t>
      </w:r>
      <w:r w:rsidRPr="007A7348">
        <w:rPr>
          <w:b/>
          <w:bCs/>
          <w:u w:val="single"/>
        </w:rPr>
        <w:t>Lecturers</w:t>
      </w:r>
    </w:p>
    <w:p w14:paraId="7F866086" w14:textId="77777777" w:rsidR="00EA3CA3" w:rsidRPr="007A7348" w:rsidRDefault="00496062">
      <w:pPr>
        <w:pStyle w:val="aff6"/>
        <w:numPr>
          <w:ilvl w:val="0"/>
          <w:numId w:val="46"/>
        </w:numPr>
      </w:pPr>
      <w:r w:rsidRPr="007A7348">
        <w:rPr>
          <w:b/>
          <w:bCs/>
        </w:rPr>
        <w:t>AI Usage Knowledge:</w:t>
      </w:r>
      <w:r w:rsidRPr="007A7348">
        <w:t xml:space="preserve"> This remains largely problematic; although students use AI tools, they often fail to arrive at correct answers, and the errors are evident;</w:t>
      </w:r>
    </w:p>
    <w:p w14:paraId="613202F8" w14:textId="77777777" w:rsidR="00EA3CA3" w:rsidRPr="007A7348" w:rsidRDefault="00496062">
      <w:pPr>
        <w:pStyle w:val="aff6"/>
        <w:numPr>
          <w:ilvl w:val="0"/>
          <w:numId w:val="46"/>
        </w:numPr>
      </w:pPr>
      <w:r w:rsidRPr="007A7348">
        <w:t>At the same time, it is necessary to ensure the continuous updating of laboratory and educational facilities, particularly licensed software (e.g., AutoCAD, Inventor, Catia), computer equipment, robotics, simulators, and other resources;</w:t>
      </w:r>
    </w:p>
    <w:p w14:paraId="56A8BB89" w14:textId="77777777" w:rsidR="00EA3CA3" w:rsidRPr="007A7348" w:rsidRDefault="00496062">
      <w:pPr>
        <w:pStyle w:val="aff6"/>
        <w:numPr>
          <w:ilvl w:val="0"/>
          <w:numId w:val="46"/>
        </w:numPr>
      </w:pPr>
      <w:r w:rsidRPr="007A7348">
        <w:t>I have completed a course on the use of various artificial intelligence (AI) tools and their practical implementation. I am particularly interested in learning from European experiences regarding how our colleagues in Europe are applying these new capabilities;</w:t>
      </w:r>
    </w:p>
    <w:p w14:paraId="222F4FA3" w14:textId="77777777" w:rsidR="00EA3CA3" w:rsidRPr="007A7348" w:rsidRDefault="00496062">
      <w:pPr>
        <w:pStyle w:val="aff6"/>
        <w:numPr>
          <w:ilvl w:val="0"/>
          <w:numId w:val="46"/>
        </w:numPr>
      </w:pPr>
      <w:r w:rsidRPr="007A7348">
        <w:t>I find it both interesting and valuable to receive additional training on integrating digital and artificial intelligence content into existing courses;</w:t>
      </w:r>
    </w:p>
    <w:p w14:paraId="0C0EE407" w14:textId="77777777" w:rsidR="00EA3CA3" w:rsidRPr="007A7348" w:rsidRDefault="00496062">
      <w:pPr>
        <w:pStyle w:val="aff6"/>
        <w:numPr>
          <w:ilvl w:val="0"/>
          <w:numId w:val="46"/>
        </w:numPr>
      </w:pPr>
      <w:r w:rsidRPr="007A7348">
        <w:t>I am interested in the curricula of European universities, including their focus areas and course syllabi.</w:t>
      </w:r>
    </w:p>
    <w:p w14:paraId="324EA2C8" w14:textId="77777777" w:rsidR="00496062" w:rsidRPr="007A7348" w:rsidRDefault="00496062">
      <w:pPr>
        <w:pStyle w:val="aff6"/>
        <w:numPr>
          <w:ilvl w:val="0"/>
          <w:numId w:val="46"/>
        </w:numPr>
      </w:pPr>
      <w:r w:rsidRPr="007A7348">
        <w:t>…</w:t>
      </w:r>
    </w:p>
    <w:p w14:paraId="0DC79C04" w14:textId="77777777" w:rsidR="00496062" w:rsidRPr="007A7348" w:rsidRDefault="00496062" w:rsidP="00496062">
      <w:r w:rsidRPr="007A7348">
        <w:rPr>
          <w:b/>
          <w:bCs/>
          <w:u w:val="single"/>
        </w:rPr>
        <w:t>Business:</w:t>
      </w:r>
    </w:p>
    <w:p w14:paraId="3DB8F243" w14:textId="77777777" w:rsidR="00AF6B0C" w:rsidRPr="007A7348" w:rsidRDefault="00496062">
      <w:pPr>
        <w:pStyle w:val="aff6"/>
        <w:numPr>
          <w:ilvl w:val="0"/>
          <w:numId w:val="45"/>
        </w:numPr>
        <w:jc w:val="both"/>
      </w:pPr>
      <w:r w:rsidRPr="007A7348">
        <w:t>It is critically important for a student to have solid knowledge in their core specialty; however, in today’s reality, this alone is no longer sufficient. Proficiency in modern technologies is already a basic requirement rather than an additional advantage;</w:t>
      </w:r>
    </w:p>
    <w:p w14:paraId="7B32BFA4" w14:textId="77777777" w:rsidR="00AF6B0C" w:rsidRPr="007A7348" w:rsidRDefault="00496062">
      <w:pPr>
        <w:pStyle w:val="aff6"/>
        <w:numPr>
          <w:ilvl w:val="0"/>
          <w:numId w:val="45"/>
        </w:numPr>
        <w:jc w:val="both"/>
      </w:pPr>
      <w:r w:rsidRPr="007A7348">
        <w:t>We often observe that new professionals possess technical potential, but face significant challenges in terms of so-called “soft skills.” They struggle with effective communication, teamwork, and the distribution of assigned responsibilities within a group setting;</w:t>
      </w:r>
    </w:p>
    <w:p w14:paraId="64EEE578" w14:textId="77777777" w:rsidR="00AF6B0C" w:rsidRPr="007A7348" w:rsidRDefault="00496062">
      <w:pPr>
        <w:pStyle w:val="aff6"/>
        <w:numPr>
          <w:ilvl w:val="0"/>
          <w:numId w:val="45"/>
        </w:numPr>
        <w:jc w:val="both"/>
      </w:pPr>
      <w:r w:rsidRPr="007A7348">
        <w:t>One of the main challenges in the workplace is time management. Young specialists often struggle to prioritize tasks and meet deadlines, which directly impacts business productivity;</w:t>
      </w:r>
    </w:p>
    <w:p w14:paraId="3BE62634" w14:textId="77777777" w:rsidR="00AF6B0C" w:rsidRPr="007A7348" w:rsidRDefault="00496062">
      <w:pPr>
        <w:pStyle w:val="aff6"/>
        <w:numPr>
          <w:ilvl w:val="0"/>
          <w:numId w:val="45"/>
        </w:numPr>
        <w:jc w:val="both"/>
      </w:pPr>
      <w:r w:rsidRPr="007A7348">
        <w:t>We expect professionals capable of using digital tools and artificial intelligence not only to retrieve information, but also to optimize real business tasks.</w:t>
      </w:r>
    </w:p>
    <w:p w14:paraId="07546B2A" w14:textId="77777777" w:rsidR="00AF6B0C" w:rsidRPr="007A7348" w:rsidRDefault="00496062">
      <w:pPr>
        <w:pStyle w:val="aff6"/>
        <w:numPr>
          <w:ilvl w:val="0"/>
          <w:numId w:val="45"/>
        </w:numPr>
        <w:jc w:val="both"/>
      </w:pPr>
      <w:r w:rsidRPr="007A7348">
        <w:t>It is important for students to develop critical thinking skills; they should be able to verify data provided by AI and make informed decisions;</w:t>
      </w:r>
    </w:p>
    <w:p w14:paraId="4C9FEEAB" w14:textId="77777777" w:rsidR="00AF6B0C" w:rsidRPr="007A7348" w:rsidRDefault="00496062">
      <w:pPr>
        <w:pStyle w:val="aff6"/>
        <w:numPr>
          <w:ilvl w:val="0"/>
          <w:numId w:val="45"/>
        </w:numPr>
        <w:jc w:val="both"/>
      </w:pPr>
      <w:r w:rsidRPr="007A7348">
        <w:lastRenderedPageBreak/>
        <w:t>We would like the learning process to place greater emphasis on presentation skills and professional ethics, in order to facilitate a faster and smoother integration of new employees into the business environment.</w:t>
      </w:r>
    </w:p>
    <w:p w14:paraId="2E93E9BE" w14:textId="77777777" w:rsidR="00AF6B0C" w:rsidRPr="007A7348" w:rsidRDefault="00496062">
      <w:pPr>
        <w:pStyle w:val="aff6"/>
        <w:numPr>
          <w:ilvl w:val="0"/>
          <w:numId w:val="45"/>
        </w:numPr>
        <w:jc w:val="both"/>
      </w:pPr>
      <w:r w:rsidRPr="007A7348">
        <w:t>The business sector is prepared to collaborate closely with the university so that students can develop practical and social competencies during their studies, which they will encounter in real workplace settings.</w:t>
      </w:r>
    </w:p>
    <w:p w14:paraId="7B7AECC5" w14:textId="77777777" w:rsidR="00496062" w:rsidRPr="007A7348" w:rsidRDefault="00496062">
      <w:pPr>
        <w:pStyle w:val="aff6"/>
        <w:numPr>
          <w:ilvl w:val="0"/>
          <w:numId w:val="45"/>
        </w:numPr>
        <w:jc w:val="both"/>
      </w:pPr>
      <w:r w:rsidRPr="007A7348">
        <w:t>…</w:t>
      </w:r>
    </w:p>
    <w:p w14:paraId="35DA3E19" w14:textId="77777777" w:rsidR="00496062" w:rsidRPr="007A7348" w:rsidRDefault="00496062" w:rsidP="009A61B1">
      <w:pPr>
        <w:jc w:val="both"/>
      </w:pPr>
      <w:r w:rsidRPr="007A7348">
        <w:rPr>
          <w:b/>
          <w:bCs/>
          <w:u w:val="single"/>
        </w:rPr>
        <w:t>Note:</w:t>
      </w:r>
    </w:p>
    <w:p w14:paraId="1322E64C" w14:textId="2CB72DDC" w:rsidR="00430453" w:rsidRPr="007A7348" w:rsidRDefault="00496062" w:rsidP="00024CA5">
      <w:pPr>
        <w:jc w:val="both"/>
        <w:rPr>
          <w:lang w:val="ka-GE"/>
        </w:rPr>
      </w:pPr>
      <w:r w:rsidRPr="007A7348">
        <w:t>In line with the objectives and scope of the project, the target and focus groups were primarily composed of academic staff and students from the Faculty of Transportation Systems and Mechanical Engineering at the Georgian Technical University.</w:t>
      </w:r>
    </w:p>
    <w:p w14:paraId="3CE9AADB" w14:textId="77777777" w:rsidR="00E15E3E" w:rsidRPr="007A7348" w:rsidRDefault="00E15E3E">
      <w:pPr>
        <w:spacing w:line="360" w:lineRule="auto"/>
        <w:rPr>
          <w:rFonts w:cs="Calibri"/>
          <w:i/>
          <w:iCs/>
        </w:rPr>
      </w:pPr>
    </w:p>
    <w:p w14:paraId="6B4C64B4" w14:textId="2D860DA8" w:rsidR="00E15E3E" w:rsidRPr="007A7348" w:rsidRDefault="00000000" w:rsidP="00C474D2">
      <w:pPr>
        <w:pStyle w:val="31"/>
        <w:rPr>
          <w:rFonts w:asciiTheme="minorHAnsi" w:hAnsiTheme="minorHAnsi"/>
          <w:color w:val="0D2340"/>
          <w:sz w:val="28"/>
          <w:szCs w:val="28"/>
        </w:rPr>
      </w:pPr>
      <w:bookmarkStart w:id="145" w:name="_Toc232691227"/>
      <w:r w:rsidRPr="007A7348">
        <w:rPr>
          <w:rFonts w:asciiTheme="minorHAnsi" w:hAnsiTheme="minorHAnsi"/>
          <w:color w:val="0D2340"/>
          <w:sz w:val="28"/>
          <w:szCs w:val="28"/>
        </w:rPr>
        <w:t>Standardized Reporting Annex</w:t>
      </w:r>
      <w:bookmarkEnd w:id="145"/>
      <w:r w:rsidRPr="007A7348">
        <w:rPr>
          <w:rFonts w:asciiTheme="minorHAnsi" w:hAnsiTheme="minorHAnsi"/>
          <w:color w:val="0D2340"/>
          <w:sz w:val="28"/>
          <w:szCs w:val="28"/>
        </w:rPr>
        <w:t xml:space="preserve"> </w:t>
      </w:r>
    </w:p>
    <w:p w14:paraId="26CCC4CB" w14:textId="77777777" w:rsidR="00E15E3E" w:rsidRPr="007A7348" w:rsidRDefault="00000000">
      <w:pPr>
        <w:spacing w:before="180" w:after="60"/>
      </w:pPr>
      <w:r w:rsidRPr="007A7348">
        <w:rPr>
          <w:b/>
          <w:bCs/>
        </w:rPr>
        <w:t>A. Sample sizes and response rates</w:t>
      </w:r>
    </w:p>
    <w:tbl>
      <w:tblPr>
        <w:tblW w:w="9526" w:type="dxa"/>
        <w:tblLayout w:type="fixed"/>
        <w:tblCellMar>
          <w:top w:w="90" w:type="dxa"/>
          <w:left w:w="130" w:type="dxa"/>
          <w:bottom w:w="90" w:type="dxa"/>
          <w:right w:w="130" w:type="dxa"/>
        </w:tblCellMar>
        <w:tblLook w:val="04A0" w:firstRow="1" w:lastRow="0" w:firstColumn="1" w:lastColumn="0" w:noHBand="0" w:noVBand="1"/>
      </w:tblPr>
      <w:tblGrid>
        <w:gridCol w:w="3175"/>
        <w:gridCol w:w="2117"/>
        <w:gridCol w:w="2117"/>
        <w:gridCol w:w="2117"/>
      </w:tblGrid>
      <w:tr w:rsidR="00E15E3E" w:rsidRPr="007A7348" w14:paraId="5A4AA2E0" w14:textId="77777777">
        <w:tc>
          <w:tcPr>
            <w:tcW w:w="3175" w:type="dxa"/>
            <w:tcBorders>
              <w:top w:val="single" w:sz="2" w:space="0" w:color="CCCCCC"/>
              <w:left w:val="single" w:sz="2" w:space="0" w:color="CCCCCC"/>
              <w:bottom w:val="single" w:sz="2" w:space="0" w:color="CCCCCC"/>
              <w:right w:val="single" w:sz="2" w:space="0" w:color="CCCCCC"/>
            </w:tcBorders>
            <w:shd w:val="clear" w:color="auto" w:fill="1F4E79"/>
          </w:tcPr>
          <w:p w14:paraId="18A676E4" w14:textId="77777777" w:rsidR="009E0F7B" w:rsidRPr="007A7348" w:rsidRDefault="00000000">
            <w:r w:rsidRPr="007A7348">
              <w:rPr>
                <w:b/>
                <w:bCs/>
                <w:color w:val="FFFFFF"/>
                <w:sz w:val="18"/>
              </w:rPr>
              <w:t>Evidence layer</w:t>
            </w:r>
          </w:p>
        </w:tc>
        <w:tc>
          <w:tcPr>
            <w:tcW w:w="2117" w:type="dxa"/>
            <w:tcBorders>
              <w:top w:val="single" w:sz="2" w:space="0" w:color="CCCCCC"/>
              <w:left w:val="single" w:sz="2" w:space="0" w:color="CCCCCC"/>
              <w:bottom w:val="single" w:sz="2" w:space="0" w:color="CCCCCC"/>
              <w:right w:val="single" w:sz="2" w:space="0" w:color="CCCCCC"/>
            </w:tcBorders>
            <w:shd w:val="clear" w:color="auto" w:fill="1F4E79"/>
          </w:tcPr>
          <w:p w14:paraId="452BC5D2" w14:textId="77777777" w:rsidR="009E0F7B" w:rsidRPr="007A7348" w:rsidRDefault="00000000">
            <w:r w:rsidRPr="007A7348">
              <w:rPr>
                <w:b/>
                <w:bCs/>
                <w:color w:val="FFFFFF"/>
                <w:sz w:val="18"/>
              </w:rPr>
              <w:t>Engaged audience</w:t>
            </w:r>
          </w:p>
        </w:tc>
        <w:tc>
          <w:tcPr>
            <w:tcW w:w="2117" w:type="dxa"/>
            <w:tcBorders>
              <w:top w:val="single" w:sz="2" w:space="0" w:color="CCCCCC"/>
              <w:left w:val="single" w:sz="2" w:space="0" w:color="CCCCCC"/>
              <w:bottom w:val="single" w:sz="2" w:space="0" w:color="CCCCCC"/>
              <w:right w:val="single" w:sz="2" w:space="0" w:color="CCCCCC"/>
            </w:tcBorders>
            <w:shd w:val="clear" w:color="auto" w:fill="1F4E79"/>
          </w:tcPr>
          <w:p w14:paraId="3B50DD96" w14:textId="77777777" w:rsidR="009E0F7B" w:rsidRPr="007A7348" w:rsidRDefault="00000000">
            <w:r w:rsidRPr="007A7348">
              <w:rPr>
                <w:b/>
                <w:bCs/>
                <w:color w:val="FFFFFF"/>
                <w:sz w:val="18"/>
              </w:rPr>
              <w:t>Responses analysed</w:t>
            </w:r>
          </w:p>
        </w:tc>
        <w:tc>
          <w:tcPr>
            <w:tcW w:w="2117" w:type="dxa"/>
            <w:tcBorders>
              <w:top w:val="single" w:sz="2" w:space="0" w:color="CCCCCC"/>
              <w:left w:val="single" w:sz="2" w:space="0" w:color="CCCCCC"/>
              <w:bottom w:val="single" w:sz="2" w:space="0" w:color="CCCCCC"/>
              <w:right w:val="single" w:sz="2" w:space="0" w:color="CCCCCC"/>
            </w:tcBorders>
            <w:shd w:val="clear" w:color="auto" w:fill="1F4E79"/>
          </w:tcPr>
          <w:p w14:paraId="2851843B" w14:textId="77777777" w:rsidR="009E0F7B" w:rsidRPr="007A7348" w:rsidRDefault="00000000">
            <w:r w:rsidRPr="007A7348">
              <w:rPr>
                <w:b/>
                <w:bCs/>
                <w:color w:val="FFFFFF"/>
                <w:sz w:val="18"/>
              </w:rPr>
              <w:t>Response rate (primary target group)</w:t>
            </w:r>
          </w:p>
        </w:tc>
      </w:tr>
      <w:tr w:rsidR="00E15E3E" w:rsidRPr="007A7348" w14:paraId="42E86BB2" w14:textId="77777777">
        <w:tc>
          <w:tcPr>
            <w:tcW w:w="3175" w:type="dxa"/>
            <w:tcBorders>
              <w:top w:val="single" w:sz="2" w:space="0" w:color="CCCCCC"/>
              <w:left w:val="single" w:sz="2" w:space="0" w:color="CCCCCC"/>
              <w:bottom w:val="single" w:sz="2" w:space="0" w:color="CCCCCC"/>
              <w:right w:val="single" w:sz="2" w:space="0" w:color="CCCCCC"/>
            </w:tcBorders>
          </w:tcPr>
          <w:p w14:paraId="7C57443D" w14:textId="77777777" w:rsidR="009E0F7B" w:rsidRPr="007A7348" w:rsidRDefault="00000000">
            <w:r w:rsidRPr="007A7348">
              <w:rPr>
                <w:sz w:val="18"/>
              </w:rPr>
              <w:t>Students (survey)</w:t>
            </w:r>
          </w:p>
        </w:tc>
        <w:tc>
          <w:tcPr>
            <w:tcW w:w="2117" w:type="dxa"/>
            <w:tcBorders>
              <w:top w:val="single" w:sz="2" w:space="0" w:color="CCCCCC"/>
              <w:left w:val="single" w:sz="2" w:space="0" w:color="CCCCCC"/>
              <w:bottom w:val="single" w:sz="2" w:space="0" w:color="CCCCCC"/>
              <w:right w:val="single" w:sz="2" w:space="0" w:color="CCCCCC"/>
            </w:tcBorders>
          </w:tcPr>
          <w:p w14:paraId="3AE1C256" w14:textId="77777777" w:rsidR="009E0F7B" w:rsidRPr="007A7348" w:rsidRDefault="00000000">
            <w:r w:rsidRPr="007A7348">
              <w:rPr>
                <w:sz w:val="18"/>
              </w:rPr>
              <w:t>250 (Faculty of Transportation Systems &amp; Mechanical Engineering)</w:t>
            </w:r>
          </w:p>
        </w:tc>
        <w:tc>
          <w:tcPr>
            <w:tcW w:w="2117" w:type="dxa"/>
            <w:tcBorders>
              <w:top w:val="single" w:sz="2" w:space="0" w:color="CCCCCC"/>
              <w:left w:val="single" w:sz="2" w:space="0" w:color="CCCCCC"/>
              <w:bottom w:val="single" w:sz="2" w:space="0" w:color="CCCCCC"/>
              <w:right w:val="single" w:sz="2" w:space="0" w:color="CCCCCC"/>
            </w:tcBorders>
          </w:tcPr>
          <w:p w14:paraId="01E91F8F" w14:textId="77777777" w:rsidR="009E0F7B" w:rsidRPr="007A7348" w:rsidRDefault="00000000">
            <w:r w:rsidRPr="007A7348">
              <w:rPr>
                <w:sz w:val="18"/>
              </w:rPr>
              <w:t>50</w:t>
            </w:r>
          </w:p>
        </w:tc>
        <w:tc>
          <w:tcPr>
            <w:tcW w:w="2117" w:type="dxa"/>
            <w:tcBorders>
              <w:top w:val="single" w:sz="2" w:space="0" w:color="CCCCCC"/>
              <w:left w:val="single" w:sz="2" w:space="0" w:color="CCCCCC"/>
              <w:bottom w:val="single" w:sz="2" w:space="0" w:color="CCCCCC"/>
              <w:right w:val="single" w:sz="2" w:space="0" w:color="CCCCCC"/>
            </w:tcBorders>
          </w:tcPr>
          <w:p w14:paraId="676C5AE8" w14:textId="0AC6A50D" w:rsidR="009E0F7B" w:rsidRPr="007A7348" w:rsidRDefault="00000000">
            <w:r w:rsidRPr="007A7348">
              <w:rPr>
                <w:sz w:val="18"/>
              </w:rPr>
              <w:t xml:space="preserve">18.0% (45/250) — Met </w:t>
            </w:r>
          </w:p>
        </w:tc>
      </w:tr>
      <w:tr w:rsidR="00E15E3E" w:rsidRPr="007A7348" w14:paraId="4339598E" w14:textId="77777777">
        <w:tc>
          <w:tcPr>
            <w:tcW w:w="3175" w:type="dxa"/>
            <w:tcBorders>
              <w:top w:val="single" w:sz="2" w:space="0" w:color="CCCCCC"/>
              <w:left w:val="single" w:sz="2" w:space="0" w:color="CCCCCC"/>
              <w:bottom w:val="single" w:sz="2" w:space="0" w:color="CCCCCC"/>
              <w:right w:val="single" w:sz="2" w:space="0" w:color="CCCCCC"/>
            </w:tcBorders>
          </w:tcPr>
          <w:p w14:paraId="69786E58" w14:textId="77777777" w:rsidR="009E0F7B" w:rsidRPr="007A7348" w:rsidRDefault="00000000">
            <w:r w:rsidRPr="007A7348">
              <w:rPr>
                <w:sz w:val="18"/>
              </w:rPr>
              <w:t>Lecturers (survey)</w:t>
            </w:r>
          </w:p>
        </w:tc>
        <w:tc>
          <w:tcPr>
            <w:tcW w:w="2117" w:type="dxa"/>
            <w:tcBorders>
              <w:top w:val="single" w:sz="2" w:space="0" w:color="CCCCCC"/>
              <w:left w:val="single" w:sz="2" w:space="0" w:color="CCCCCC"/>
              <w:bottom w:val="single" w:sz="2" w:space="0" w:color="CCCCCC"/>
              <w:right w:val="single" w:sz="2" w:space="0" w:color="CCCCCC"/>
            </w:tcBorders>
          </w:tcPr>
          <w:p w14:paraId="4C2E0846" w14:textId="77777777" w:rsidR="009E0F7B" w:rsidRPr="007A7348" w:rsidRDefault="00000000">
            <w:r w:rsidRPr="007A7348">
              <w:rPr>
                <w:sz w:val="18"/>
              </w:rPr>
              <w:t>30 (Faculty academic staff)</w:t>
            </w:r>
          </w:p>
        </w:tc>
        <w:tc>
          <w:tcPr>
            <w:tcW w:w="2117" w:type="dxa"/>
            <w:tcBorders>
              <w:top w:val="single" w:sz="2" w:space="0" w:color="CCCCCC"/>
              <w:left w:val="single" w:sz="2" w:space="0" w:color="CCCCCC"/>
              <w:bottom w:val="single" w:sz="2" w:space="0" w:color="CCCCCC"/>
              <w:right w:val="single" w:sz="2" w:space="0" w:color="CCCCCC"/>
            </w:tcBorders>
          </w:tcPr>
          <w:p w14:paraId="1D004B42" w14:textId="77777777" w:rsidR="009E0F7B" w:rsidRPr="007A7348" w:rsidRDefault="00000000">
            <w:r w:rsidRPr="007A7348">
              <w:rPr>
                <w:sz w:val="18"/>
              </w:rPr>
              <w:t>17</w:t>
            </w:r>
          </w:p>
        </w:tc>
        <w:tc>
          <w:tcPr>
            <w:tcW w:w="2117" w:type="dxa"/>
            <w:tcBorders>
              <w:top w:val="single" w:sz="2" w:space="0" w:color="CCCCCC"/>
              <w:left w:val="single" w:sz="2" w:space="0" w:color="CCCCCC"/>
              <w:bottom w:val="single" w:sz="2" w:space="0" w:color="CCCCCC"/>
              <w:right w:val="single" w:sz="2" w:space="0" w:color="CCCCCC"/>
            </w:tcBorders>
          </w:tcPr>
          <w:p w14:paraId="2F53F70C" w14:textId="6BB3EC38" w:rsidR="009E0F7B" w:rsidRPr="007A7348" w:rsidRDefault="00000000">
            <w:r w:rsidRPr="007A7348">
              <w:rPr>
                <w:sz w:val="18"/>
              </w:rPr>
              <w:t xml:space="preserve">33.3% (10/30) — Met </w:t>
            </w:r>
          </w:p>
        </w:tc>
      </w:tr>
      <w:tr w:rsidR="00E15E3E" w:rsidRPr="007A7348" w14:paraId="67C7BCC3" w14:textId="77777777">
        <w:tc>
          <w:tcPr>
            <w:tcW w:w="3175" w:type="dxa"/>
            <w:tcBorders>
              <w:top w:val="single" w:sz="2" w:space="0" w:color="CCCCCC"/>
              <w:left w:val="single" w:sz="2" w:space="0" w:color="CCCCCC"/>
              <w:bottom w:val="single" w:sz="2" w:space="0" w:color="CCCCCC"/>
              <w:right w:val="single" w:sz="2" w:space="0" w:color="CCCCCC"/>
            </w:tcBorders>
          </w:tcPr>
          <w:p w14:paraId="0A2D8065" w14:textId="77777777" w:rsidR="009E0F7B" w:rsidRPr="007A7348" w:rsidRDefault="00000000">
            <w:r w:rsidRPr="007A7348">
              <w:rPr>
                <w:sz w:val="18"/>
              </w:rPr>
              <w:t>Employers (focus group)</w:t>
            </w:r>
          </w:p>
        </w:tc>
        <w:tc>
          <w:tcPr>
            <w:tcW w:w="2117" w:type="dxa"/>
            <w:tcBorders>
              <w:top w:val="single" w:sz="2" w:space="0" w:color="CCCCCC"/>
              <w:left w:val="single" w:sz="2" w:space="0" w:color="CCCCCC"/>
              <w:bottom w:val="single" w:sz="2" w:space="0" w:color="CCCCCC"/>
              <w:right w:val="single" w:sz="2" w:space="0" w:color="CCCCCC"/>
            </w:tcBorders>
          </w:tcPr>
          <w:p w14:paraId="0EA35413" w14:textId="77777777" w:rsidR="009E0F7B" w:rsidRPr="007A7348" w:rsidRDefault="00000000">
            <w:r w:rsidRPr="007A7348">
              <w:rPr>
                <w:sz w:val="18"/>
              </w:rPr>
              <w:t>Partner-ecosystem employers (no fixed denominator)</w:t>
            </w:r>
          </w:p>
        </w:tc>
        <w:tc>
          <w:tcPr>
            <w:tcW w:w="2117" w:type="dxa"/>
            <w:tcBorders>
              <w:top w:val="single" w:sz="2" w:space="0" w:color="CCCCCC"/>
              <w:left w:val="single" w:sz="2" w:space="0" w:color="CCCCCC"/>
              <w:bottom w:val="single" w:sz="2" w:space="0" w:color="CCCCCC"/>
              <w:right w:val="single" w:sz="2" w:space="0" w:color="CCCCCC"/>
            </w:tcBorders>
          </w:tcPr>
          <w:p w14:paraId="2ADD04EA" w14:textId="77777777" w:rsidR="009E0F7B" w:rsidRPr="007A7348" w:rsidRDefault="00000000">
            <w:r w:rsidRPr="007A7348">
              <w:rPr>
                <w:sz w:val="18"/>
              </w:rPr>
              <w:t>7</w:t>
            </w:r>
          </w:p>
        </w:tc>
        <w:tc>
          <w:tcPr>
            <w:tcW w:w="2117" w:type="dxa"/>
            <w:tcBorders>
              <w:top w:val="single" w:sz="2" w:space="0" w:color="CCCCCC"/>
              <w:left w:val="single" w:sz="2" w:space="0" w:color="CCCCCC"/>
              <w:bottom w:val="single" w:sz="2" w:space="0" w:color="CCCCCC"/>
              <w:right w:val="single" w:sz="2" w:space="0" w:color="CCCCCC"/>
            </w:tcBorders>
          </w:tcPr>
          <w:p w14:paraId="7C125EB2" w14:textId="146578E5" w:rsidR="009E0F7B" w:rsidRPr="007A7348" w:rsidRDefault="00000000">
            <w:r w:rsidRPr="007A7348">
              <w:rPr>
                <w:sz w:val="18"/>
              </w:rPr>
              <w:t xml:space="preserve">n/a </w:t>
            </w:r>
          </w:p>
        </w:tc>
      </w:tr>
      <w:tr w:rsidR="00E15E3E" w:rsidRPr="007A7348" w14:paraId="4FD1CEC8" w14:textId="77777777">
        <w:tc>
          <w:tcPr>
            <w:tcW w:w="3175" w:type="dxa"/>
            <w:tcBorders>
              <w:top w:val="single" w:sz="2" w:space="0" w:color="CCCCCC"/>
              <w:left w:val="single" w:sz="2" w:space="0" w:color="CCCCCC"/>
              <w:bottom w:val="single" w:sz="2" w:space="0" w:color="CCCCCC"/>
              <w:right w:val="single" w:sz="2" w:space="0" w:color="CCCCCC"/>
            </w:tcBorders>
          </w:tcPr>
          <w:p w14:paraId="74A16678" w14:textId="77777777" w:rsidR="009E0F7B" w:rsidRPr="007A7348" w:rsidRDefault="00000000">
            <w:r w:rsidRPr="007A7348">
              <w:rPr>
                <w:sz w:val="18"/>
              </w:rPr>
              <w:t>Workshop groups</w:t>
            </w:r>
          </w:p>
        </w:tc>
        <w:tc>
          <w:tcPr>
            <w:tcW w:w="2117" w:type="dxa"/>
            <w:tcBorders>
              <w:top w:val="single" w:sz="2" w:space="0" w:color="CCCCCC"/>
              <w:left w:val="single" w:sz="2" w:space="0" w:color="CCCCCC"/>
              <w:bottom w:val="single" w:sz="2" w:space="0" w:color="CCCCCC"/>
              <w:right w:val="single" w:sz="2" w:space="0" w:color="CCCCCC"/>
            </w:tcBorders>
          </w:tcPr>
          <w:p w14:paraId="6EE4FD6E" w14:textId="77777777" w:rsidR="009E0F7B" w:rsidRPr="007A7348" w:rsidRDefault="00000000">
            <w:r w:rsidRPr="007A7348">
              <w:rPr>
                <w:sz w:val="18"/>
              </w:rPr>
              <w:t>GTU students (Mar 4–5, 2026)</w:t>
            </w:r>
          </w:p>
        </w:tc>
        <w:tc>
          <w:tcPr>
            <w:tcW w:w="2117" w:type="dxa"/>
            <w:tcBorders>
              <w:top w:val="single" w:sz="2" w:space="0" w:color="CCCCCC"/>
              <w:left w:val="single" w:sz="2" w:space="0" w:color="CCCCCC"/>
              <w:bottom w:val="single" w:sz="2" w:space="0" w:color="CCCCCC"/>
              <w:right w:val="single" w:sz="2" w:space="0" w:color="CCCCCC"/>
            </w:tcBorders>
          </w:tcPr>
          <w:p w14:paraId="61DB5E45" w14:textId="77777777" w:rsidR="009E0F7B" w:rsidRPr="007A7348" w:rsidRDefault="00000000">
            <w:r w:rsidRPr="007A7348">
              <w:rPr>
                <w:sz w:val="18"/>
              </w:rPr>
              <w:t>3 groups / 3 scenarios</w:t>
            </w:r>
          </w:p>
        </w:tc>
        <w:tc>
          <w:tcPr>
            <w:tcW w:w="2117" w:type="dxa"/>
            <w:tcBorders>
              <w:top w:val="single" w:sz="2" w:space="0" w:color="CCCCCC"/>
              <w:left w:val="single" w:sz="2" w:space="0" w:color="CCCCCC"/>
              <w:bottom w:val="single" w:sz="2" w:space="0" w:color="CCCCCC"/>
              <w:right w:val="single" w:sz="2" w:space="0" w:color="CCCCCC"/>
            </w:tcBorders>
          </w:tcPr>
          <w:p w14:paraId="37BC59E7" w14:textId="13DB9660" w:rsidR="009E0F7B" w:rsidRPr="007A7348" w:rsidRDefault="00000000">
            <w:r w:rsidRPr="007A7348">
              <w:rPr>
                <w:sz w:val="18"/>
              </w:rPr>
              <w:t xml:space="preserve">n/a </w:t>
            </w:r>
          </w:p>
        </w:tc>
      </w:tr>
    </w:tbl>
    <w:p w14:paraId="3EF69CA8" w14:textId="77777777" w:rsidR="00E15E3E" w:rsidRPr="007A7348" w:rsidRDefault="00000000">
      <w:pPr>
        <w:spacing w:before="180" w:after="60"/>
      </w:pPr>
      <w:r w:rsidRPr="007A7348">
        <w:rPr>
          <w:b/>
          <w:bCs/>
        </w:rPr>
        <w:t>B. Top-5 gap table (confidence vs. usage vs. demonstrated)</w:t>
      </w:r>
    </w:p>
    <w:tbl>
      <w:tblPr>
        <w:tblW w:w="9526" w:type="dxa"/>
        <w:tblLayout w:type="fixed"/>
        <w:tblCellMar>
          <w:top w:w="90" w:type="dxa"/>
          <w:left w:w="130" w:type="dxa"/>
          <w:bottom w:w="90" w:type="dxa"/>
          <w:right w:w="130" w:type="dxa"/>
        </w:tblCellMar>
        <w:tblLook w:val="04A0" w:firstRow="1" w:lastRow="0" w:firstColumn="1" w:lastColumn="0" w:noHBand="0" w:noVBand="1"/>
      </w:tblPr>
      <w:tblGrid>
        <w:gridCol w:w="2500"/>
        <w:gridCol w:w="2342"/>
        <w:gridCol w:w="2342"/>
        <w:gridCol w:w="2342"/>
      </w:tblGrid>
      <w:tr w:rsidR="00E15E3E" w:rsidRPr="007A7348" w14:paraId="61A8025D" w14:textId="77777777">
        <w:tc>
          <w:tcPr>
            <w:tcW w:w="2500" w:type="dxa"/>
            <w:tcBorders>
              <w:top w:val="single" w:sz="2" w:space="0" w:color="CCCCCC"/>
              <w:left w:val="single" w:sz="2" w:space="0" w:color="CCCCCC"/>
              <w:bottom w:val="single" w:sz="2" w:space="0" w:color="CCCCCC"/>
              <w:right w:val="single" w:sz="2" w:space="0" w:color="CCCCCC"/>
            </w:tcBorders>
            <w:shd w:val="clear" w:color="auto" w:fill="1F4E79"/>
          </w:tcPr>
          <w:p w14:paraId="15E4B63F" w14:textId="77777777" w:rsidR="009E0F7B" w:rsidRPr="007A7348" w:rsidRDefault="00000000">
            <w:r w:rsidRPr="007A7348">
              <w:rPr>
                <w:b/>
                <w:bCs/>
                <w:color w:val="FFFFFF"/>
                <w:sz w:val="18"/>
              </w:rPr>
              <w:t>Competency</w:t>
            </w:r>
          </w:p>
        </w:tc>
        <w:tc>
          <w:tcPr>
            <w:tcW w:w="2342" w:type="dxa"/>
            <w:tcBorders>
              <w:top w:val="single" w:sz="2" w:space="0" w:color="CCCCCC"/>
              <w:left w:val="single" w:sz="2" w:space="0" w:color="CCCCCC"/>
              <w:bottom w:val="single" w:sz="2" w:space="0" w:color="CCCCCC"/>
              <w:right w:val="single" w:sz="2" w:space="0" w:color="CCCCCC"/>
            </w:tcBorders>
            <w:shd w:val="clear" w:color="auto" w:fill="1F4E79"/>
          </w:tcPr>
          <w:p w14:paraId="023040DE" w14:textId="77777777" w:rsidR="009E0F7B" w:rsidRPr="007A7348" w:rsidRDefault="00000000">
            <w:r w:rsidRPr="007A7348">
              <w:rPr>
                <w:b/>
                <w:bCs/>
                <w:color w:val="FFFFFF"/>
                <w:sz w:val="18"/>
              </w:rPr>
              <w:t>Stated confidence</w:t>
            </w:r>
          </w:p>
        </w:tc>
        <w:tc>
          <w:tcPr>
            <w:tcW w:w="2342" w:type="dxa"/>
            <w:tcBorders>
              <w:top w:val="single" w:sz="2" w:space="0" w:color="CCCCCC"/>
              <w:left w:val="single" w:sz="2" w:space="0" w:color="CCCCCC"/>
              <w:bottom w:val="single" w:sz="2" w:space="0" w:color="CCCCCC"/>
              <w:right w:val="single" w:sz="2" w:space="0" w:color="CCCCCC"/>
            </w:tcBorders>
            <w:shd w:val="clear" w:color="auto" w:fill="1F4E79"/>
          </w:tcPr>
          <w:p w14:paraId="10353E0C" w14:textId="77777777" w:rsidR="009E0F7B" w:rsidRPr="007A7348" w:rsidRDefault="00000000">
            <w:r w:rsidRPr="007A7348">
              <w:rPr>
                <w:b/>
                <w:bCs/>
                <w:color w:val="FFFFFF"/>
                <w:sz w:val="18"/>
              </w:rPr>
              <w:t>Usage / curriculum exposure</w:t>
            </w:r>
          </w:p>
        </w:tc>
        <w:tc>
          <w:tcPr>
            <w:tcW w:w="2342" w:type="dxa"/>
            <w:tcBorders>
              <w:top w:val="single" w:sz="2" w:space="0" w:color="CCCCCC"/>
              <w:left w:val="single" w:sz="2" w:space="0" w:color="CCCCCC"/>
              <w:bottom w:val="single" w:sz="2" w:space="0" w:color="CCCCCC"/>
              <w:right w:val="single" w:sz="2" w:space="0" w:color="CCCCCC"/>
            </w:tcBorders>
            <w:shd w:val="clear" w:color="auto" w:fill="1F4E79"/>
          </w:tcPr>
          <w:p w14:paraId="659A0B15" w14:textId="77777777" w:rsidR="009E0F7B" w:rsidRPr="007A7348" w:rsidRDefault="00000000">
            <w:r w:rsidRPr="007A7348">
              <w:rPr>
                <w:b/>
                <w:bCs/>
                <w:color w:val="FFFFFF"/>
                <w:sz w:val="18"/>
              </w:rPr>
              <w:t>Demonstrated (workshop / lecturer)</w:t>
            </w:r>
          </w:p>
        </w:tc>
      </w:tr>
      <w:tr w:rsidR="00E15E3E" w:rsidRPr="007A7348" w14:paraId="4718413C" w14:textId="77777777">
        <w:tc>
          <w:tcPr>
            <w:tcW w:w="2500" w:type="dxa"/>
            <w:tcBorders>
              <w:top w:val="single" w:sz="2" w:space="0" w:color="CCCCCC"/>
              <w:left w:val="single" w:sz="2" w:space="0" w:color="CCCCCC"/>
              <w:bottom w:val="single" w:sz="2" w:space="0" w:color="CCCCCC"/>
              <w:right w:val="single" w:sz="2" w:space="0" w:color="CCCCCC"/>
            </w:tcBorders>
          </w:tcPr>
          <w:p w14:paraId="056F8C8B" w14:textId="77777777" w:rsidR="009E0F7B" w:rsidRPr="007A7348" w:rsidRDefault="00000000">
            <w:r w:rsidRPr="007A7348">
              <w:rPr>
                <w:sz w:val="18"/>
              </w:rPr>
              <w:t>Industrial Automation / PLC-SCADA</w:t>
            </w:r>
          </w:p>
        </w:tc>
        <w:tc>
          <w:tcPr>
            <w:tcW w:w="2342" w:type="dxa"/>
            <w:tcBorders>
              <w:top w:val="single" w:sz="2" w:space="0" w:color="CCCCCC"/>
              <w:left w:val="single" w:sz="2" w:space="0" w:color="CCCCCC"/>
              <w:bottom w:val="single" w:sz="2" w:space="0" w:color="CCCCCC"/>
              <w:right w:val="single" w:sz="2" w:space="0" w:color="CCCCCC"/>
            </w:tcBorders>
          </w:tcPr>
          <w:p w14:paraId="236F7369" w14:textId="77777777" w:rsidR="009E0F7B" w:rsidRPr="007A7348" w:rsidRDefault="00000000">
            <w:r w:rsidRPr="007A7348">
              <w:rPr>
                <w:sz w:val="18"/>
              </w:rPr>
              <w:t>Low; identified by students as a priority area to deepen</w:t>
            </w:r>
          </w:p>
        </w:tc>
        <w:tc>
          <w:tcPr>
            <w:tcW w:w="2342" w:type="dxa"/>
            <w:tcBorders>
              <w:top w:val="single" w:sz="2" w:space="0" w:color="CCCCCC"/>
              <w:left w:val="single" w:sz="2" w:space="0" w:color="CCCCCC"/>
              <w:bottom w:val="single" w:sz="2" w:space="0" w:color="CCCCCC"/>
              <w:right w:val="single" w:sz="2" w:space="0" w:color="CCCCCC"/>
            </w:tcBorders>
          </w:tcPr>
          <w:p w14:paraId="05AB3E7E" w14:textId="77777777" w:rsidR="009E0F7B" w:rsidRPr="007A7348" w:rsidRDefault="00000000">
            <w:r w:rsidRPr="007A7348">
              <w:rPr>
                <w:sz w:val="18"/>
              </w:rPr>
              <w:t>Constrained by outdated equipment, robotics and simulation software (s.3 Infrastructure Barriers)</w:t>
            </w:r>
          </w:p>
        </w:tc>
        <w:tc>
          <w:tcPr>
            <w:tcW w:w="2342" w:type="dxa"/>
            <w:tcBorders>
              <w:top w:val="single" w:sz="2" w:space="0" w:color="CCCCCC"/>
              <w:left w:val="single" w:sz="2" w:space="0" w:color="CCCCCC"/>
              <w:bottom w:val="single" w:sz="2" w:space="0" w:color="CCCCCC"/>
              <w:right w:val="single" w:sz="2" w:space="0" w:color="CCCCCC"/>
            </w:tcBorders>
          </w:tcPr>
          <w:p w14:paraId="158915DB" w14:textId="77777777" w:rsidR="009E0F7B" w:rsidRPr="007A7348" w:rsidRDefault="00000000">
            <w:r w:rsidRPr="007A7348">
              <w:rPr>
                <w:sz w:val="18"/>
              </w:rPr>
              <w:t>Lecturers cite as competency gap; not directly assessed in workshops</w:t>
            </w:r>
          </w:p>
        </w:tc>
      </w:tr>
      <w:tr w:rsidR="00E15E3E" w:rsidRPr="007A7348" w14:paraId="36C4A660" w14:textId="77777777">
        <w:tc>
          <w:tcPr>
            <w:tcW w:w="2500" w:type="dxa"/>
            <w:tcBorders>
              <w:top w:val="single" w:sz="2" w:space="0" w:color="CCCCCC"/>
              <w:left w:val="single" w:sz="2" w:space="0" w:color="CCCCCC"/>
              <w:bottom w:val="single" w:sz="2" w:space="0" w:color="CCCCCC"/>
              <w:right w:val="single" w:sz="2" w:space="0" w:color="CCCCCC"/>
            </w:tcBorders>
          </w:tcPr>
          <w:p w14:paraId="088B6A00" w14:textId="77777777" w:rsidR="009E0F7B" w:rsidRPr="007A7348" w:rsidRDefault="00000000">
            <w:r w:rsidRPr="007A7348">
              <w:rPr>
                <w:sz w:val="18"/>
              </w:rPr>
              <w:lastRenderedPageBreak/>
              <w:t>Critical AI evaluation</w:t>
            </w:r>
          </w:p>
        </w:tc>
        <w:tc>
          <w:tcPr>
            <w:tcW w:w="2342" w:type="dxa"/>
            <w:tcBorders>
              <w:top w:val="single" w:sz="2" w:space="0" w:color="CCCCCC"/>
              <w:left w:val="single" w:sz="2" w:space="0" w:color="CCCCCC"/>
              <w:bottom w:val="single" w:sz="2" w:space="0" w:color="CCCCCC"/>
              <w:right w:val="single" w:sz="2" w:space="0" w:color="CCCCCC"/>
            </w:tcBorders>
          </w:tcPr>
          <w:p w14:paraId="676E3540" w14:textId="77777777" w:rsidR="009E0F7B" w:rsidRPr="007A7348" w:rsidRDefault="00000000">
            <w:r w:rsidRPr="007A7348">
              <w:rPr>
                <w:sz w:val="18"/>
              </w:rPr>
              <w:t>AI tools widely used; critical-evaluation skills limited (s.2 Key Findings)</w:t>
            </w:r>
          </w:p>
        </w:tc>
        <w:tc>
          <w:tcPr>
            <w:tcW w:w="2342" w:type="dxa"/>
            <w:tcBorders>
              <w:top w:val="single" w:sz="2" w:space="0" w:color="CCCCCC"/>
              <w:left w:val="single" w:sz="2" w:space="0" w:color="CCCCCC"/>
              <w:bottom w:val="single" w:sz="2" w:space="0" w:color="CCCCCC"/>
              <w:right w:val="single" w:sz="2" w:space="0" w:color="CCCCCC"/>
            </w:tcBorders>
          </w:tcPr>
          <w:p w14:paraId="09FDBB62" w14:textId="77777777" w:rsidR="009E0F7B" w:rsidRPr="007A7348" w:rsidRDefault="00000000">
            <w:r w:rsidRPr="007A7348">
              <w:rPr>
                <w:sz w:val="18"/>
              </w:rPr>
              <w:t>High usage of ChatGPT/Gemini</w:t>
            </w:r>
          </w:p>
        </w:tc>
        <w:tc>
          <w:tcPr>
            <w:tcW w:w="2342" w:type="dxa"/>
            <w:tcBorders>
              <w:top w:val="single" w:sz="2" w:space="0" w:color="CCCCCC"/>
              <w:left w:val="single" w:sz="2" w:space="0" w:color="CCCCCC"/>
              <w:bottom w:val="single" w:sz="2" w:space="0" w:color="CCCCCC"/>
              <w:right w:val="single" w:sz="2" w:space="0" w:color="CCCCCC"/>
            </w:tcBorders>
          </w:tcPr>
          <w:p w14:paraId="660A5DFD" w14:textId="77777777" w:rsidR="009E0F7B" w:rsidRPr="007A7348" w:rsidRDefault="00000000">
            <w:r w:rsidRPr="007A7348">
              <w:rPr>
                <w:sz w:val="18"/>
              </w:rPr>
              <w:t>Lecturers report students use AI tools but often fail to arrive at correct answers</w:t>
            </w:r>
          </w:p>
        </w:tc>
      </w:tr>
      <w:tr w:rsidR="00E15E3E" w:rsidRPr="007A7348" w14:paraId="0BCCA4C3" w14:textId="77777777">
        <w:tc>
          <w:tcPr>
            <w:tcW w:w="2500" w:type="dxa"/>
            <w:tcBorders>
              <w:top w:val="single" w:sz="2" w:space="0" w:color="CCCCCC"/>
              <w:left w:val="single" w:sz="2" w:space="0" w:color="CCCCCC"/>
              <w:bottom w:val="single" w:sz="2" w:space="0" w:color="CCCCCC"/>
              <w:right w:val="single" w:sz="2" w:space="0" w:color="CCCCCC"/>
            </w:tcBorders>
          </w:tcPr>
          <w:p w14:paraId="312F8732" w14:textId="77777777" w:rsidR="009E0F7B" w:rsidRPr="007A7348" w:rsidRDefault="00000000">
            <w:r w:rsidRPr="007A7348">
              <w:rPr>
                <w:sz w:val="18"/>
              </w:rPr>
              <w:t>Programming &amp; Big Data analytics</w:t>
            </w:r>
          </w:p>
        </w:tc>
        <w:tc>
          <w:tcPr>
            <w:tcW w:w="2342" w:type="dxa"/>
            <w:tcBorders>
              <w:top w:val="single" w:sz="2" w:space="0" w:color="CCCCCC"/>
              <w:left w:val="single" w:sz="2" w:space="0" w:color="CCCCCC"/>
              <w:bottom w:val="single" w:sz="2" w:space="0" w:color="CCCCCC"/>
              <w:right w:val="single" w:sz="2" w:space="0" w:color="CCCCCC"/>
            </w:tcBorders>
          </w:tcPr>
          <w:p w14:paraId="0762463C" w14:textId="77777777" w:rsidR="009E0F7B" w:rsidRPr="007A7348" w:rsidRDefault="00000000">
            <w:r w:rsidRPr="007A7348">
              <w:rPr>
                <w:sz w:val="18"/>
              </w:rPr>
              <w:t>Identified by students as a priority area for further development</w:t>
            </w:r>
          </w:p>
        </w:tc>
        <w:tc>
          <w:tcPr>
            <w:tcW w:w="2342" w:type="dxa"/>
            <w:tcBorders>
              <w:top w:val="single" w:sz="2" w:space="0" w:color="CCCCCC"/>
              <w:left w:val="single" w:sz="2" w:space="0" w:color="CCCCCC"/>
              <w:bottom w:val="single" w:sz="2" w:space="0" w:color="CCCCCC"/>
              <w:right w:val="single" w:sz="2" w:space="0" w:color="CCCCCC"/>
            </w:tcBorders>
          </w:tcPr>
          <w:p w14:paraId="602D20B2" w14:textId="77777777" w:rsidR="009E0F7B" w:rsidRPr="007A7348" w:rsidRDefault="00000000">
            <w:r w:rsidRPr="007A7348">
              <w:rPr>
                <w:sz w:val="18"/>
              </w:rPr>
              <w:t>Limited; rapid field evolution outpaces curriculum (lecturer-reported)</w:t>
            </w:r>
          </w:p>
        </w:tc>
        <w:tc>
          <w:tcPr>
            <w:tcW w:w="2342" w:type="dxa"/>
            <w:tcBorders>
              <w:top w:val="single" w:sz="2" w:space="0" w:color="CCCCCC"/>
              <w:left w:val="single" w:sz="2" w:space="0" w:color="CCCCCC"/>
              <w:bottom w:val="single" w:sz="2" w:space="0" w:color="CCCCCC"/>
              <w:right w:val="single" w:sz="2" w:space="0" w:color="CCCCCC"/>
            </w:tcBorders>
          </w:tcPr>
          <w:p w14:paraId="3E4C2FA5" w14:textId="77777777" w:rsidR="009E0F7B" w:rsidRPr="007A7348" w:rsidRDefault="00000000">
            <w:r w:rsidRPr="007A7348">
              <w:rPr>
                <w:sz w:val="18"/>
              </w:rPr>
              <w:t>Not formally assessed; lecturers note theory-practice gap</w:t>
            </w:r>
          </w:p>
        </w:tc>
      </w:tr>
      <w:tr w:rsidR="00E15E3E" w:rsidRPr="007A7348" w14:paraId="15742DB1" w14:textId="77777777">
        <w:tc>
          <w:tcPr>
            <w:tcW w:w="2500" w:type="dxa"/>
            <w:tcBorders>
              <w:top w:val="single" w:sz="2" w:space="0" w:color="CCCCCC"/>
              <w:left w:val="single" w:sz="2" w:space="0" w:color="CCCCCC"/>
              <w:bottom w:val="single" w:sz="2" w:space="0" w:color="CCCCCC"/>
              <w:right w:val="single" w:sz="2" w:space="0" w:color="CCCCCC"/>
            </w:tcBorders>
          </w:tcPr>
          <w:p w14:paraId="44D97BD2" w14:textId="77777777" w:rsidR="009E0F7B" w:rsidRPr="007A7348" w:rsidRDefault="00000000">
            <w:r w:rsidRPr="007A7348">
              <w:rPr>
                <w:sz w:val="18"/>
              </w:rPr>
              <w:t>Foundational skills (math, English, academic writing, IT)</w:t>
            </w:r>
          </w:p>
        </w:tc>
        <w:tc>
          <w:tcPr>
            <w:tcW w:w="2342" w:type="dxa"/>
            <w:tcBorders>
              <w:top w:val="single" w:sz="2" w:space="0" w:color="CCCCCC"/>
              <w:left w:val="single" w:sz="2" w:space="0" w:color="CCCCCC"/>
              <w:bottom w:val="single" w:sz="2" w:space="0" w:color="CCCCCC"/>
              <w:right w:val="single" w:sz="2" w:space="0" w:color="CCCCCC"/>
            </w:tcBorders>
          </w:tcPr>
          <w:p w14:paraId="666FFCDB" w14:textId="77777777" w:rsidR="009E0F7B" w:rsidRPr="007A7348" w:rsidRDefault="00000000">
            <w:r w:rsidRPr="007A7348">
              <w:rPr>
                <w:sz w:val="18"/>
              </w:rPr>
              <w:t>Not directly surveyed</w:t>
            </w:r>
          </w:p>
        </w:tc>
        <w:tc>
          <w:tcPr>
            <w:tcW w:w="2342" w:type="dxa"/>
            <w:tcBorders>
              <w:top w:val="single" w:sz="2" w:space="0" w:color="CCCCCC"/>
              <w:left w:val="single" w:sz="2" w:space="0" w:color="CCCCCC"/>
              <w:bottom w:val="single" w:sz="2" w:space="0" w:color="CCCCCC"/>
              <w:right w:val="single" w:sz="2" w:space="0" w:color="CCCCCC"/>
            </w:tcBorders>
          </w:tcPr>
          <w:p w14:paraId="71444807" w14:textId="77777777" w:rsidR="009E0F7B" w:rsidRPr="007A7348" w:rsidRDefault="00000000">
            <w:r w:rsidRPr="007A7348">
              <w:rPr>
                <w:sz w:val="18"/>
              </w:rPr>
              <w:t>n/a</w:t>
            </w:r>
          </w:p>
        </w:tc>
        <w:tc>
          <w:tcPr>
            <w:tcW w:w="2342" w:type="dxa"/>
            <w:tcBorders>
              <w:top w:val="single" w:sz="2" w:space="0" w:color="CCCCCC"/>
              <w:left w:val="single" w:sz="2" w:space="0" w:color="CCCCCC"/>
              <w:bottom w:val="single" w:sz="2" w:space="0" w:color="CCCCCC"/>
              <w:right w:val="single" w:sz="2" w:space="0" w:color="CCCCCC"/>
            </w:tcBorders>
          </w:tcPr>
          <w:p w14:paraId="638C3904" w14:textId="77777777" w:rsidR="009E0F7B" w:rsidRPr="007A7348" w:rsidRDefault="00000000">
            <w:r w:rsidRPr="007A7348">
              <w:rPr>
                <w:sz w:val="18"/>
              </w:rPr>
              <w:t>Lecturers flag as competency challenge affecting full engagement</w:t>
            </w:r>
          </w:p>
        </w:tc>
      </w:tr>
      <w:tr w:rsidR="00E15E3E" w:rsidRPr="007A7348" w14:paraId="523927B4" w14:textId="77777777">
        <w:tc>
          <w:tcPr>
            <w:tcW w:w="2500" w:type="dxa"/>
            <w:tcBorders>
              <w:top w:val="single" w:sz="2" w:space="0" w:color="CCCCCC"/>
              <w:left w:val="single" w:sz="2" w:space="0" w:color="CCCCCC"/>
              <w:bottom w:val="single" w:sz="2" w:space="0" w:color="CCCCCC"/>
              <w:right w:val="single" w:sz="2" w:space="0" w:color="CCCCCC"/>
            </w:tcBorders>
          </w:tcPr>
          <w:p w14:paraId="25098D9C" w14:textId="77777777" w:rsidR="009E0F7B" w:rsidRPr="007A7348" w:rsidRDefault="00000000">
            <w:r w:rsidRPr="007A7348">
              <w:rPr>
                <w:sz w:val="18"/>
              </w:rPr>
              <w:t>Soft skills &amp; time management</w:t>
            </w:r>
          </w:p>
        </w:tc>
        <w:tc>
          <w:tcPr>
            <w:tcW w:w="2342" w:type="dxa"/>
            <w:tcBorders>
              <w:top w:val="single" w:sz="2" w:space="0" w:color="CCCCCC"/>
              <w:left w:val="single" w:sz="2" w:space="0" w:color="CCCCCC"/>
              <w:bottom w:val="single" w:sz="2" w:space="0" w:color="CCCCCC"/>
              <w:right w:val="single" w:sz="2" w:space="0" w:color="CCCCCC"/>
            </w:tcBorders>
          </w:tcPr>
          <w:p w14:paraId="7A8A56E3" w14:textId="77777777" w:rsidR="009E0F7B" w:rsidRPr="007A7348" w:rsidRDefault="00000000">
            <w:r w:rsidRPr="007A7348">
              <w:rPr>
                <w:sz w:val="18"/>
              </w:rPr>
              <w:t>Not directly surveyed</w:t>
            </w:r>
          </w:p>
        </w:tc>
        <w:tc>
          <w:tcPr>
            <w:tcW w:w="2342" w:type="dxa"/>
            <w:tcBorders>
              <w:top w:val="single" w:sz="2" w:space="0" w:color="CCCCCC"/>
              <w:left w:val="single" w:sz="2" w:space="0" w:color="CCCCCC"/>
              <w:bottom w:val="single" w:sz="2" w:space="0" w:color="CCCCCC"/>
              <w:right w:val="single" w:sz="2" w:space="0" w:color="CCCCCC"/>
            </w:tcBorders>
          </w:tcPr>
          <w:p w14:paraId="28342BAA" w14:textId="77777777" w:rsidR="009E0F7B" w:rsidRPr="007A7348" w:rsidRDefault="00000000">
            <w:r w:rsidRPr="007A7348">
              <w:rPr>
                <w:sz w:val="18"/>
              </w:rPr>
              <w:t>n/a</w:t>
            </w:r>
          </w:p>
        </w:tc>
        <w:tc>
          <w:tcPr>
            <w:tcW w:w="2342" w:type="dxa"/>
            <w:tcBorders>
              <w:top w:val="single" w:sz="2" w:space="0" w:color="CCCCCC"/>
              <w:left w:val="single" w:sz="2" w:space="0" w:color="CCCCCC"/>
              <w:bottom w:val="single" w:sz="2" w:space="0" w:color="CCCCCC"/>
              <w:right w:val="single" w:sz="2" w:space="0" w:color="CCCCCC"/>
            </w:tcBorders>
          </w:tcPr>
          <w:p w14:paraId="747BF37E" w14:textId="77777777" w:rsidR="009E0F7B" w:rsidRPr="007A7348" w:rsidRDefault="00000000">
            <w:r w:rsidRPr="007A7348">
              <w:rPr>
                <w:sz w:val="18"/>
              </w:rPr>
              <w:t>Employers &amp; lecturers identify communication, teamwork, deadline management as gaps</w:t>
            </w:r>
          </w:p>
        </w:tc>
      </w:tr>
    </w:tbl>
    <w:p w14:paraId="75B4F2D6" w14:textId="77777777" w:rsidR="00E15E3E" w:rsidRPr="007A7348" w:rsidRDefault="00000000">
      <w:pPr>
        <w:spacing w:before="180" w:after="60"/>
      </w:pPr>
      <w:r w:rsidRPr="007A7348">
        <w:rPr>
          <w:b/>
          <w:bCs/>
        </w:rPr>
        <w:t>C. Employer day-1 requirements summary</w:t>
      </w:r>
    </w:p>
    <w:p w14:paraId="3BD7D8F8" w14:textId="77777777" w:rsidR="00E15E3E" w:rsidRPr="007A7348" w:rsidRDefault="00000000">
      <w:pPr>
        <w:numPr>
          <w:ilvl w:val="0"/>
          <w:numId w:val="1"/>
        </w:numPr>
        <w:jc w:val="both"/>
      </w:pPr>
      <w:r w:rsidRPr="007A7348">
        <w:t>Advanced competencies in modern technologies (Industry 4.0, digital tools) — baseline expectation rather than additional advantage.</w:t>
      </w:r>
    </w:p>
    <w:p w14:paraId="62AB6BAC" w14:textId="77777777" w:rsidR="00E15E3E" w:rsidRPr="007A7348" w:rsidRDefault="00000000">
      <w:pPr>
        <w:numPr>
          <w:ilvl w:val="0"/>
          <w:numId w:val="1"/>
        </w:numPr>
        <w:jc w:val="both"/>
      </w:pPr>
      <w:r w:rsidRPr="007A7348">
        <w:t>Critical analysis &amp; risk assessment of AI-generated results — ability to make decisions on incomplete/imperfect data.</w:t>
      </w:r>
    </w:p>
    <w:p w14:paraId="654E8D8F" w14:textId="77777777" w:rsidR="00E15E3E" w:rsidRPr="007A7348" w:rsidRDefault="00000000">
      <w:pPr>
        <w:numPr>
          <w:ilvl w:val="0"/>
          <w:numId w:val="1"/>
        </w:numPr>
        <w:jc w:val="both"/>
      </w:pPr>
      <w:r w:rsidRPr="007A7348">
        <w:t>Soft skills — communication, teamwork, distribution of responsibilities; time management and meeting deadlines.</w:t>
      </w:r>
    </w:p>
    <w:p w14:paraId="11998C41" w14:textId="77777777" w:rsidR="00E15E3E" w:rsidRPr="007A7348" w:rsidRDefault="00000000">
      <w:pPr>
        <w:numPr>
          <w:ilvl w:val="0"/>
          <w:numId w:val="1"/>
        </w:numPr>
        <w:jc w:val="both"/>
      </w:pPr>
      <w:r w:rsidRPr="007A7348">
        <w:t>Using AI to optimise real business tasks (not just retrieve information); verifying AI-generated data and making informed decisions.</w:t>
      </w:r>
    </w:p>
    <w:p w14:paraId="4AA66344" w14:textId="77777777" w:rsidR="00E15E3E" w:rsidRPr="007A7348" w:rsidRDefault="00000000">
      <w:pPr>
        <w:numPr>
          <w:ilvl w:val="0"/>
          <w:numId w:val="1"/>
        </w:numPr>
        <w:jc w:val="both"/>
      </w:pPr>
      <w:r w:rsidRPr="007A7348">
        <w:t>Presentation skills and professional ethics — to support smoother integration into the business environment.</w:t>
      </w:r>
    </w:p>
    <w:p w14:paraId="31E47E92" w14:textId="1A0D503B" w:rsidR="00E15E3E" w:rsidRPr="007A7348" w:rsidRDefault="00000000" w:rsidP="00FD22F8">
      <w:pPr>
        <w:spacing w:before="180" w:after="60"/>
      </w:pPr>
      <w:r w:rsidRPr="007A7348">
        <w:rPr>
          <w:b/>
          <w:bCs/>
        </w:rPr>
        <w:t xml:space="preserve">D. Standardised prioritization matrix </w:t>
      </w:r>
    </w:p>
    <w:tbl>
      <w:tblPr>
        <w:tblW w:w="9526" w:type="dxa"/>
        <w:tblLayout w:type="fixed"/>
        <w:tblCellMar>
          <w:top w:w="90" w:type="dxa"/>
          <w:left w:w="130" w:type="dxa"/>
          <w:bottom w:w="90" w:type="dxa"/>
          <w:right w:w="130" w:type="dxa"/>
        </w:tblCellMar>
        <w:tblLook w:val="04A0" w:firstRow="1" w:lastRow="0" w:firstColumn="1" w:lastColumn="0" w:noHBand="0" w:noVBand="1"/>
      </w:tblPr>
      <w:tblGrid>
        <w:gridCol w:w="2400"/>
        <w:gridCol w:w="7126"/>
      </w:tblGrid>
      <w:tr w:rsidR="00E15E3E" w:rsidRPr="007A7348" w14:paraId="7B13FD7E" w14:textId="77777777">
        <w:tc>
          <w:tcPr>
            <w:tcW w:w="2400" w:type="dxa"/>
            <w:tcBorders>
              <w:top w:val="single" w:sz="2" w:space="0" w:color="CCCCCC"/>
              <w:left w:val="single" w:sz="2" w:space="0" w:color="CCCCCC"/>
              <w:bottom w:val="single" w:sz="2" w:space="0" w:color="CCCCCC"/>
              <w:right w:val="single" w:sz="2" w:space="0" w:color="CCCCCC"/>
            </w:tcBorders>
            <w:shd w:val="clear" w:color="auto" w:fill="1F4E79"/>
          </w:tcPr>
          <w:p w14:paraId="25D87125" w14:textId="77777777" w:rsidR="009E0F7B" w:rsidRPr="007A7348" w:rsidRDefault="00000000">
            <w:r w:rsidRPr="007A7348">
              <w:rPr>
                <w:b/>
                <w:bCs/>
                <w:color w:val="FFFFFF"/>
                <w:sz w:val="18"/>
              </w:rPr>
              <w:t>Quadrant</w:t>
            </w:r>
          </w:p>
        </w:tc>
        <w:tc>
          <w:tcPr>
            <w:tcW w:w="7126" w:type="dxa"/>
            <w:tcBorders>
              <w:top w:val="single" w:sz="2" w:space="0" w:color="CCCCCC"/>
              <w:left w:val="single" w:sz="2" w:space="0" w:color="CCCCCC"/>
              <w:bottom w:val="single" w:sz="2" w:space="0" w:color="CCCCCC"/>
              <w:right w:val="single" w:sz="2" w:space="0" w:color="CCCCCC"/>
            </w:tcBorders>
            <w:shd w:val="clear" w:color="auto" w:fill="1F4E79"/>
          </w:tcPr>
          <w:p w14:paraId="7B796491" w14:textId="77777777" w:rsidR="009E0F7B" w:rsidRPr="007A7348" w:rsidRDefault="00000000">
            <w:r w:rsidRPr="007A7348">
              <w:rPr>
                <w:b/>
                <w:bCs/>
                <w:color w:val="FFFFFF"/>
                <w:sz w:val="18"/>
              </w:rPr>
              <w:t>GTU competencies</w:t>
            </w:r>
          </w:p>
        </w:tc>
      </w:tr>
      <w:tr w:rsidR="00E15E3E" w:rsidRPr="007A7348" w14:paraId="29C4E8B7" w14:textId="77777777">
        <w:tc>
          <w:tcPr>
            <w:tcW w:w="2400" w:type="dxa"/>
            <w:tcBorders>
              <w:top w:val="single" w:sz="2" w:space="0" w:color="CCCCCC"/>
              <w:left w:val="single" w:sz="2" w:space="0" w:color="CCCCCC"/>
              <w:bottom w:val="single" w:sz="2" w:space="0" w:color="CCCCCC"/>
              <w:right w:val="single" w:sz="2" w:space="0" w:color="CCCCCC"/>
            </w:tcBorders>
          </w:tcPr>
          <w:p w14:paraId="48F0BD7D" w14:textId="77777777" w:rsidR="009E0F7B" w:rsidRPr="007A7348" w:rsidRDefault="00000000">
            <w:r w:rsidRPr="007A7348">
              <w:rPr>
                <w:b/>
                <w:bCs/>
                <w:sz w:val="18"/>
              </w:rPr>
              <w:t>Critical Gap (high gap + high demand)</w:t>
            </w:r>
          </w:p>
        </w:tc>
        <w:tc>
          <w:tcPr>
            <w:tcW w:w="7126" w:type="dxa"/>
            <w:tcBorders>
              <w:top w:val="single" w:sz="2" w:space="0" w:color="CCCCCC"/>
              <w:left w:val="single" w:sz="2" w:space="0" w:color="CCCCCC"/>
              <w:bottom w:val="single" w:sz="2" w:space="0" w:color="CCCCCC"/>
              <w:right w:val="single" w:sz="2" w:space="0" w:color="CCCCCC"/>
            </w:tcBorders>
          </w:tcPr>
          <w:p w14:paraId="56A241D8" w14:textId="77777777" w:rsidR="009E0F7B" w:rsidRPr="007A7348" w:rsidRDefault="00000000">
            <w:r w:rsidRPr="007A7348">
              <w:rPr>
                <w:sz w:val="18"/>
              </w:rPr>
              <w:t>Critical AI evaluation &amp; verification; programming/Big Data analytics for engineering applications — both convergent across student, lecturer and employer layers.</w:t>
            </w:r>
          </w:p>
        </w:tc>
      </w:tr>
      <w:tr w:rsidR="00E15E3E" w:rsidRPr="007A7348" w14:paraId="47FD42A9" w14:textId="77777777">
        <w:tc>
          <w:tcPr>
            <w:tcW w:w="2400" w:type="dxa"/>
            <w:tcBorders>
              <w:top w:val="single" w:sz="2" w:space="0" w:color="CCCCCC"/>
              <w:left w:val="single" w:sz="2" w:space="0" w:color="CCCCCC"/>
              <w:bottom w:val="single" w:sz="2" w:space="0" w:color="CCCCCC"/>
              <w:right w:val="single" w:sz="2" w:space="0" w:color="CCCCCC"/>
            </w:tcBorders>
          </w:tcPr>
          <w:p w14:paraId="022087E1" w14:textId="77777777" w:rsidR="009E0F7B" w:rsidRPr="007A7348" w:rsidRDefault="00000000">
            <w:r w:rsidRPr="007A7348">
              <w:rPr>
                <w:b/>
                <w:bCs/>
                <w:sz w:val="18"/>
              </w:rPr>
              <w:t>Curriculum Gap (high gap + moderate demand)</w:t>
            </w:r>
          </w:p>
        </w:tc>
        <w:tc>
          <w:tcPr>
            <w:tcW w:w="7126" w:type="dxa"/>
            <w:tcBorders>
              <w:top w:val="single" w:sz="2" w:space="0" w:color="CCCCCC"/>
              <w:left w:val="single" w:sz="2" w:space="0" w:color="CCCCCC"/>
              <w:bottom w:val="single" w:sz="2" w:space="0" w:color="CCCCCC"/>
              <w:right w:val="single" w:sz="2" w:space="0" w:color="CCCCCC"/>
            </w:tcBorders>
          </w:tcPr>
          <w:p w14:paraId="35097C95" w14:textId="77777777" w:rsidR="009E0F7B" w:rsidRPr="007A7348" w:rsidRDefault="00000000">
            <w:r w:rsidRPr="007A7348">
              <w:rPr>
                <w:sz w:val="18"/>
              </w:rPr>
              <w:t>Industrial Automation / PLC-SCADA / robotics — identified student priority and lecturer-flagged but constrained by infrastructure (treat as medium-term investment behind F10 readiness assessment).</w:t>
            </w:r>
          </w:p>
        </w:tc>
      </w:tr>
      <w:tr w:rsidR="00E15E3E" w:rsidRPr="007A7348" w14:paraId="37D67166" w14:textId="77777777">
        <w:tc>
          <w:tcPr>
            <w:tcW w:w="2400" w:type="dxa"/>
            <w:tcBorders>
              <w:top w:val="single" w:sz="2" w:space="0" w:color="CCCCCC"/>
              <w:left w:val="single" w:sz="2" w:space="0" w:color="CCCCCC"/>
              <w:bottom w:val="single" w:sz="2" w:space="0" w:color="CCCCCC"/>
              <w:right w:val="single" w:sz="2" w:space="0" w:color="CCCCCC"/>
            </w:tcBorders>
          </w:tcPr>
          <w:p w14:paraId="59F338C4" w14:textId="77777777" w:rsidR="009E0F7B" w:rsidRPr="007A7348" w:rsidRDefault="00000000">
            <w:r w:rsidRPr="007A7348">
              <w:rPr>
                <w:b/>
                <w:bCs/>
                <w:sz w:val="18"/>
              </w:rPr>
              <w:t>Monitor (moderate gap + high demand)</w:t>
            </w:r>
          </w:p>
        </w:tc>
        <w:tc>
          <w:tcPr>
            <w:tcW w:w="7126" w:type="dxa"/>
            <w:tcBorders>
              <w:top w:val="single" w:sz="2" w:space="0" w:color="CCCCCC"/>
              <w:left w:val="single" w:sz="2" w:space="0" w:color="CCCCCC"/>
              <w:bottom w:val="single" w:sz="2" w:space="0" w:color="CCCCCC"/>
              <w:right w:val="single" w:sz="2" w:space="0" w:color="CCCCCC"/>
            </w:tcBorders>
          </w:tcPr>
          <w:p w14:paraId="62D59C34" w14:textId="77777777" w:rsidR="009E0F7B" w:rsidRPr="007A7348" w:rsidRDefault="00000000">
            <w:r w:rsidRPr="007A7348">
              <w:rPr>
                <w:sz w:val="18"/>
              </w:rPr>
              <w:t>Soft skills (communication, teamwork, deadline management); academic English &amp; writing.</w:t>
            </w:r>
          </w:p>
        </w:tc>
      </w:tr>
      <w:tr w:rsidR="00E15E3E" w:rsidRPr="007A7348" w14:paraId="48887FA9" w14:textId="77777777">
        <w:tc>
          <w:tcPr>
            <w:tcW w:w="2400" w:type="dxa"/>
            <w:tcBorders>
              <w:top w:val="single" w:sz="2" w:space="0" w:color="CCCCCC"/>
              <w:left w:val="single" w:sz="2" w:space="0" w:color="CCCCCC"/>
              <w:bottom w:val="single" w:sz="2" w:space="0" w:color="CCCCCC"/>
              <w:right w:val="single" w:sz="2" w:space="0" w:color="CCCCCC"/>
            </w:tcBorders>
          </w:tcPr>
          <w:p w14:paraId="38C92F38" w14:textId="77777777" w:rsidR="009E0F7B" w:rsidRPr="007A7348" w:rsidRDefault="00000000">
            <w:r w:rsidRPr="007A7348">
              <w:rPr>
                <w:b/>
                <w:bCs/>
                <w:sz w:val="18"/>
              </w:rPr>
              <w:lastRenderedPageBreak/>
              <w:t>Relative Strength</w:t>
            </w:r>
          </w:p>
        </w:tc>
        <w:tc>
          <w:tcPr>
            <w:tcW w:w="7126" w:type="dxa"/>
            <w:tcBorders>
              <w:top w:val="single" w:sz="2" w:space="0" w:color="CCCCCC"/>
              <w:left w:val="single" w:sz="2" w:space="0" w:color="CCCCCC"/>
              <w:bottom w:val="single" w:sz="2" w:space="0" w:color="CCCCCC"/>
              <w:right w:val="single" w:sz="2" w:space="0" w:color="CCCCCC"/>
            </w:tcBorders>
          </w:tcPr>
          <w:p w14:paraId="19255708" w14:textId="77777777" w:rsidR="009E0F7B" w:rsidRPr="007A7348" w:rsidRDefault="00000000">
            <w:r w:rsidRPr="007A7348">
              <w:rPr>
                <w:sz w:val="18"/>
              </w:rPr>
              <w:t>Wide consumer-AI tool familiarity (ChatGPT, Gemini), interest in MLOps/Big Data; students self-report readiness to participate in applied training.</w:t>
            </w:r>
          </w:p>
        </w:tc>
      </w:tr>
    </w:tbl>
    <w:p w14:paraId="44E58A58" w14:textId="5C8B8D95" w:rsidR="00463D69" w:rsidRPr="007A7348" w:rsidRDefault="00463D69">
      <w:pPr>
        <w:pStyle w:val="20"/>
        <w:jc w:val="center"/>
        <w:rPr>
          <w:rFonts w:asciiTheme="minorHAnsi" w:eastAsia="MS Gothic" w:hAnsiTheme="minorHAnsi"/>
          <w:color w:val="1B3A5C"/>
          <w:sz w:val="48"/>
        </w:rPr>
      </w:pPr>
      <w:bookmarkStart w:id="146" w:name="_Toc227839067"/>
    </w:p>
    <w:p w14:paraId="54690903" w14:textId="14C4D916" w:rsidR="00463D69" w:rsidRPr="007A7348" w:rsidRDefault="00463D69" w:rsidP="00463D69">
      <w:pPr>
        <w:spacing w:after="0" w:line="240" w:lineRule="auto"/>
        <w:rPr>
          <w:rFonts w:eastAsia="MS Gothic" w:cstheme="majorBidi"/>
          <w:b/>
          <w:bCs/>
          <w:color w:val="1B3A5C"/>
          <w:sz w:val="48"/>
          <w:szCs w:val="26"/>
        </w:rPr>
      </w:pPr>
      <w:r w:rsidRPr="007A7348">
        <w:rPr>
          <w:rFonts w:eastAsia="MS Gothic"/>
          <w:color w:val="1B3A5C"/>
          <w:sz w:val="48"/>
        </w:rPr>
        <w:br w:type="page"/>
      </w:r>
    </w:p>
    <w:p w14:paraId="37964140" w14:textId="6F69B22E" w:rsidR="00E15E3E" w:rsidRPr="007A7348" w:rsidRDefault="00000000">
      <w:pPr>
        <w:pStyle w:val="20"/>
        <w:jc w:val="center"/>
        <w:rPr>
          <w:rFonts w:asciiTheme="minorHAnsi" w:hAnsiTheme="minorHAnsi"/>
        </w:rPr>
      </w:pPr>
      <w:bookmarkStart w:id="147" w:name="_Toc232691228"/>
      <w:r w:rsidRPr="007A7348">
        <w:rPr>
          <w:rFonts w:asciiTheme="minorHAnsi" w:eastAsia="MS Gothic" w:hAnsiTheme="minorHAnsi"/>
          <w:color w:val="1B3A5C"/>
          <w:sz w:val="48"/>
        </w:rPr>
        <w:lastRenderedPageBreak/>
        <w:t>Business and Technology University (BTU) - Tbilisi, Georgia</w:t>
      </w:r>
      <w:bookmarkEnd w:id="146"/>
      <w:bookmarkEnd w:id="147"/>
    </w:p>
    <w:p w14:paraId="1A51F956" w14:textId="77777777" w:rsidR="00E15E3E" w:rsidRPr="007A7348" w:rsidRDefault="00E15E3E"/>
    <w:p w14:paraId="55D71DD9" w14:textId="77777777" w:rsidR="00E15E3E" w:rsidRPr="007A7348" w:rsidRDefault="00E15E3E">
      <w:pPr>
        <w:jc w:val="center"/>
        <w:rPr>
          <w:rFonts w:eastAsia="MS Gothic"/>
          <w:b/>
          <w:bCs/>
          <w:color w:val="1B3A5C"/>
          <w:sz w:val="48"/>
          <w:szCs w:val="26"/>
        </w:rPr>
      </w:pPr>
    </w:p>
    <w:p w14:paraId="38A10438" w14:textId="77777777" w:rsidR="00E15E3E" w:rsidRPr="007A7348" w:rsidRDefault="00E15E3E">
      <w:pPr>
        <w:jc w:val="center"/>
        <w:rPr>
          <w:rFonts w:eastAsia="MS Gothic"/>
          <w:b/>
          <w:bCs/>
          <w:color w:val="1B3A5C"/>
          <w:sz w:val="48"/>
          <w:szCs w:val="26"/>
        </w:rPr>
      </w:pPr>
    </w:p>
    <w:p w14:paraId="142BB1E3" w14:textId="77777777" w:rsidR="00E15E3E" w:rsidRPr="007A7348" w:rsidRDefault="00000000">
      <w:pPr>
        <w:jc w:val="center"/>
        <w:rPr>
          <w:rFonts w:eastAsia="MS Gothic"/>
          <w:b/>
          <w:bCs/>
          <w:color w:val="1B3A5C"/>
          <w:sz w:val="48"/>
          <w:szCs w:val="26"/>
        </w:rPr>
      </w:pPr>
      <w:r w:rsidRPr="007A7348">
        <w:rPr>
          <w:rFonts w:eastAsia="MS Gothic"/>
          <w:b/>
          <w:bCs/>
          <w:color w:val="1B3A5C"/>
          <w:sz w:val="48"/>
          <w:szCs w:val="26"/>
        </w:rPr>
        <w:t>Needs Analysis Report</w:t>
      </w:r>
    </w:p>
    <w:p w14:paraId="6B540743" w14:textId="77777777" w:rsidR="00E15E3E" w:rsidRPr="007A7348" w:rsidRDefault="00000000">
      <w:pPr>
        <w:spacing w:after="0" w:line="259" w:lineRule="auto"/>
        <w:ind w:left="50"/>
        <w:jc w:val="center"/>
      </w:pPr>
      <w:r w:rsidRPr="007A7348">
        <w:t xml:space="preserve"> </w:t>
      </w:r>
      <w:r w:rsidRPr="007A7348">
        <w:rPr>
          <w:b/>
          <w:bCs/>
        </w:rPr>
        <w:t>March 9</w:t>
      </w:r>
      <w:r w:rsidRPr="007A7348">
        <w:rPr>
          <w:b/>
          <w:bCs/>
          <w:vertAlign w:val="superscript"/>
        </w:rPr>
        <w:t>th</w:t>
      </w:r>
      <w:r w:rsidRPr="007A7348">
        <w:rPr>
          <w:b/>
          <w:bCs/>
        </w:rPr>
        <w:t xml:space="preserve"> 2026</w:t>
      </w:r>
    </w:p>
    <w:p w14:paraId="11A77F37" w14:textId="77777777" w:rsidR="00E15E3E" w:rsidRPr="007A7348" w:rsidRDefault="00E15E3E">
      <w:pPr>
        <w:spacing w:after="0" w:line="259" w:lineRule="auto"/>
        <w:ind w:left="50"/>
        <w:jc w:val="center"/>
      </w:pPr>
    </w:p>
    <w:p w14:paraId="61C82DC8" w14:textId="77777777" w:rsidR="00E15E3E" w:rsidRPr="007A7348" w:rsidRDefault="00E15E3E">
      <w:pPr>
        <w:spacing w:after="0" w:line="259" w:lineRule="auto"/>
        <w:ind w:left="50"/>
        <w:jc w:val="center"/>
      </w:pPr>
    </w:p>
    <w:p w14:paraId="57913276" w14:textId="77777777" w:rsidR="00E15E3E" w:rsidRPr="007A7348" w:rsidRDefault="00E15E3E">
      <w:pPr>
        <w:spacing w:after="0" w:line="259" w:lineRule="auto"/>
        <w:ind w:left="50"/>
        <w:jc w:val="center"/>
      </w:pPr>
    </w:p>
    <w:p w14:paraId="7849CCC7" w14:textId="77777777" w:rsidR="00E15E3E" w:rsidRPr="007A7348" w:rsidRDefault="00E15E3E">
      <w:pPr>
        <w:spacing w:after="0" w:line="259" w:lineRule="auto"/>
        <w:ind w:left="50"/>
        <w:jc w:val="center"/>
      </w:pPr>
    </w:p>
    <w:p w14:paraId="4241EE6C" w14:textId="77777777" w:rsidR="00E15E3E" w:rsidRPr="007A7348" w:rsidRDefault="00E15E3E">
      <w:pPr>
        <w:spacing w:after="0" w:line="259" w:lineRule="auto"/>
        <w:ind w:left="50"/>
        <w:jc w:val="center"/>
      </w:pPr>
    </w:p>
    <w:p w14:paraId="76647016" w14:textId="77777777" w:rsidR="00E15E3E" w:rsidRPr="007A7348" w:rsidRDefault="00E15E3E">
      <w:pPr>
        <w:spacing w:after="0" w:line="259" w:lineRule="auto"/>
        <w:ind w:left="50"/>
        <w:jc w:val="center"/>
      </w:pPr>
    </w:p>
    <w:p w14:paraId="062CE771" w14:textId="77777777" w:rsidR="00E15E3E" w:rsidRPr="007A7348" w:rsidRDefault="00E15E3E">
      <w:pPr>
        <w:spacing w:after="0" w:line="259" w:lineRule="auto"/>
        <w:ind w:left="50"/>
        <w:jc w:val="center"/>
      </w:pPr>
    </w:p>
    <w:tbl>
      <w:tblPr>
        <w:tblStyle w:val="affb"/>
        <w:tblW w:w="9615" w:type="dxa"/>
        <w:tblInd w:w="-165" w:type="dxa"/>
        <w:tblLayout w:type="fixed"/>
        <w:tblCellMar>
          <w:left w:w="0" w:type="dxa"/>
          <w:bottom w:w="115" w:type="dxa"/>
          <w:right w:w="115" w:type="dxa"/>
        </w:tblCellMar>
        <w:tblLook w:val="04A0" w:firstRow="1" w:lastRow="0" w:firstColumn="1" w:lastColumn="0" w:noHBand="0" w:noVBand="1"/>
      </w:tblPr>
      <w:tblGrid>
        <w:gridCol w:w="2271"/>
        <w:gridCol w:w="501"/>
        <w:gridCol w:w="2066"/>
        <w:gridCol w:w="2559"/>
        <w:gridCol w:w="2218"/>
      </w:tblGrid>
      <w:tr w:rsidR="00E15E3E" w:rsidRPr="007A7348" w14:paraId="552564F7" w14:textId="77777777">
        <w:trPr>
          <w:trHeight w:val="1320"/>
        </w:trPr>
        <w:tc>
          <w:tcPr>
            <w:tcW w:w="2271" w:type="dxa"/>
            <w:tcBorders>
              <w:top w:val="single" w:sz="8" w:space="0" w:color="C5D8E8"/>
              <w:left w:val="nil"/>
              <w:bottom w:val="single" w:sz="8" w:space="0" w:color="C5D8E8"/>
              <w:right w:val="nil"/>
            </w:tcBorders>
            <w:shd w:val="clear" w:color="auto" w:fill="D6E8F7"/>
            <w:vAlign w:val="bottom"/>
          </w:tcPr>
          <w:p w14:paraId="03B79FD0" w14:textId="77777777" w:rsidR="00E15E3E" w:rsidRPr="007A7348" w:rsidRDefault="00000000">
            <w:pPr>
              <w:spacing w:after="0" w:line="259" w:lineRule="auto"/>
              <w:ind w:left="169"/>
              <w:jc w:val="center"/>
              <w:rPr>
                <w:color w:val="1B3A5C"/>
              </w:rPr>
            </w:pPr>
            <w:r w:rsidRPr="007A7348">
              <w:rPr>
                <w:rFonts w:eastAsia="MS Mincho"/>
                <w:b/>
                <w:color w:val="1B3A5C"/>
                <w:sz w:val="44"/>
              </w:rPr>
              <w:t>203</w:t>
            </w:r>
          </w:p>
          <w:p w14:paraId="367AA629" w14:textId="77777777" w:rsidR="00E15E3E" w:rsidRPr="007A7348" w:rsidRDefault="00000000">
            <w:pPr>
              <w:spacing w:after="0" w:line="259" w:lineRule="auto"/>
              <w:ind w:left="169"/>
              <w:jc w:val="center"/>
              <w:rPr>
                <w:color w:val="1B3A5C"/>
              </w:rPr>
            </w:pPr>
            <w:r w:rsidRPr="007A7348">
              <w:rPr>
                <w:rFonts w:eastAsia="MS Mincho"/>
                <w:b/>
                <w:color w:val="1B3A5C"/>
              </w:rPr>
              <w:t>BTU Students</w:t>
            </w:r>
          </w:p>
          <w:p w14:paraId="1A454432" w14:textId="77777777" w:rsidR="00E15E3E" w:rsidRPr="007A7348" w:rsidRDefault="00000000">
            <w:pPr>
              <w:spacing w:after="0" w:line="259" w:lineRule="auto"/>
              <w:ind w:left="169"/>
              <w:jc w:val="center"/>
              <w:rPr>
                <w:color w:val="1B3A5C"/>
              </w:rPr>
            </w:pPr>
            <w:r w:rsidRPr="007A7348">
              <w:rPr>
                <w:rFonts w:eastAsia="MS Mincho"/>
                <w:color w:val="1B3A5C"/>
                <w:sz w:val="18"/>
              </w:rPr>
              <w:t>Survey respondents</w:t>
            </w:r>
          </w:p>
        </w:tc>
        <w:tc>
          <w:tcPr>
            <w:tcW w:w="501" w:type="dxa"/>
            <w:tcBorders>
              <w:top w:val="single" w:sz="8" w:space="0" w:color="C5D8E8"/>
              <w:left w:val="nil"/>
              <w:bottom w:val="single" w:sz="8" w:space="0" w:color="C5D8E8"/>
              <w:right w:val="nil"/>
            </w:tcBorders>
            <w:shd w:val="clear" w:color="auto" w:fill="D6E8F7"/>
          </w:tcPr>
          <w:p w14:paraId="6E55E8B6" w14:textId="77777777" w:rsidR="00E15E3E" w:rsidRPr="007A7348" w:rsidRDefault="00E15E3E">
            <w:pPr>
              <w:spacing w:after="160" w:line="259" w:lineRule="auto"/>
              <w:rPr>
                <w:rFonts w:eastAsia="MS Mincho"/>
              </w:rPr>
            </w:pPr>
          </w:p>
        </w:tc>
        <w:tc>
          <w:tcPr>
            <w:tcW w:w="2066" w:type="dxa"/>
            <w:tcBorders>
              <w:top w:val="single" w:sz="8" w:space="0" w:color="C5D8E8"/>
              <w:left w:val="nil"/>
              <w:bottom w:val="single" w:sz="8" w:space="0" w:color="C5D8E8"/>
              <w:right w:val="nil"/>
            </w:tcBorders>
            <w:shd w:val="clear" w:color="auto" w:fill="D6E8F7"/>
            <w:vAlign w:val="bottom"/>
          </w:tcPr>
          <w:p w14:paraId="70CD70F2" w14:textId="77777777" w:rsidR="00E15E3E" w:rsidRPr="007A7348" w:rsidRDefault="00000000">
            <w:pPr>
              <w:spacing w:after="0" w:line="259" w:lineRule="auto"/>
              <w:ind w:left="499"/>
              <w:rPr>
                <w:color w:val="1B3A5C"/>
              </w:rPr>
            </w:pPr>
            <w:r w:rsidRPr="007A7348">
              <w:rPr>
                <w:rFonts w:eastAsia="MS Mincho"/>
                <w:b/>
                <w:color w:val="1B3A5C"/>
                <w:sz w:val="44"/>
              </w:rPr>
              <w:t>46</w:t>
            </w:r>
          </w:p>
          <w:p w14:paraId="1472E43C" w14:textId="77777777" w:rsidR="00E15E3E" w:rsidRPr="007A7348" w:rsidRDefault="00000000">
            <w:pPr>
              <w:spacing w:after="0" w:line="259" w:lineRule="auto"/>
              <w:ind w:left="92"/>
              <w:rPr>
                <w:color w:val="1B3A5C"/>
              </w:rPr>
            </w:pPr>
            <w:r w:rsidRPr="007A7348">
              <w:rPr>
                <w:rFonts w:eastAsia="MS Mincho"/>
                <w:b/>
                <w:color w:val="1B3A5C"/>
              </w:rPr>
              <w:t>BTU Lecturers</w:t>
            </w:r>
          </w:p>
          <w:p w14:paraId="16AA9011" w14:textId="77777777" w:rsidR="00E15E3E" w:rsidRPr="007A7348" w:rsidRDefault="00000000">
            <w:pPr>
              <w:spacing w:after="0" w:line="259" w:lineRule="auto"/>
              <w:rPr>
                <w:color w:val="1B3A5C"/>
              </w:rPr>
            </w:pPr>
            <w:r w:rsidRPr="007A7348">
              <w:rPr>
                <w:rFonts w:eastAsia="MS Mincho"/>
                <w:color w:val="1B3A5C"/>
                <w:sz w:val="18"/>
              </w:rPr>
              <w:t>Survey respondents</w:t>
            </w:r>
          </w:p>
        </w:tc>
        <w:tc>
          <w:tcPr>
            <w:tcW w:w="2559" w:type="dxa"/>
            <w:tcBorders>
              <w:top w:val="single" w:sz="8" w:space="0" w:color="C5D8E8"/>
              <w:left w:val="nil"/>
              <w:bottom w:val="single" w:sz="8" w:space="0" w:color="C5D8E8"/>
              <w:right w:val="nil"/>
            </w:tcBorders>
            <w:shd w:val="clear" w:color="auto" w:fill="D6E8F7"/>
            <w:vAlign w:val="bottom"/>
          </w:tcPr>
          <w:p w14:paraId="28658D7B" w14:textId="77777777" w:rsidR="00E15E3E" w:rsidRPr="007A7348" w:rsidRDefault="00000000">
            <w:pPr>
              <w:spacing w:after="0" w:line="259" w:lineRule="auto"/>
              <w:ind w:left="796"/>
              <w:rPr>
                <w:color w:val="1B3A5C"/>
              </w:rPr>
            </w:pPr>
            <w:r w:rsidRPr="007A7348">
              <w:rPr>
                <w:rFonts w:eastAsia="MS Mincho"/>
                <w:b/>
                <w:color w:val="1B3A5C"/>
                <w:sz w:val="44"/>
              </w:rPr>
              <w:t>7</w:t>
            </w:r>
          </w:p>
          <w:p w14:paraId="5AF16F17" w14:textId="77777777" w:rsidR="00E15E3E" w:rsidRPr="007A7348" w:rsidRDefault="00000000">
            <w:pPr>
              <w:spacing w:after="0" w:line="259" w:lineRule="auto"/>
              <w:ind w:left="120"/>
              <w:rPr>
                <w:color w:val="1B3A5C"/>
              </w:rPr>
            </w:pPr>
            <w:r w:rsidRPr="007A7348">
              <w:rPr>
                <w:rFonts w:eastAsia="MS Mincho"/>
                <w:b/>
                <w:color w:val="1B3A5C"/>
              </w:rPr>
              <w:t>Industry Partners</w:t>
            </w:r>
          </w:p>
          <w:p w14:paraId="7B3FA32A" w14:textId="77777777" w:rsidR="00E15E3E" w:rsidRPr="007A7348" w:rsidRDefault="00000000">
            <w:pPr>
              <w:spacing w:after="0" w:line="259" w:lineRule="auto"/>
              <w:rPr>
                <w:color w:val="1B3A5C"/>
              </w:rPr>
            </w:pPr>
            <w:r w:rsidRPr="007A7348">
              <w:rPr>
                <w:rFonts w:eastAsia="MS Mincho"/>
                <w:color w:val="1B3A5C"/>
                <w:sz w:val="18"/>
              </w:rPr>
              <w:t>Employer questionnaires</w:t>
            </w:r>
          </w:p>
        </w:tc>
        <w:tc>
          <w:tcPr>
            <w:tcW w:w="2218" w:type="dxa"/>
            <w:tcBorders>
              <w:top w:val="single" w:sz="8" w:space="0" w:color="C5D8E8"/>
              <w:left w:val="nil"/>
              <w:bottom w:val="single" w:sz="8" w:space="0" w:color="C5D8E8"/>
              <w:right w:val="nil"/>
            </w:tcBorders>
            <w:shd w:val="clear" w:color="auto" w:fill="D6E8F7"/>
            <w:vAlign w:val="bottom"/>
          </w:tcPr>
          <w:p w14:paraId="53636BFB" w14:textId="77777777" w:rsidR="00E15E3E" w:rsidRPr="007A7348" w:rsidRDefault="00000000">
            <w:pPr>
              <w:spacing w:after="0" w:line="259" w:lineRule="auto"/>
              <w:ind w:left="708"/>
              <w:rPr>
                <w:color w:val="1B3A5C"/>
              </w:rPr>
            </w:pPr>
            <w:r w:rsidRPr="007A7348">
              <w:rPr>
                <w:rFonts w:eastAsia="MS Mincho"/>
                <w:b/>
                <w:color w:val="1B3A5C"/>
                <w:sz w:val="44"/>
              </w:rPr>
              <w:t>3</w:t>
            </w:r>
          </w:p>
          <w:p w14:paraId="2832616A" w14:textId="77777777" w:rsidR="00E15E3E" w:rsidRPr="007A7348" w:rsidRDefault="00000000">
            <w:pPr>
              <w:spacing w:after="0" w:line="259" w:lineRule="auto"/>
              <w:rPr>
                <w:color w:val="1B3A5C"/>
              </w:rPr>
            </w:pPr>
            <w:r w:rsidRPr="007A7348">
              <w:rPr>
                <w:rFonts w:eastAsia="MS Mincho"/>
                <w:b/>
                <w:color w:val="1B3A5C"/>
              </w:rPr>
              <w:t>Workshop Groups</w:t>
            </w:r>
          </w:p>
          <w:p w14:paraId="2FCFE232" w14:textId="77777777" w:rsidR="00E15E3E" w:rsidRPr="007A7348" w:rsidRDefault="00000000">
            <w:pPr>
              <w:spacing w:after="0" w:line="259" w:lineRule="auto"/>
              <w:ind w:left="410"/>
              <w:rPr>
                <w:color w:val="1B3A5C"/>
              </w:rPr>
            </w:pPr>
            <w:r w:rsidRPr="007A7348">
              <w:rPr>
                <w:rFonts w:eastAsia="MS Mincho"/>
                <w:color w:val="1B3A5C"/>
                <w:sz w:val="18"/>
              </w:rPr>
              <w:t>3 scenarios</w:t>
            </w:r>
          </w:p>
        </w:tc>
      </w:tr>
    </w:tbl>
    <w:p w14:paraId="169F388A" w14:textId="77777777" w:rsidR="00E15E3E" w:rsidRPr="007A7348" w:rsidRDefault="00000000">
      <w:pPr>
        <w:spacing w:after="379" w:line="259" w:lineRule="auto"/>
      </w:pPr>
      <w:r w:rsidRPr="007A7348">
        <w:t xml:space="preserve"> </w:t>
      </w:r>
    </w:p>
    <w:p w14:paraId="7548D3AE" w14:textId="77777777" w:rsidR="00E15E3E" w:rsidRPr="007A7348" w:rsidRDefault="00000000">
      <w:r w:rsidRPr="007A7348">
        <w:br w:type="page"/>
      </w:r>
    </w:p>
    <w:p w14:paraId="05EDBA58" w14:textId="77777777" w:rsidR="00E15E3E" w:rsidRPr="007A7348" w:rsidRDefault="00000000">
      <w:pPr>
        <w:pStyle w:val="31"/>
        <w:spacing w:before="0"/>
        <w:rPr>
          <w:rFonts w:asciiTheme="minorHAnsi" w:hAnsiTheme="minorHAnsi" w:cs="Calibri"/>
          <w:color w:val="1B3A5C"/>
          <w:sz w:val="28"/>
          <w:szCs w:val="28"/>
        </w:rPr>
      </w:pPr>
      <w:bookmarkStart w:id="148" w:name="_Toc227839068"/>
      <w:bookmarkStart w:id="149" w:name="_Toc232691229"/>
      <w:r w:rsidRPr="007A7348">
        <w:rPr>
          <w:rFonts w:asciiTheme="minorHAnsi" w:hAnsiTheme="minorHAnsi" w:cs="Calibri"/>
          <w:color w:val="1B3A5C"/>
          <w:sz w:val="28"/>
          <w:szCs w:val="28"/>
        </w:rPr>
        <w:lastRenderedPageBreak/>
        <w:t>Executive Summary</w:t>
      </w:r>
      <w:bookmarkEnd w:id="148"/>
      <w:bookmarkEnd w:id="149"/>
    </w:p>
    <w:p w14:paraId="0C126676" w14:textId="77777777" w:rsidR="00E15E3E" w:rsidRPr="007A7348" w:rsidRDefault="00000000">
      <w:pPr>
        <w:spacing w:after="91"/>
        <w:ind w:left="-5"/>
        <w:jc w:val="both"/>
      </w:pPr>
      <w:r w:rsidRPr="007A7348">
        <w:t xml:space="preserve">This report presents the findings of the DIGITECH Erasmus+ Needs Analysis for Business and Technology University (BTU), Tbilisi. It is based on a four-layer triangulation methodology: self-reported student confidence surveys (n=203), lecturer-observed student struggle assessments (n=46), industry employer day-1 readiness questionnaires (n=7), and live workshop scenario performance data (3 groups across 3 scenarios). </w:t>
      </w:r>
    </w:p>
    <w:p w14:paraId="38F181F4" w14:textId="77777777" w:rsidR="00E15E3E" w:rsidRPr="007A7348" w:rsidRDefault="00000000">
      <w:pPr>
        <w:spacing w:after="0" w:line="259" w:lineRule="auto"/>
      </w:pPr>
      <w:r w:rsidRPr="007A7348">
        <w:t xml:space="preserve"> </w:t>
      </w:r>
    </w:p>
    <w:tbl>
      <w:tblPr>
        <w:tblStyle w:val="affb"/>
        <w:tblW w:w="9030" w:type="dxa"/>
        <w:tblLayout w:type="fixed"/>
        <w:tblCellMar>
          <w:left w:w="120" w:type="dxa"/>
          <w:right w:w="65" w:type="dxa"/>
        </w:tblCellMar>
        <w:tblLook w:val="04A0" w:firstRow="1" w:lastRow="0" w:firstColumn="1" w:lastColumn="0" w:noHBand="0" w:noVBand="1"/>
      </w:tblPr>
      <w:tblGrid>
        <w:gridCol w:w="9030"/>
      </w:tblGrid>
      <w:tr w:rsidR="00E15E3E" w:rsidRPr="007A7348" w14:paraId="088B9E43" w14:textId="77777777">
        <w:trPr>
          <w:trHeight w:val="4305"/>
        </w:trPr>
        <w:tc>
          <w:tcPr>
            <w:tcW w:w="9030" w:type="dxa"/>
            <w:tcBorders>
              <w:top w:val="nil"/>
              <w:left w:val="nil"/>
              <w:bottom w:val="nil"/>
              <w:right w:val="nil"/>
            </w:tcBorders>
            <w:shd w:val="clear" w:color="auto" w:fill="EBF3FC"/>
            <w:vAlign w:val="center"/>
          </w:tcPr>
          <w:p w14:paraId="24133340" w14:textId="77777777" w:rsidR="00E15E3E" w:rsidRPr="007A7348" w:rsidRDefault="00000000">
            <w:pPr>
              <w:rPr>
                <w:b/>
                <w:bCs/>
                <w:color w:val="5983B0"/>
              </w:rPr>
            </w:pPr>
            <w:bookmarkStart w:id="150" w:name="__RefHeading___Toc81518_3756654493"/>
            <w:bookmarkEnd w:id="150"/>
            <w:r w:rsidRPr="007A7348">
              <w:rPr>
                <w:b/>
                <w:bCs/>
                <w:color w:val="5983B0"/>
              </w:rPr>
              <w:t>Key Findings at a Glance</w:t>
            </w:r>
          </w:p>
          <w:p w14:paraId="0FA1EE47" w14:textId="77777777" w:rsidR="00E15E3E" w:rsidRPr="007A7348" w:rsidRDefault="00000000">
            <w:pPr>
              <w:numPr>
                <w:ilvl w:val="0"/>
                <w:numId w:val="10"/>
              </w:numPr>
              <w:spacing w:after="40"/>
              <w:ind w:left="720" w:right="360" w:hanging="269"/>
              <w:rPr>
                <w:rFonts w:eastAsia="MS Mincho"/>
              </w:rPr>
            </w:pPr>
            <w:r w:rsidRPr="007A7348">
              <w:rPr>
                <w:rFonts w:eastAsia="MS Mincho"/>
              </w:rPr>
              <w:t>64% of Technical students rate themselves low (1–2/5) in Machine Learning / Deep Learning confidence</w:t>
            </w:r>
          </w:p>
          <w:p w14:paraId="523ECCF8" w14:textId="77777777" w:rsidR="00E15E3E" w:rsidRPr="007A7348" w:rsidRDefault="00000000">
            <w:pPr>
              <w:numPr>
                <w:ilvl w:val="0"/>
                <w:numId w:val="10"/>
              </w:numPr>
              <w:spacing w:after="40"/>
              <w:ind w:left="720" w:right="360" w:hanging="269"/>
              <w:rPr>
                <w:rFonts w:eastAsia="MS Mincho"/>
              </w:rPr>
            </w:pPr>
            <w:r w:rsidRPr="007A7348">
              <w:rPr>
                <w:rFonts w:eastAsia="MS Mincho"/>
              </w:rPr>
              <w:t>43–44% of Technical students score low in core engineering workflow tools (SQL, Git) — cited as day-1 requirements by 71% of employers</w:t>
            </w:r>
          </w:p>
          <w:p w14:paraId="4E4A2241" w14:textId="77777777" w:rsidR="00E15E3E" w:rsidRPr="007A7348" w:rsidRDefault="00000000">
            <w:pPr>
              <w:numPr>
                <w:ilvl w:val="0"/>
                <w:numId w:val="10"/>
              </w:numPr>
              <w:spacing w:after="59"/>
              <w:ind w:left="720" w:right="360" w:hanging="269"/>
              <w:rPr>
                <w:rFonts w:eastAsia="MS Mincho"/>
              </w:rPr>
            </w:pPr>
            <w:r w:rsidRPr="007A7348">
              <w:rPr>
                <w:rFonts w:eastAsia="MS Mincho"/>
              </w:rPr>
              <w:t>6 of 7 employers report changed skill expectations due to AI; 3/7 now hire fewer junior staff</w:t>
            </w:r>
          </w:p>
          <w:p w14:paraId="0D11017E" w14:textId="77777777" w:rsidR="00E15E3E" w:rsidRPr="007A7348" w:rsidRDefault="00000000">
            <w:pPr>
              <w:numPr>
                <w:ilvl w:val="0"/>
                <w:numId w:val="10"/>
              </w:numPr>
              <w:spacing w:after="40"/>
              <w:ind w:left="720" w:right="360" w:hanging="269"/>
              <w:rPr>
                <w:rFonts w:eastAsia="MS Mincho"/>
              </w:rPr>
            </w:pPr>
            <w:r w:rsidRPr="007A7348">
              <w:rPr>
                <w:rFonts w:eastAsia="MS Mincho"/>
              </w:rPr>
              <w:t>Problem-solving and communication top employer hiring priorities, outranking university credentials and AI-native capability</w:t>
            </w:r>
          </w:p>
          <w:p w14:paraId="6072E523" w14:textId="77777777" w:rsidR="00E15E3E" w:rsidRPr="007A7348" w:rsidRDefault="00000000">
            <w:pPr>
              <w:numPr>
                <w:ilvl w:val="0"/>
                <w:numId w:val="10"/>
              </w:numPr>
              <w:spacing w:after="40"/>
              <w:ind w:left="720" w:right="360" w:hanging="269"/>
              <w:rPr>
                <w:rFonts w:eastAsia="MS Mincho"/>
              </w:rPr>
            </w:pPr>
            <w:r w:rsidRPr="007A7348">
              <w:rPr>
                <w:rFonts w:eastAsia="MS Mincho"/>
              </w:rPr>
              <w:t>All 3 workshop groups correctly identified AI hallucination (Scenario A), but no group demonstrated a coherent verification process — a consistent workflow gap across all groups</w:t>
            </w:r>
          </w:p>
          <w:p w14:paraId="32CD498E" w14:textId="77777777" w:rsidR="00E15E3E" w:rsidRPr="007A7348" w:rsidRDefault="00000000">
            <w:pPr>
              <w:numPr>
                <w:ilvl w:val="0"/>
                <w:numId w:val="10"/>
              </w:numPr>
              <w:spacing w:after="0"/>
              <w:ind w:left="720" w:right="360" w:hanging="269"/>
              <w:rPr>
                <w:rFonts w:eastAsia="MS Mincho"/>
              </w:rPr>
            </w:pPr>
            <w:r w:rsidRPr="007A7348">
              <w:rPr>
                <w:rFonts w:eastAsia="MS Mincho"/>
              </w:rPr>
              <w:t>Lecturers systematically underestimated student cybersecurity awareness in the security-focused scenarios (C and E)</w:t>
            </w:r>
          </w:p>
        </w:tc>
      </w:tr>
    </w:tbl>
    <w:p w14:paraId="6F43235D" w14:textId="77777777" w:rsidR="00E15E3E" w:rsidRPr="007A7348" w:rsidRDefault="00000000">
      <w:pPr>
        <w:spacing w:after="99" w:line="259" w:lineRule="auto"/>
      </w:pPr>
      <w:r w:rsidRPr="007A7348">
        <w:t xml:space="preserve"> </w:t>
      </w:r>
    </w:p>
    <w:p w14:paraId="7DB09B5F" w14:textId="77777777" w:rsidR="00E15E3E" w:rsidRPr="007A7348" w:rsidRDefault="00000000">
      <w:pPr>
        <w:spacing w:after="91"/>
        <w:ind w:left="-5"/>
        <w:jc w:val="both"/>
      </w:pPr>
      <w:r w:rsidRPr="007A7348">
        <w:t xml:space="preserve">The report identifies three structural misalignments: (1) students claim stronger AI confidence than their critical AI task performance justifies; (2) employer day-1 requirements diverge sharply from demonstrated student capability, particularly in SQL and Git; and (3) lecturer predictions of student capability showed a consistent pattern of underestimation, most pronounced in security-related tasks. </w:t>
      </w:r>
    </w:p>
    <w:p w14:paraId="7B457DA0" w14:textId="77777777" w:rsidR="00E15E3E" w:rsidRPr="007A7348" w:rsidRDefault="00000000">
      <w:pPr>
        <w:spacing w:after="0" w:line="259" w:lineRule="auto"/>
        <w:ind w:left="2325"/>
      </w:pPr>
      <w:r w:rsidRPr="007A7348">
        <w:t xml:space="preserve"> </w:t>
      </w:r>
    </w:p>
    <w:p w14:paraId="33F1558B" w14:textId="77777777" w:rsidR="00E15E3E" w:rsidRPr="007A7348" w:rsidRDefault="00000000">
      <w:pPr>
        <w:pStyle w:val="31"/>
        <w:rPr>
          <w:rFonts w:asciiTheme="minorHAnsi" w:hAnsiTheme="minorHAnsi"/>
          <w:sz w:val="24"/>
          <w:szCs w:val="24"/>
        </w:rPr>
      </w:pPr>
      <w:bookmarkStart w:id="151" w:name="_Toc227839069"/>
      <w:bookmarkStart w:id="152" w:name="_Toc232691230"/>
      <w:r w:rsidRPr="007A7348">
        <w:rPr>
          <w:rFonts w:asciiTheme="minorHAnsi" w:hAnsiTheme="minorHAnsi" w:cs="Calibri"/>
          <w:color w:val="1B3A5C"/>
          <w:sz w:val="24"/>
          <w:szCs w:val="24"/>
        </w:rPr>
        <w:t>1. Methodology and Sample</w:t>
      </w:r>
      <w:bookmarkEnd w:id="151"/>
      <w:bookmarkEnd w:id="152"/>
    </w:p>
    <w:p w14:paraId="4C6B770F" w14:textId="77777777" w:rsidR="00E15E3E" w:rsidRPr="007A7348" w:rsidRDefault="00000000">
      <w:pPr>
        <w:pStyle w:val="4"/>
        <w:spacing w:before="0"/>
        <w:jc w:val="both"/>
        <w:rPr>
          <w:rFonts w:asciiTheme="minorHAnsi" w:hAnsiTheme="minorHAnsi"/>
        </w:rPr>
      </w:pPr>
      <w:bookmarkStart w:id="153" w:name="_Toc227839070"/>
      <w:r w:rsidRPr="007A7348">
        <w:rPr>
          <w:rFonts w:asciiTheme="minorHAnsi" w:hAnsiTheme="minorHAnsi"/>
        </w:rPr>
        <w:t>1.1 Four-Layer Triangulation Framework</w:t>
      </w:r>
      <w:bookmarkEnd w:id="153"/>
    </w:p>
    <w:p w14:paraId="51C351D1" w14:textId="77777777" w:rsidR="00E15E3E" w:rsidRPr="007A7348" w:rsidRDefault="00000000">
      <w:pPr>
        <w:spacing w:after="91"/>
        <w:ind w:left="-5"/>
        <w:jc w:val="both"/>
      </w:pPr>
      <w:r w:rsidRPr="007A7348">
        <w:t xml:space="preserve">The DIGITECH needs analysis at BTU employs a four-layer evidence model designed to detect discrepancies between self-reported competence and actual performance. Each layer provides a distinct evidence type; convergence across layers strengthens findings, while divergence signals overconfidence, curriculum gaps, or measurement artefacts. </w:t>
      </w:r>
    </w:p>
    <w:p w14:paraId="4D2690D2" w14:textId="77777777" w:rsidR="00E15E3E" w:rsidRPr="007A7348" w:rsidRDefault="00000000">
      <w:pPr>
        <w:spacing w:after="0" w:line="259" w:lineRule="auto"/>
      </w:pPr>
      <w:r w:rsidRPr="007A7348">
        <w:t xml:space="preserve"> </w:t>
      </w:r>
      <w:r w:rsidRPr="007A7348">
        <w:br w:type="page"/>
      </w:r>
    </w:p>
    <w:p w14:paraId="5B8EB695" w14:textId="77777777" w:rsidR="00E15E3E" w:rsidRPr="007A7348" w:rsidRDefault="00E15E3E">
      <w:pPr>
        <w:spacing w:after="0" w:line="259" w:lineRule="auto"/>
      </w:pPr>
    </w:p>
    <w:tbl>
      <w:tblPr>
        <w:tblStyle w:val="affb"/>
        <w:tblW w:w="9015" w:type="dxa"/>
        <w:tblLayout w:type="fixed"/>
        <w:tblCellMar>
          <w:top w:w="156" w:type="dxa"/>
          <w:left w:w="120" w:type="dxa"/>
          <w:right w:w="115" w:type="dxa"/>
        </w:tblCellMar>
        <w:tblLook w:val="04A0" w:firstRow="1" w:lastRow="0" w:firstColumn="1" w:lastColumn="0" w:noHBand="0" w:noVBand="1"/>
      </w:tblPr>
      <w:tblGrid>
        <w:gridCol w:w="3495"/>
        <w:gridCol w:w="5520"/>
      </w:tblGrid>
      <w:tr w:rsidR="00E15E3E" w:rsidRPr="007A7348" w14:paraId="4034B59A" w14:textId="77777777">
        <w:trPr>
          <w:trHeight w:val="478"/>
        </w:trPr>
        <w:tc>
          <w:tcPr>
            <w:tcW w:w="3495" w:type="dxa"/>
            <w:tcBorders>
              <w:top w:val="single" w:sz="8" w:space="0" w:color="DCE2EA"/>
              <w:left w:val="nil"/>
              <w:bottom w:val="single" w:sz="8" w:space="0" w:color="DCE2EA"/>
              <w:right w:val="nil"/>
            </w:tcBorders>
            <w:shd w:val="clear" w:color="auto" w:fill="1B3A5C"/>
            <w:vAlign w:val="center"/>
          </w:tcPr>
          <w:p w14:paraId="0CFF5A5C" w14:textId="77777777" w:rsidR="00E15E3E" w:rsidRPr="007A7348" w:rsidRDefault="00000000">
            <w:pPr>
              <w:spacing w:after="0" w:line="259" w:lineRule="auto"/>
              <w:rPr>
                <w:rFonts w:eastAsia="MS Mincho"/>
              </w:rPr>
            </w:pPr>
            <w:r w:rsidRPr="007A7348">
              <w:rPr>
                <w:rFonts w:eastAsia="MS Mincho"/>
                <w:b/>
                <w:color w:val="FFFFFF"/>
                <w:sz w:val="20"/>
              </w:rPr>
              <w:t>Layer</w:t>
            </w:r>
          </w:p>
        </w:tc>
        <w:tc>
          <w:tcPr>
            <w:tcW w:w="5520" w:type="dxa"/>
            <w:tcBorders>
              <w:top w:val="single" w:sz="8" w:space="0" w:color="DCE2EA"/>
              <w:left w:val="nil"/>
              <w:bottom w:val="single" w:sz="8" w:space="0" w:color="DCE2EA"/>
              <w:right w:val="nil"/>
            </w:tcBorders>
            <w:shd w:val="clear" w:color="auto" w:fill="1B3A5C"/>
            <w:vAlign w:val="center"/>
          </w:tcPr>
          <w:p w14:paraId="3B3A21F0" w14:textId="77777777" w:rsidR="00E15E3E" w:rsidRPr="007A7348" w:rsidRDefault="00000000">
            <w:pPr>
              <w:spacing w:after="0" w:line="259" w:lineRule="auto"/>
              <w:rPr>
                <w:rFonts w:eastAsia="MS Mincho"/>
              </w:rPr>
            </w:pPr>
            <w:r w:rsidRPr="007A7348">
              <w:rPr>
                <w:rFonts w:eastAsia="MS Mincho"/>
                <w:b/>
                <w:color w:val="FFFFFF"/>
                <w:sz w:val="20"/>
              </w:rPr>
              <w:t>Description and Evidence Type</w:t>
            </w:r>
          </w:p>
        </w:tc>
      </w:tr>
      <w:tr w:rsidR="00E15E3E" w:rsidRPr="007A7348" w14:paraId="48C197A3" w14:textId="77777777">
        <w:trPr>
          <w:trHeight w:val="962"/>
        </w:trPr>
        <w:tc>
          <w:tcPr>
            <w:tcW w:w="3495" w:type="dxa"/>
            <w:tcBorders>
              <w:top w:val="single" w:sz="8" w:space="0" w:color="DCE2EA"/>
              <w:left w:val="nil"/>
              <w:bottom w:val="single" w:sz="8" w:space="0" w:color="DCE2EA"/>
              <w:right w:val="nil"/>
            </w:tcBorders>
            <w:shd w:val="clear" w:color="auto" w:fill="F0F4F8"/>
          </w:tcPr>
          <w:p w14:paraId="41279E60" w14:textId="77777777" w:rsidR="00E15E3E" w:rsidRPr="007A7348" w:rsidRDefault="00000000">
            <w:pPr>
              <w:spacing w:after="0" w:line="259" w:lineRule="auto"/>
              <w:rPr>
                <w:rFonts w:eastAsia="MS Mincho"/>
              </w:rPr>
            </w:pPr>
            <w:r w:rsidRPr="007A7348">
              <w:rPr>
                <w:rFonts w:eastAsia="MS Mincho"/>
                <w:sz w:val="20"/>
              </w:rPr>
              <w:t>Layer 1 — Student Survey</w:t>
            </w:r>
          </w:p>
        </w:tc>
        <w:tc>
          <w:tcPr>
            <w:tcW w:w="5520" w:type="dxa"/>
            <w:tcBorders>
              <w:top w:val="single" w:sz="8" w:space="0" w:color="DCE2EA"/>
              <w:left w:val="nil"/>
              <w:bottom w:val="single" w:sz="8" w:space="0" w:color="DCE2EA"/>
              <w:right w:val="nil"/>
            </w:tcBorders>
            <w:shd w:val="clear" w:color="auto" w:fill="FFFFFF"/>
            <w:vAlign w:val="center"/>
          </w:tcPr>
          <w:p w14:paraId="27F3A304" w14:textId="77777777" w:rsidR="00E15E3E" w:rsidRPr="007A7348" w:rsidRDefault="00000000">
            <w:pPr>
              <w:spacing w:after="0" w:line="259" w:lineRule="auto"/>
              <w:rPr>
                <w:rFonts w:eastAsia="MS Mincho"/>
              </w:rPr>
            </w:pPr>
            <w:r w:rsidRPr="007A7348">
              <w:rPr>
                <w:rFonts w:eastAsia="MS Mincho"/>
                <w:sz w:val="20"/>
              </w:rPr>
              <w:t>Self-reported tool confidence and usage frequency. n=203 BTU students. Captures perceived capability and revealed usage behaviour.</w:t>
            </w:r>
          </w:p>
        </w:tc>
      </w:tr>
      <w:tr w:rsidR="00E15E3E" w:rsidRPr="007A7348" w14:paraId="39972494" w14:textId="77777777">
        <w:trPr>
          <w:trHeight w:val="700"/>
        </w:trPr>
        <w:tc>
          <w:tcPr>
            <w:tcW w:w="3495" w:type="dxa"/>
            <w:tcBorders>
              <w:top w:val="single" w:sz="8" w:space="0" w:color="DCE2EA"/>
              <w:left w:val="nil"/>
              <w:bottom w:val="single" w:sz="8" w:space="0" w:color="DCE2EA"/>
              <w:right w:val="nil"/>
            </w:tcBorders>
            <w:shd w:val="clear" w:color="auto" w:fill="F0F4F8"/>
          </w:tcPr>
          <w:p w14:paraId="45E3111F" w14:textId="77777777" w:rsidR="00E15E3E" w:rsidRPr="007A7348" w:rsidRDefault="00000000">
            <w:pPr>
              <w:spacing w:after="0" w:line="259" w:lineRule="auto"/>
              <w:rPr>
                <w:rFonts w:eastAsia="MS Mincho"/>
              </w:rPr>
            </w:pPr>
            <w:r w:rsidRPr="007A7348">
              <w:rPr>
                <w:rFonts w:eastAsia="MS Mincho"/>
                <w:sz w:val="20"/>
              </w:rPr>
              <w:t>Layer 2 — Lecturer Assessment</w:t>
            </w:r>
          </w:p>
        </w:tc>
        <w:tc>
          <w:tcPr>
            <w:tcW w:w="5520" w:type="dxa"/>
            <w:tcBorders>
              <w:top w:val="single" w:sz="8" w:space="0" w:color="DCE2EA"/>
              <w:left w:val="nil"/>
              <w:bottom w:val="single" w:sz="8" w:space="0" w:color="DCE2EA"/>
              <w:right w:val="nil"/>
            </w:tcBorders>
            <w:shd w:val="clear" w:color="auto" w:fill="FFFFFF"/>
          </w:tcPr>
          <w:p w14:paraId="3314A1FD" w14:textId="77777777" w:rsidR="00E15E3E" w:rsidRPr="007A7348" w:rsidRDefault="00000000">
            <w:pPr>
              <w:spacing w:after="0" w:line="259" w:lineRule="auto"/>
              <w:rPr>
                <w:rFonts w:eastAsia="MS Mincho"/>
              </w:rPr>
            </w:pPr>
            <w:r w:rsidRPr="007A7348">
              <w:rPr>
                <w:rFonts w:eastAsia="MS Mincho"/>
                <w:sz w:val="20"/>
              </w:rPr>
              <w:t>Lecturers rate how frequently their BTU students struggle with specific skills. n=46. Captures observed classroom performance.</w:t>
            </w:r>
          </w:p>
        </w:tc>
      </w:tr>
      <w:tr w:rsidR="00E15E3E" w:rsidRPr="007A7348" w14:paraId="26E1B330" w14:textId="77777777">
        <w:trPr>
          <w:trHeight w:val="960"/>
        </w:trPr>
        <w:tc>
          <w:tcPr>
            <w:tcW w:w="3495" w:type="dxa"/>
            <w:tcBorders>
              <w:top w:val="single" w:sz="8" w:space="0" w:color="DCE2EA"/>
              <w:left w:val="nil"/>
              <w:bottom w:val="single" w:sz="8" w:space="0" w:color="DCE2EA"/>
              <w:right w:val="nil"/>
            </w:tcBorders>
            <w:shd w:val="clear" w:color="auto" w:fill="F0F4F8"/>
          </w:tcPr>
          <w:p w14:paraId="7663080C" w14:textId="77777777" w:rsidR="00E15E3E" w:rsidRPr="007A7348" w:rsidRDefault="00000000">
            <w:pPr>
              <w:spacing w:after="0" w:line="259" w:lineRule="auto"/>
              <w:rPr>
                <w:rFonts w:eastAsia="MS Mincho"/>
              </w:rPr>
            </w:pPr>
            <w:r w:rsidRPr="007A7348">
              <w:rPr>
                <w:rFonts w:eastAsia="MS Mincho"/>
                <w:sz w:val="20"/>
              </w:rPr>
              <w:t>Layer 3 — Industry Questionnaire</w:t>
            </w:r>
          </w:p>
        </w:tc>
        <w:tc>
          <w:tcPr>
            <w:tcW w:w="5520" w:type="dxa"/>
            <w:tcBorders>
              <w:top w:val="single" w:sz="8" w:space="0" w:color="DCE2EA"/>
              <w:left w:val="nil"/>
              <w:bottom w:val="single" w:sz="8" w:space="0" w:color="DCE2EA"/>
              <w:right w:val="nil"/>
            </w:tcBorders>
            <w:shd w:val="clear" w:color="auto" w:fill="FFFFFF"/>
          </w:tcPr>
          <w:p w14:paraId="50389CBC" w14:textId="77777777" w:rsidR="00E15E3E" w:rsidRPr="007A7348" w:rsidRDefault="00000000">
            <w:pPr>
              <w:spacing w:after="0" w:line="259" w:lineRule="auto"/>
              <w:rPr>
                <w:rFonts w:eastAsia="MS Mincho"/>
              </w:rPr>
            </w:pPr>
            <w:r w:rsidRPr="007A7348">
              <w:rPr>
                <w:rFonts w:eastAsia="MS Mincho"/>
                <w:sz w:val="20"/>
              </w:rPr>
              <w:t>7 Georgian employers assess day-1 skill requirements, hiring signal priorities, and AI impact on hiring. Captures labour market demand.</w:t>
            </w:r>
          </w:p>
        </w:tc>
      </w:tr>
      <w:tr w:rsidR="00E15E3E" w:rsidRPr="007A7348" w14:paraId="10C67120" w14:textId="77777777">
        <w:trPr>
          <w:trHeight w:val="960"/>
        </w:trPr>
        <w:tc>
          <w:tcPr>
            <w:tcW w:w="3495" w:type="dxa"/>
            <w:tcBorders>
              <w:top w:val="single" w:sz="8" w:space="0" w:color="DCE2EA"/>
              <w:left w:val="nil"/>
              <w:bottom w:val="single" w:sz="8" w:space="0" w:color="DCE2EA"/>
              <w:right w:val="nil"/>
            </w:tcBorders>
            <w:shd w:val="clear" w:color="auto" w:fill="F0F4F8"/>
          </w:tcPr>
          <w:p w14:paraId="3BA3F894" w14:textId="77777777" w:rsidR="00E15E3E" w:rsidRPr="007A7348" w:rsidRDefault="00000000">
            <w:pPr>
              <w:spacing w:after="0" w:line="259" w:lineRule="auto"/>
              <w:rPr>
                <w:rFonts w:eastAsia="MS Mincho"/>
              </w:rPr>
            </w:pPr>
            <w:r w:rsidRPr="007A7348">
              <w:rPr>
                <w:rFonts w:eastAsia="MS Mincho"/>
                <w:sz w:val="20"/>
              </w:rPr>
              <w:t>Layer 4 — Workshop Scenarios</w:t>
            </w:r>
          </w:p>
        </w:tc>
        <w:tc>
          <w:tcPr>
            <w:tcW w:w="5520" w:type="dxa"/>
            <w:tcBorders>
              <w:top w:val="single" w:sz="8" w:space="0" w:color="DCE2EA"/>
              <w:left w:val="nil"/>
              <w:bottom w:val="single" w:sz="8" w:space="0" w:color="DCE2EA"/>
              <w:right w:val="nil"/>
            </w:tcBorders>
            <w:shd w:val="clear" w:color="auto" w:fill="FFFFFF"/>
            <w:vAlign w:val="center"/>
          </w:tcPr>
          <w:p w14:paraId="1C840BD3" w14:textId="77777777" w:rsidR="00E15E3E" w:rsidRPr="007A7348" w:rsidRDefault="00000000">
            <w:pPr>
              <w:spacing w:after="0" w:line="259" w:lineRule="auto"/>
              <w:rPr>
                <w:rFonts w:eastAsia="MS Mincho"/>
              </w:rPr>
            </w:pPr>
            <w:r w:rsidRPr="007A7348">
              <w:rPr>
                <w:rFonts w:eastAsia="MS Mincho"/>
                <w:sz w:val="20"/>
              </w:rPr>
              <w:t>3 student groups complete 3 live diagnostic scenarios (AI hallucination, deepfake BEC, regex security). Captures demonstrated performance.</w:t>
            </w:r>
          </w:p>
        </w:tc>
      </w:tr>
    </w:tbl>
    <w:p w14:paraId="27EE9971" w14:textId="77777777" w:rsidR="00E15E3E" w:rsidRPr="007A7348" w:rsidRDefault="00000000">
      <w:pPr>
        <w:spacing w:after="99" w:line="259" w:lineRule="auto"/>
      </w:pPr>
      <w:r w:rsidRPr="007A7348">
        <w:t xml:space="preserve"> </w:t>
      </w:r>
    </w:p>
    <w:p w14:paraId="07813C1A" w14:textId="77777777" w:rsidR="00E15E3E" w:rsidRPr="007A7348" w:rsidRDefault="00000000">
      <w:pPr>
        <w:spacing w:after="310"/>
        <w:ind w:left="-5"/>
        <w:jc w:val="both"/>
      </w:pPr>
      <w:r w:rsidRPr="007A7348">
        <w:t xml:space="preserve">A key analytical principle running through all four layers is the distinction between confirmed skill gaps and potential hype-driven signals. A finding is treated as a confirmed gap only when corroborated by two or more independent evidence layers. Findings supported by a single layer — particularly high student interest in emerging technologies — are flagged as requiring further validation rather than immediate curriculum action. </w:t>
      </w:r>
      <w:r w:rsidRPr="007A7348">
        <w:rPr>
          <w:rFonts w:cs="Calibri"/>
          <w:color w:val="1A7A70"/>
          <w:sz w:val="26"/>
        </w:rPr>
        <w:t xml:space="preserve"> </w:t>
      </w:r>
    </w:p>
    <w:p w14:paraId="03EB5FD4" w14:textId="77777777" w:rsidR="00E15E3E" w:rsidRPr="007A7348" w:rsidRDefault="00000000">
      <w:pPr>
        <w:pStyle w:val="4"/>
        <w:spacing w:before="0"/>
        <w:jc w:val="both"/>
        <w:rPr>
          <w:rFonts w:asciiTheme="minorHAnsi" w:hAnsiTheme="minorHAnsi"/>
        </w:rPr>
      </w:pPr>
      <w:bookmarkStart w:id="154" w:name="_Toc227839071"/>
      <w:r w:rsidRPr="007A7348">
        <w:rPr>
          <w:rFonts w:asciiTheme="minorHAnsi" w:hAnsiTheme="minorHAnsi"/>
        </w:rPr>
        <w:t>1.2 BTU Sample Composition</w:t>
      </w:r>
      <w:bookmarkEnd w:id="154"/>
    </w:p>
    <w:p w14:paraId="77C80C33" w14:textId="77777777" w:rsidR="00E15E3E" w:rsidRPr="007A7348" w:rsidRDefault="00000000">
      <w:pPr>
        <w:ind w:left="-5"/>
        <w:jc w:val="both"/>
      </w:pPr>
      <w:r w:rsidRPr="007A7348">
        <w:t>BTU students were filtered by university name from the consortium-wide survey (total n=809). The BTU cohort breaks into two analytically relevant segments: Technical Program students (n=75, full data) and Business Program students (n=122). Six Technical students with limited data are excluded from skill-specific analyses.</w:t>
      </w:r>
    </w:p>
    <w:p w14:paraId="5088E59B" w14:textId="77777777" w:rsidR="00E15E3E" w:rsidRPr="007A7348" w:rsidRDefault="00000000">
      <w:pPr>
        <w:ind w:left="-5"/>
      </w:pPr>
      <w:r w:rsidRPr="007A7348">
        <w:t xml:space="preserve"> </w:t>
      </w:r>
      <w:r w:rsidRPr="007A7348">
        <w:rPr>
          <w:noProof/>
        </w:rPr>
        <w:drawing>
          <wp:inline distT="0" distB="0" distL="0" distR="0" wp14:anchorId="54BDDCC3" wp14:editId="12CB12D6">
            <wp:extent cx="5962650" cy="2905125"/>
            <wp:effectExtent l="0" t="0" r="0" b="0"/>
            <wp:docPr id="6" name="Picture 2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096"/>
                    <pic:cNvPicPr>
                      <a:picLocks noChangeAspect="1" noChangeArrowheads="1"/>
                    </pic:cNvPicPr>
                  </pic:nvPicPr>
                  <pic:blipFill>
                    <a:blip r:embed="rId82"/>
                    <a:stretch>
                      <a:fillRect/>
                    </a:stretch>
                  </pic:blipFill>
                  <pic:spPr bwMode="auto">
                    <a:xfrm>
                      <a:off x="0" y="0"/>
                      <a:ext cx="5962650" cy="2905125"/>
                    </a:xfrm>
                    <a:prstGeom prst="rect">
                      <a:avLst/>
                    </a:prstGeom>
                    <a:noFill/>
                  </pic:spPr>
                </pic:pic>
              </a:graphicData>
            </a:graphic>
          </wp:inline>
        </w:drawing>
      </w:r>
    </w:p>
    <w:p w14:paraId="2EDD467F" w14:textId="77777777" w:rsidR="00E15E3E" w:rsidRPr="007A7348" w:rsidRDefault="00000000">
      <w:pPr>
        <w:spacing w:after="192" w:line="247" w:lineRule="auto"/>
        <w:ind w:left="11"/>
        <w:jc w:val="center"/>
      </w:pPr>
      <w:r w:rsidRPr="007A7348">
        <w:rPr>
          <w:rFonts w:eastAsia="MS PGothic" w:cs="Cambria Math"/>
          <w:color w:val="2E7BC4"/>
          <w:sz w:val="20"/>
        </w:rPr>
        <w:lastRenderedPageBreak/>
        <w:t>▸</w:t>
      </w:r>
      <w:r w:rsidRPr="007A7348">
        <w:rPr>
          <w:b/>
          <w:color w:val="2E7BC4"/>
          <w:sz w:val="20"/>
        </w:rPr>
        <w:t xml:space="preserve"> </w:t>
      </w:r>
      <w:r w:rsidRPr="007A7348">
        <w:rPr>
          <w:i/>
          <w:color w:val="546E7A"/>
          <w:sz w:val="20"/>
        </w:rPr>
        <w:t>Figure 1.1   BTU survey respondents by segment and gender distribution.</w:t>
      </w:r>
      <w:r w:rsidRPr="007A7348">
        <w:t xml:space="preserve"> </w:t>
      </w:r>
    </w:p>
    <w:p w14:paraId="79E65225" w14:textId="77777777" w:rsidR="00E15E3E" w:rsidRPr="007A7348" w:rsidRDefault="00000000">
      <w:pPr>
        <w:spacing w:after="19" w:line="259" w:lineRule="auto"/>
        <w:ind w:left="50"/>
        <w:jc w:val="center"/>
      </w:pPr>
      <w:r w:rsidRPr="007A7348">
        <w:t xml:space="preserve"> </w:t>
      </w:r>
    </w:p>
    <w:p w14:paraId="13EA57BF" w14:textId="77777777" w:rsidR="00E15E3E" w:rsidRPr="007A7348" w:rsidRDefault="00000000">
      <w:pPr>
        <w:spacing w:after="0" w:line="259" w:lineRule="auto"/>
      </w:pPr>
      <w:r w:rsidRPr="007A7348">
        <w:rPr>
          <w:b/>
          <w:color w:val="2E7BC4"/>
          <w:sz w:val="20"/>
        </w:rPr>
        <w:t xml:space="preserve"> </w:t>
      </w:r>
    </w:p>
    <w:p w14:paraId="2034E912" w14:textId="77777777" w:rsidR="00E15E3E" w:rsidRPr="007A7348" w:rsidRDefault="00000000">
      <w:pPr>
        <w:spacing w:after="59" w:line="259" w:lineRule="auto"/>
        <w:ind w:right="-5"/>
      </w:pPr>
      <w:r w:rsidRPr="007A7348">
        <w:rPr>
          <w:noProof/>
        </w:rPr>
        <w:drawing>
          <wp:inline distT="0" distB="0" distL="0" distR="0" wp14:anchorId="139E6819" wp14:editId="3F0C3E14">
            <wp:extent cx="5962650" cy="2095500"/>
            <wp:effectExtent l="0" t="0" r="0" b="0"/>
            <wp:docPr id="7" name="Picture 2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098"/>
                    <pic:cNvPicPr>
                      <a:picLocks noChangeAspect="1" noChangeArrowheads="1"/>
                    </pic:cNvPicPr>
                  </pic:nvPicPr>
                  <pic:blipFill>
                    <a:blip r:embed="rId83"/>
                    <a:stretch>
                      <a:fillRect/>
                    </a:stretch>
                  </pic:blipFill>
                  <pic:spPr bwMode="auto">
                    <a:xfrm>
                      <a:off x="0" y="0"/>
                      <a:ext cx="5962650" cy="2095500"/>
                    </a:xfrm>
                    <a:prstGeom prst="rect">
                      <a:avLst/>
                    </a:prstGeom>
                    <a:noFill/>
                  </pic:spPr>
                </pic:pic>
              </a:graphicData>
            </a:graphic>
          </wp:inline>
        </w:drawing>
      </w:r>
    </w:p>
    <w:p w14:paraId="28DE113C" w14:textId="77777777" w:rsidR="00E15E3E" w:rsidRPr="007A7348" w:rsidRDefault="00000000">
      <w:pPr>
        <w:spacing w:after="202" w:line="259" w:lineRule="auto"/>
      </w:pPr>
      <w:r w:rsidRPr="007A7348">
        <w:rPr>
          <w:b/>
          <w:color w:val="2E7BC4"/>
          <w:sz w:val="20"/>
        </w:rPr>
        <w:t xml:space="preserve"> </w:t>
      </w:r>
    </w:p>
    <w:p w14:paraId="6A47FF63" w14:textId="77777777" w:rsidR="00E15E3E" w:rsidRPr="007A7348" w:rsidRDefault="00000000">
      <w:pPr>
        <w:spacing w:after="290" w:line="247" w:lineRule="auto"/>
        <w:ind w:left="11"/>
        <w:jc w:val="center"/>
      </w:pPr>
      <w:r w:rsidRPr="007A7348">
        <w:rPr>
          <w:rFonts w:eastAsia="MS PGothic" w:cs="Cambria Math"/>
          <w:color w:val="2E7BC4"/>
          <w:sz w:val="20"/>
        </w:rPr>
        <w:t>▸</w:t>
      </w:r>
      <w:r w:rsidRPr="007A7348">
        <w:rPr>
          <w:b/>
          <w:color w:val="2E7BC4"/>
          <w:sz w:val="20"/>
        </w:rPr>
        <w:t xml:space="preserve"> </w:t>
      </w:r>
      <w:r w:rsidRPr="007A7348">
        <w:rPr>
          <w:i/>
          <w:color w:val="546E7A"/>
          <w:sz w:val="20"/>
        </w:rPr>
        <w:t>Figure 1.2   BTU student demographics: age, study level and program segment.</w:t>
      </w:r>
      <w:r w:rsidRPr="007A7348">
        <w:rPr>
          <w:b/>
          <w:color w:val="2E7BC4"/>
          <w:sz w:val="20"/>
        </w:rPr>
        <w:t xml:space="preserve"> </w:t>
      </w:r>
    </w:p>
    <w:p w14:paraId="671D7BF0" w14:textId="77777777" w:rsidR="00E15E3E" w:rsidRPr="007A7348" w:rsidRDefault="00000000">
      <w:pPr>
        <w:spacing w:after="129" w:line="259" w:lineRule="auto"/>
      </w:pPr>
      <w:r w:rsidRPr="007A7348">
        <w:rPr>
          <w:b/>
          <w:color w:val="1B3A5C"/>
          <w:sz w:val="32"/>
        </w:rPr>
        <w:t xml:space="preserve"> </w:t>
      </w:r>
    </w:p>
    <w:p w14:paraId="71289381" w14:textId="77777777" w:rsidR="00E15E3E" w:rsidRPr="007A7348" w:rsidRDefault="00000000">
      <w:pPr>
        <w:pStyle w:val="31"/>
        <w:rPr>
          <w:rFonts w:asciiTheme="minorHAnsi" w:hAnsiTheme="minorHAnsi" w:cs="Calibri"/>
          <w:color w:val="1B3A5C"/>
          <w:sz w:val="28"/>
          <w:szCs w:val="28"/>
        </w:rPr>
      </w:pPr>
      <w:bookmarkStart w:id="155" w:name="_Toc227839072"/>
      <w:bookmarkStart w:id="156" w:name="_Toc232691231"/>
      <w:r w:rsidRPr="007A7348">
        <w:rPr>
          <w:rFonts w:asciiTheme="minorHAnsi" w:hAnsiTheme="minorHAnsi" w:cs="Calibri"/>
          <w:color w:val="1B3A5C"/>
          <w:sz w:val="28"/>
          <w:szCs w:val="28"/>
        </w:rPr>
        <w:t>2. Digital Tool Competency — Technical Program Students</w:t>
      </w:r>
      <w:bookmarkEnd w:id="155"/>
      <w:bookmarkEnd w:id="156"/>
      <w:r w:rsidRPr="007A7348">
        <w:rPr>
          <w:rFonts w:asciiTheme="minorHAnsi" w:hAnsiTheme="minorHAnsi" w:cs="Calibri"/>
          <w:color w:val="1B3A5C"/>
          <w:sz w:val="28"/>
          <w:szCs w:val="28"/>
        </w:rPr>
        <w:t xml:space="preserve"> </w:t>
      </w:r>
    </w:p>
    <w:p w14:paraId="3CAFBC97" w14:textId="77777777" w:rsidR="00E15E3E" w:rsidRPr="007A7348" w:rsidRDefault="00000000">
      <w:pPr>
        <w:pStyle w:val="4"/>
        <w:ind w:left="-5"/>
        <w:jc w:val="both"/>
        <w:rPr>
          <w:rFonts w:asciiTheme="minorHAnsi" w:hAnsiTheme="minorHAnsi"/>
        </w:rPr>
      </w:pPr>
      <w:bookmarkStart w:id="157" w:name="_Toc227839073"/>
      <w:r w:rsidRPr="007A7348">
        <w:rPr>
          <w:rFonts w:asciiTheme="minorHAnsi" w:hAnsiTheme="minorHAnsi" w:cs="Calibri"/>
        </w:rPr>
        <w:t>2.1 Tool Confidence Profile</w:t>
      </w:r>
      <w:bookmarkEnd w:id="157"/>
      <w:r w:rsidRPr="007A7348">
        <w:rPr>
          <w:rFonts w:asciiTheme="minorHAnsi" w:hAnsiTheme="minorHAnsi" w:cs="Calibri"/>
        </w:rPr>
        <w:t xml:space="preserve"> </w:t>
      </w:r>
    </w:p>
    <w:p w14:paraId="3CE2C918" w14:textId="77777777" w:rsidR="00E15E3E" w:rsidRPr="007A7348" w:rsidRDefault="00000000">
      <w:pPr>
        <w:ind w:left="-5"/>
        <w:jc w:val="both"/>
      </w:pPr>
      <w:r w:rsidRPr="007A7348">
        <w:t xml:space="preserve">Technical students (n=75) show a bifurcated confidence profile. Generative AI chatbots and data analysis tools attract the highest mean scores, reflecting consumer-facing AI familiarity. By contrast, foundational engineering tools — Machine Learning frameworks (mean 2.17), Big Data platforms, Cloud DevOps, and Industrial Automation — sit below 3.0, with over 40% of students rating themselves 1 or 2 out of 5. </w:t>
      </w:r>
    </w:p>
    <w:p w14:paraId="63496832" w14:textId="77777777" w:rsidR="00E15E3E" w:rsidRPr="007A7348" w:rsidRDefault="00000000">
      <w:pPr>
        <w:spacing w:after="59" w:line="259" w:lineRule="auto"/>
        <w:ind w:right="-5"/>
      </w:pPr>
      <w:r w:rsidRPr="007A7348">
        <w:rPr>
          <w:noProof/>
        </w:rPr>
        <w:lastRenderedPageBreak/>
        <w:drawing>
          <wp:inline distT="0" distB="0" distL="0" distR="0" wp14:anchorId="53B66B8B" wp14:editId="18488B04">
            <wp:extent cx="5962650" cy="4191000"/>
            <wp:effectExtent l="0" t="0" r="0" b="0"/>
            <wp:docPr id="8" name="Picture 2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206"/>
                    <pic:cNvPicPr>
                      <a:picLocks noChangeAspect="1" noChangeArrowheads="1"/>
                    </pic:cNvPicPr>
                  </pic:nvPicPr>
                  <pic:blipFill>
                    <a:blip r:embed="rId84"/>
                    <a:stretch>
                      <a:fillRect/>
                    </a:stretch>
                  </pic:blipFill>
                  <pic:spPr bwMode="auto">
                    <a:xfrm>
                      <a:off x="0" y="0"/>
                      <a:ext cx="5962650" cy="4191000"/>
                    </a:xfrm>
                    <a:prstGeom prst="rect">
                      <a:avLst/>
                    </a:prstGeom>
                    <a:noFill/>
                  </pic:spPr>
                </pic:pic>
              </a:graphicData>
            </a:graphic>
          </wp:inline>
        </w:drawing>
      </w:r>
    </w:p>
    <w:p w14:paraId="122F3523" w14:textId="77777777" w:rsidR="00E15E3E" w:rsidRPr="007A7348" w:rsidRDefault="00000000">
      <w:pPr>
        <w:spacing w:after="192" w:line="247" w:lineRule="auto"/>
        <w:ind w:left="11"/>
        <w:jc w:val="center"/>
      </w:pPr>
      <w:r w:rsidRPr="007A7348">
        <w:rPr>
          <w:rFonts w:eastAsia="MS PGothic" w:cs="Cambria Math"/>
          <w:color w:val="2E7BC4"/>
          <w:sz w:val="20"/>
        </w:rPr>
        <w:t>▸</w:t>
      </w:r>
      <w:r w:rsidRPr="007A7348">
        <w:rPr>
          <w:b/>
          <w:color w:val="2E7BC4"/>
          <w:sz w:val="20"/>
        </w:rPr>
        <w:t xml:space="preserve"> </w:t>
      </w:r>
      <w:r w:rsidRPr="007A7348">
        <w:rPr>
          <w:i/>
          <w:color w:val="546E7A"/>
          <w:sz w:val="20"/>
        </w:rPr>
        <w:t>Figure 2.1   Tool confidence diverging bar — BTU Technical students (n=75). Sorted by mean; bars show % Low (1–2), Neutral (3), High (4–5).</w:t>
      </w:r>
      <w:r w:rsidRPr="007A7348">
        <w:t xml:space="preserve"> </w:t>
      </w:r>
    </w:p>
    <w:p w14:paraId="38163391" w14:textId="77777777" w:rsidR="00E15E3E" w:rsidRPr="007A7348" w:rsidRDefault="00000000">
      <w:pPr>
        <w:spacing w:after="0" w:line="259" w:lineRule="auto"/>
        <w:ind w:left="2325"/>
      </w:pPr>
      <w:r w:rsidRPr="007A7348">
        <w:t xml:space="preserve"> </w:t>
      </w:r>
    </w:p>
    <w:p w14:paraId="46C50FD3" w14:textId="77777777" w:rsidR="00E15E3E" w:rsidRPr="007A7348" w:rsidRDefault="00000000">
      <w:pPr>
        <w:spacing w:after="0" w:line="259" w:lineRule="auto"/>
      </w:pPr>
      <w:r w:rsidRPr="007A7348">
        <w:t xml:space="preserve"> </w:t>
      </w:r>
    </w:p>
    <w:tbl>
      <w:tblPr>
        <w:tblStyle w:val="affb"/>
        <w:tblW w:w="9030" w:type="dxa"/>
        <w:tblLayout w:type="fixed"/>
        <w:tblCellMar>
          <w:left w:w="120" w:type="dxa"/>
          <w:right w:w="115" w:type="dxa"/>
        </w:tblCellMar>
        <w:tblLook w:val="04A0" w:firstRow="1" w:lastRow="0" w:firstColumn="1" w:lastColumn="0" w:noHBand="0" w:noVBand="1"/>
      </w:tblPr>
      <w:tblGrid>
        <w:gridCol w:w="9030"/>
      </w:tblGrid>
      <w:tr w:rsidR="00E15E3E" w:rsidRPr="007A7348" w14:paraId="365CE00B" w14:textId="77777777">
        <w:trPr>
          <w:trHeight w:val="2655"/>
        </w:trPr>
        <w:tc>
          <w:tcPr>
            <w:tcW w:w="9030" w:type="dxa"/>
            <w:tcBorders>
              <w:top w:val="nil"/>
              <w:left w:val="nil"/>
              <w:bottom w:val="nil"/>
              <w:right w:val="nil"/>
            </w:tcBorders>
            <w:shd w:val="clear" w:color="auto" w:fill="FDF0F0"/>
            <w:vAlign w:val="center"/>
          </w:tcPr>
          <w:p w14:paraId="10FCFCCE" w14:textId="77777777" w:rsidR="00E15E3E" w:rsidRPr="007A7348" w:rsidRDefault="00000000">
            <w:pPr>
              <w:spacing w:after="59"/>
              <w:rPr>
                <w:rFonts w:eastAsia="MS Mincho"/>
              </w:rPr>
            </w:pPr>
            <w:r w:rsidRPr="007A7348">
              <w:rPr>
                <w:rFonts w:eastAsia="MS Mincho"/>
                <w:b/>
                <w:color w:val="C23B3B"/>
              </w:rPr>
              <w:t>Critical Tool Gaps — Technical Students (n=75)</w:t>
            </w:r>
          </w:p>
          <w:p w14:paraId="547B1492" w14:textId="77777777" w:rsidR="00E15E3E" w:rsidRPr="007A7348" w:rsidRDefault="00000000">
            <w:pPr>
              <w:numPr>
                <w:ilvl w:val="0"/>
                <w:numId w:val="11"/>
              </w:numPr>
              <w:spacing w:after="19"/>
              <w:ind w:left="629" w:right="449" w:hanging="269"/>
            </w:pPr>
            <w:r w:rsidRPr="007A7348">
              <w:rPr>
                <w:rFonts w:eastAsia="MS Mincho"/>
              </w:rPr>
              <w:t>Machine Learning / Deep Learning: mean 2.17 — 64% score low (1–2)</w:t>
            </w:r>
          </w:p>
          <w:p w14:paraId="10D1058D" w14:textId="77777777" w:rsidR="00E15E3E" w:rsidRPr="007A7348" w:rsidRDefault="00000000">
            <w:pPr>
              <w:numPr>
                <w:ilvl w:val="0"/>
                <w:numId w:val="11"/>
              </w:numPr>
              <w:spacing w:after="40"/>
              <w:ind w:left="629" w:right="449" w:hanging="269"/>
              <w:rPr>
                <w:rFonts w:eastAsia="MS Mincho"/>
              </w:rPr>
            </w:pPr>
            <w:r w:rsidRPr="007A7348">
              <w:rPr>
                <w:rFonts w:eastAsia="MS Mincho"/>
              </w:rPr>
              <w:t xml:space="preserve">SQL / Database queries: mean 2.85 — 44% score low </w:t>
            </w:r>
            <w:r w:rsidRPr="007A7348">
              <w:rPr>
                <w:rFonts w:eastAsia="MS Mincho"/>
                <w:i/>
              </w:rPr>
              <w:t>(Fundamental-level skill, Day 1 employer requirement — 5/7 employers)</w:t>
            </w:r>
          </w:p>
          <w:p w14:paraId="3DCEA3E7" w14:textId="77777777" w:rsidR="00E15E3E" w:rsidRPr="007A7348" w:rsidRDefault="00000000">
            <w:pPr>
              <w:numPr>
                <w:ilvl w:val="0"/>
                <w:numId w:val="11"/>
              </w:numPr>
              <w:spacing w:after="40"/>
              <w:ind w:left="629" w:right="449" w:hanging="269"/>
              <w:rPr>
                <w:rFonts w:eastAsia="MS Mincho"/>
              </w:rPr>
            </w:pPr>
            <w:r w:rsidRPr="007A7348">
              <w:rPr>
                <w:rFonts w:eastAsia="MS Mincho"/>
              </w:rPr>
              <w:t xml:space="preserve">Git / Version control: mean 2.85 — 43% score low </w:t>
            </w:r>
            <w:r w:rsidRPr="007A7348">
              <w:rPr>
                <w:rFonts w:eastAsia="MS Mincho"/>
                <w:i/>
              </w:rPr>
              <w:t>(Fundamental-level skill — 5/7 employers rate Git as a Must Have day-1 requirement)</w:t>
            </w:r>
          </w:p>
          <w:p w14:paraId="3B7298CE" w14:textId="77777777" w:rsidR="00E15E3E" w:rsidRPr="007A7348" w:rsidRDefault="00000000">
            <w:pPr>
              <w:numPr>
                <w:ilvl w:val="0"/>
                <w:numId w:val="11"/>
              </w:numPr>
              <w:spacing w:after="0"/>
              <w:ind w:left="629" w:right="449" w:hanging="269"/>
              <w:rPr>
                <w:rFonts w:eastAsia="MS Mincho"/>
              </w:rPr>
            </w:pPr>
            <w:r w:rsidRPr="007A7348">
              <w:rPr>
                <w:rFonts w:eastAsia="MS Mincho"/>
              </w:rPr>
              <w:t>Cloud platforms: mean 2.77 — 40% score low, despite cloud being majority-employer infrastructure (6/7 firms)</w:t>
            </w:r>
          </w:p>
        </w:tc>
      </w:tr>
    </w:tbl>
    <w:p w14:paraId="240BCB3B" w14:textId="77777777" w:rsidR="00E15E3E" w:rsidRPr="007A7348" w:rsidRDefault="00000000">
      <w:pPr>
        <w:spacing w:after="297" w:line="259" w:lineRule="auto"/>
      </w:pPr>
      <w:r w:rsidRPr="007A7348">
        <w:t xml:space="preserve"> </w:t>
      </w:r>
    </w:p>
    <w:p w14:paraId="738069FA" w14:textId="77777777" w:rsidR="00E15E3E" w:rsidRPr="007A7348" w:rsidRDefault="00000000">
      <w:pPr>
        <w:pStyle w:val="4"/>
        <w:ind w:left="-5"/>
        <w:jc w:val="both"/>
        <w:rPr>
          <w:rFonts w:asciiTheme="minorHAnsi" w:hAnsiTheme="minorHAnsi"/>
        </w:rPr>
      </w:pPr>
      <w:bookmarkStart w:id="158" w:name="_Toc227839074"/>
      <w:r w:rsidRPr="007A7348">
        <w:rPr>
          <w:rFonts w:asciiTheme="minorHAnsi" w:hAnsiTheme="minorHAnsi" w:cs="Calibri"/>
        </w:rPr>
        <w:t>2.2 Task and Soft Skill Confidence</w:t>
      </w:r>
      <w:bookmarkEnd w:id="158"/>
      <w:r w:rsidRPr="007A7348">
        <w:rPr>
          <w:rFonts w:asciiTheme="minorHAnsi" w:hAnsiTheme="minorHAnsi" w:cs="Calibri"/>
        </w:rPr>
        <w:t xml:space="preserve"> </w:t>
      </w:r>
    </w:p>
    <w:p w14:paraId="206E89F8" w14:textId="77777777" w:rsidR="00E15E3E" w:rsidRPr="007A7348" w:rsidRDefault="00000000">
      <w:pPr>
        <w:spacing w:after="0"/>
        <w:ind w:left="-5"/>
        <w:jc w:val="both"/>
      </w:pPr>
      <w:r w:rsidRPr="007A7348">
        <w:t xml:space="preserve">Task-level confidence is generally stronger than tool confidence. AI-critical tasks — evaluating AI output accuracy (mean 3.75) and applying AI ethics (mean 3.44) — rank highest. However, these self-assessed scores will be contrasted against workshop performance data in Chapter 7, where actual exercise outcomes reveal important process gaps. </w:t>
      </w:r>
    </w:p>
    <w:p w14:paraId="4BAFA32B" w14:textId="77777777" w:rsidR="00E15E3E" w:rsidRPr="007A7348" w:rsidRDefault="00000000">
      <w:pPr>
        <w:spacing w:after="59" w:line="259" w:lineRule="auto"/>
        <w:ind w:right="-5"/>
      </w:pPr>
      <w:r w:rsidRPr="007A7348">
        <w:rPr>
          <w:noProof/>
        </w:rPr>
        <w:lastRenderedPageBreak/>
        <w:drawing>
          <wp:inline distT="0" distB="0" distL="0" distR="0" wp14:anchorId="3209D1ED" wp14:editId="3DC730CA">
            <wp:extent cx="5962650" cy="4191000"/>
            <wp:effectExtent l="0" t="0" r="0" b="0"/>
            <wp:docPr id="9" name="Picture 2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685"/>
                    <pic:cNvPicPr>
                      <a:picLocks noChangeAspect="1" noChangeArrowheads="1"/>
                    </pic:cNvPicPr>
                  </pic:nvPicPr>
                  <pic:blipFill>
                    <a:blip r:embed="rId85"/>
                    <a:stretch>
                      <a:fillRect/>
                    </a:stretch>
                  </pic:blipFill>
                  <pic:spPr bwMode="auto">
                    <a:xfrm>
                      <a:off x="0" y="0"/>
                      <a:ext cx="5962650" cy="4191000"/>
                    </a:xfrm>
                    <a:prstGeom prst="rect">
                      <a:avLst/>
                    </a:prstGeom>
                    <a:noFill/>
                  </pic:spPr>
                </pic:pic>
              </a:graphicData>
            </a:graphic>
          </wp:inline>
        </w:drawing>
      </w:r>
    </w:p>
    <w:p w14:paraId="2C138BAE" w14:textId="77777777" w:rsidR="00E15E3E" w:rsidRPr="007A7348" w:rsidRDefault="00000000">
      <w:pPr>
        <w:spacing w:after="308" w:line="247" w:lineRule="auto"/>
        <w:ind w:left="11"/>
        <w:jc w:val="center"/>
      </w:pPr>
      <w:r w:rsidRPr="007A7348">
        <w:rPr>
          <w:rFonts w:eastAsia="MS PGothic" w:cs="Cambria Math"/>
          <w:color w:val="2E7BC4"/>
          <w:sz w:val="20"/>
        </w:rPr>
        <w:t>▸</w:t>
      </w:r>
      <w:r w:rsidRPr="007A7348">
        <w:rPr>
          <w:b/>
          <w:color w:val="2E7BC4"/>
          <w:sz w:val="20"/>
        </w:rPr>
        <w:t xml:space="preserve"> </w:t>
      </w:r>
      <w:r w:rsidRPr="007A7348">
        <w:rPr>
          <w:i/>
          <w:color w:val="546E7A"/>
          <w:sz w:val="20"/>
        </w:rPr>
        <w:t>Figure 2.2   Task and soft skill confidence diverging bar — BTU Technical students (n=75).</w:t>
      </w:r>
      <w:r w:rsidRPr="007A7348">
        <w:t xml:space="preserve"> </w:t>
      </w:r>
    </w:p>
    <w:p w14:paraId="04E24AA3" w14:textId="77777777" w:rsidR="00E15E3E" w:rsidRPr="007A7348" w:rsidRDefault="00000000">
      <w:pPr>
        <w:pStyle w:val="4"/>
        <w:ind w:left="-5"/>
        <w:jc w:val="both"/>
        <w:rPr>
          <w:rFonts w:asciiTheme="minorHAnsi" w:hAnsiTheme="minorHAnsi"/>
        </w:rPr>
      </w:pPr>
      <w:bookmarkStart w:id="159" w:name="_Toc227839075"/>
      <w:r w:rsidRPr="007A7348">
        <w:rPr>
          <w:rFonts w:asciiTheme="minorHAnsi" w:hAnsiTheme="minorHAnsi" w:cs="Calibri"/>
        </w:rPr>
        <w:t>2.3 Confidence-Usage Gap</w:t>
      </w:r>
      <w:bookmarkEnd w:id="159"/>
      <w:r w:rsidRPr="007A7348">
        <w:rPr>
          <w:rFonts w:asciiTheme="minorHAnsi" w:hAnsiTheme="minorHAnsi" w:cs="Calibri"/>
        </w:rPr>
        <w:t xml:space="preserve"> </w:t>
      </w:r>
    </w:p>
    <w:p w14:paraId="7855FA12" w14:textId="77777777" w:rsidR="00E15E3E" w:rsidRPr="007A7348" w:rsidRDefault="00000000">
      <w:pPr>
        <w:ind w:left="-5"/>
        <w:jc w:val="both"/>
      </w:pPr>
      <w:r w:rsidRPr="007A7348">
        <w:t xml:space="preserve">A positive gap (confidence exceeding actual usage) is a diagnostic signal of potential overstatement. For Git and SQL, the gap is particularly pronounced among Technical students: they claim reasonable confidence but rarely use these tools in practice. The cloud platform gap is smaller, suggesting students both lack confidence and avoid using it, which is a more consistent signal. </w:t>
      </w:r>
    </w:p>
    <w:p w14:paraId="156780D9" w14:textId="77777777" w:rsidR="00E15E3E" w:rsidRPr="007A7348" w:rsidRDefault="00000000">
      <w:pPr>
        <w:spacing w:after="59" w:line="259" w:lineRule="auto"/>
        <w:ind w:right="-5"/>
      </w:pPr>
      <w:r w:rsidRPr="007A7348">
        <w:rPr>
          <w:noProof/>
        </w:rPr>
        <w:lastRenderedPageBreak/>
        <w:drawing>
          <wp:inline distT="0" distB="0" distL="0" distR="0" wp14:anchorId="1DA777FF" wp14:editId="3CB33778">
            <wp:extent cx="5962650" cy="3638550"/>
            <wp:effectExtent l="0" t="0" r="0" b="0"/>
            <wp:docPr id="10" name="Picture 2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959"/>
                    <pic:cNvPicPr>
                      <a:picLocks noChangeAspect="1" noChangeArrowheads="1"/>
                    </pic:cNvPicPr>
                  </pic:nvPicPr>
                  <pic:blipFill>
                    <a:blip r:embed="rId86"/>
                    <a:stretch>
                      <a:fillRect/>
                    </a:stretch>
                  </pic:blipFill>
                  <pic:spPr bwMode="auto">
                    <a:xfrm>
                      <a:off x="0" y="0"/>
                      <a:ext cx="5962650" cy="3638550"/>
                    </a:xfrm>
                    <a:prstGeom prst="rect">
                      <a:avLst/>
                    </a:prstGeom>
                    <a:noFill/>
                  </pic:spPr>
                </pic:pic>
              </a:graphicData>
            </a:graphic>
          </wp:inline>
        </w:drawing>
      </w:r>
    </w:p>
    <w:p w14:paraId="3EC6C57F" w14:textId="77777777" w:rsidR="00E15E3E" w:rsidRPr="007A7348" w:rsidRDefault="00000000">
      <w:pPr>
        <w:spacing w:after="315" w:line="247" w:lineRule="auto"/>
        <w:ind w:left="11"/>
        <w:jc w:val="center"/>
      </w:pPr>
      <w:r w:rsidRPr="007A7348">
        <w:rPr>
          <w:rFonts w:eastAsia="MS PGothic" w:cs="Cambria Math"/>
          <w:color w:val="2E7BC4"/>
          <w:sz w:val="20"/>
        </w:rPr>
        <w:t>▸</w:t>
      </w:r>
      <w:r w:rsidRPr="007A7348">
        <w:rPr>
          <w:b/>
          <w:color w:val="2E7BC4"/>
          <w:sz w:val="20"/>
        </w:rPr>
        <w:t xml:space="preserve"> </w:t>
      </w:r>
      <w:r w:rsidRPr="007A7348">
        <w:rPr>
          <w:i/>
          <w:color w:val="546E7A"/>
          <w:sz w:val="20"/>
        </w:rPr>
        <w:t>Figure 2.3   Confidence minus usage gap by segment. Positive = stated confidence exceeds revealed usage behaviour.</w:t>
      </w:r>
      <w:r w:rsidRPr="007A7348">
        <w:t xml:space="preserve"> </w:t>
      </w:r>
    </w:p>
    <w:p w14:paraId="6A93699C" w14:textId="77777777" w:rsidR="00E15E3E" w:rsidRPr="007A7348" w:rsidRDefault="00000000">
      <w:pPr>
        <w:pStyle w:val="4"/>
        <w:ind w:left="-5"/>
        <w:jc w:val="both"/>
        <w:rPr>
          <w:rFonts w:asciiTheme="minorHAnsi" w:hAnsiTheme="minorHAnsi"/>
        </w:rPr>
      </w:pPr>
      <w:bookmarkStart w:id="160" w:name="_Toc227839076"/>
      <w:r w:rsidRPr="007A7348">
        <w:rPr>
          <w:rFonts w:asciiTheme="minorHAnsi" w:hAnsiTheme="minorHAnsi" w:cs="Calibri"/>
        </w:rPr>
        <w:t>2.4 Industry 4.0 Readiness</w:t>
      </w:r>
      <w:bookmarkEnd w:id="160"/>
      <w:r w:rsidRPr="007A7348">
        <w:rPr>
          <w:rFonts w:asciiTheme="minorHAnsi" w:hAnsiTheme="minorHAnsi" w:cs="Calibri"/>
        </w:rPr>
        <w:t xml:space="preserve"> </w:t>
      </w:r>
    </w:p>
    <w:p w14:paraId="344762A9" w14:textId="77777777" w:rsidR="00E15E3E" w:rsidRPr="007A7348" w:rsidRDefault="00000000">
      <w:pPr>
        <w:spacing w:after="91"/>
        <w:ind w:left="-5"/>
        <w:jc w:val="both"/>
      </w:pPr>
      <w:r w:rsidRPr="007A7348">
        <w:t xml:space="preserve">Technical students report limited readiness for Industry 4.0 environments. Most describe course coverage of Industry 4.0 topics as minimal or only somewhat sufficient, and preparedness for automated workplaces is concentrated at the lower-to-middle levels of the scale. Familiarity with IoT and SCADA systems is particularly limited, indicating that exposure to industrial automation technologies remains low. </w:t>
      </w:r>
    </w:p>
    <w:p w14:paraId="31A0B0D5" w14:textId="77777777" w:rsidR="00E15E3E" w:rsidRPr="007A7348" w:rsidRDefault="00000000">
      <w:pPr>
        <w:spacing w:after="0" w:line="259" w:lineRule="auto"/>
      </w:pPr>
      <w:r w:rsidRPr="007A7348">
        <w:t xml:space="preserve"> </w:t>
      </w:r>
    </w:p>
    <w:p w14:paraId="7CACA122" w14:textId="77777777" w:rsidR="00E15E3E" w:rsidRPr="007A7348" w:rsidRDefault="00000000">
      <w:pPr>
        <w:spacing w:after="59" w:line="259" w:lineRule="auto"/>
        <w:ind w:right="-5"/>
      </w:pPr>
      <w:r w:rsidRPr="007A7348">
        <w:rPr>
          <w:noProof/>
        </w:rPr>
        <w:drawing>
          <wp:inline distT="0" distB="0" distL="0" distR="0" wp14:anchorId="4263DB86" wp14:editId="0BE970DC">
            <wp:extent cx="5962650" cy="2295525"/>
            <wp:effectExtent l="0" t="0" r="0" b="0"/>
            <wp:docPr id="11" name="Picture 2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961"/>
                    <pic:cNvPicPr>
                      <a:picLocks noChangeAspect="1" noChangeArrowheads="1"/>
                    </pic:cNvPicPr>
                  </pic:nvPicPr>
                  <pic:blipFill>
                    <a:blip r:embed="rId87"/>
                    <a:stretch>
                      <a:fillRect/>
                    </a:stretch>
                  </pic:blipFill>
                  <pic:spPr bwMode="auto">
                    <a:xfrm>
                      <a:off x="0" y="0"/>
                      <a:ext cx="5962650" cy="2295525"/>
                    </a:xfrm>
                    <a:prstGeom prst="rect">
                      <a:avLst/>
                    </a:prstGeom>
                    <a:noFill/>
                  </pic:spPr>
                </pic:pic>
              </a:graphicData>
            </a:graphic>
          </wp:inline>
        </w:drawing>
      </w:r>
    </w:p>
    <w:p w14:paraId="05AE99AE" w14:textId="77777777" w:rsidR="00E15E3E" w:rsidRPr="007A7348" w:rsidRDefault="00000000">
      <w:pPr>
        <w:spacing w:after="192" w:line="247" w:lineRule="auto"/>
        <w:ind w:left="11"/>
        <w:jc w:val="center"/>
      </w:pPr>
      <w:r w:rsidRPr="007A7348">
        <w:rPr>
          <w:rFonts w:eastAsia="MS PGothic" w:cs="Cambria Math"/>
          <w:color w:val="2E7BC4"/>
          <w:sz w:val="20"/>
        </w:rPr>
        <w:t>▸</w:t>
      </w:r>
      <w:r w:rsidRPr="007A7348">
        <w:rPr>
          <w:b/>
          <w:color w:val="2E7BC4"/>
          <w:sz w:val="20"/>
        </w:rPr>
        <w:t xml:space="preserve"> </w:t>
      </w:r>
      <w:r w:rsidRPr="007A7348">
        <w:rPr>
          <w:i/>
          <w:color w:val="546E7A"/>
          <w:sz w:val="20"/>
        </w:rPr>
        <w:t>Figure 2.4   Industry 4.0 readiness: course coverage, preparedness for automation, and IoT/SCADA familiarity (Technical students only).</w:t>
      </w:r>
      <w:r w:rsidRPr="007A7348">
        <w:t xml:space="preserve"> </w:t>
      </w:r>
    </w:p>
    <w:p w14:paraId="164A534C" w14:textId="77777777" w:rsidR="00E15E3E" w:rsidRPr="007A7348" w:rsidRDefault="00000000">
      <w:pPr>
        <w:spacing w:after="180" w:line="259" w:lineRule="auto"/>
      </w:pPr>
      <w:r w:rsidRPr="007A7348">
        <w:rPr>
          <w:b/>
          <w:color w:val="2E7BC4"/>
          <w:sz w:val="20"/>
        </w:rPr>
        <w:t xml:space="preserve"> </w:t>
      </w:r>
    </w:p>
    <w:p w14:paraId="3C6A4F18" w14:textId="77777777" w:rsidR="00E15E3E" w:rsidRPr="007A7348" w:rsidRDefault="00000000">
      <w:pPr>
        <w:spacing w:after="180" w:line="259" w:lineRule="auto"/>
      </w:pPr>
      <w:r w:rsidRPr="007A7348">
        <w:rPr>
          <w:b/>
          <w:color w:val="2E7BC4"/>
          <w:sz w:val="20"/>
        </w:rPr>
        <w:t xml:space="preserve"> </w:t>
      </w:r>
    </w:p>
    <w:p w14:paraId="5569264E" w14:textId="77777777" w:rsidR="00E15E3E" w:rsidRPr="007A7348" w:rsidRDefault="00000000">
      <w:pPr>
        <w:spacing w:after="180" w:line="259" w:lineRule="auto"/>
      </w:pPr>
      <w:r w:rsidRPr="007A7348">
        <w:rPr>
          <w:b/>
          <w:color w:val="2E7BC4"/>
          <w:sz w:val="20"/>
        </w:rPr>
        <w:lastRenderedPageBreak/>
        <w:t xml:space="preserve"> </w:t>
      </w:r>
    </w:p>
    <w:p w14:paraId="3DEF6F54" w14:textId="77777777" w:rsidR="00E15E3E" w:rsidRPr="007A7348" w:rsidRDefault="00000000">
      <w:pPr>
        <w:spacing w:after="0" w:line="259" w:lineRule="auto"/>
      </w:pPr>
      <w:r w:rsidRPr="007A7348">
        <w:rPr>
          <w:b/>
          <w:color w:val="2E7BC4"/>
          <w:sz w:val="20"/>
        </w:rPr>
        <w:t xml:space="preserve"> </w:t>
      </w:r>
    </w:p>
    <w:p w14:paraId="258EC00F" w14:textId="77777777" w:rsidR="00E15E3E" w:rsidRPr="007A7348" w:rsidRDefault="00000000">
      <w:pPr>
        <w:ind w:left="-5"/>
        <w:jc w:val="both"/>
      </w:pPr>
      <w:r w:rsidRPr="007A7348">
        <w:t xml:space="preserve">The picture across all three indicators is consistent: Industry 4.0 exposure within the technical curriculum is currently limited and uneven. While a portion of students report moderate preparation for automated environments, this preparedness appears to rely more on general computing and programming skills than on specific familiarity with industrial technologies. The extremely low levels of IoT and SCADA familiarity are particularly notable, suggesting that students have little exposure to the operational systems that underpin real-world cyber-physical environments. This gap reinforces the need for applied learning environments—such as Digital Twin or Industry 4.0 laboratory components—that connect data, automation, and physical systems within a unified practical framework. </w:t>
      </w:r>
    </w:p>
    <w:p w14:paraId="706AD16B" w14:textId="77777777" w:rsidR="00E15E3E" w:rsidRPr="007A7348" w:rsidRDefault="00000000">
      <w:pPr>
        <w:ind w:left="-5"/>
        <w:jc w:val="both"/>
      </w:pPr>
      <w:r w:rsidRPr="007A7348">
        <w:t xml:space="preserve">On the other hand, correlation analysis shows no meaningful relationship between students’ familiarity with industrial automation concepts and their interest in a Digital Twins laboratory course. Therefore, strong interest exists even among students with limited prior exposure to automation technologies, specifically among students who reported being not familiar with industrial automation concepts (n = 39), 71.8% still expressed high interest (very interested or extremely interested) in the proposed Digital Twins laboratory course. </w:t>
      </w:r>
    </w:p>
    <w:p w14:paraId="4CF0EB22" w14:textId="77777777" w:rsidR="00E15E3E" w:rsidRPr="007A7348" w:rsidRDefault="00000000">
      <w:pPr>
        <w:spacing w:after="0" w:line="259" w:lineRule="auto"/>
        <w:ind w:left="46"/>
        <w:jc w:val="center"/>
      </w:pPr>
      <w:r w:rsidRPr="007A7348">
        <w:rPr>
          <w:b/>
          <w:color w:val="2E7BC4"/>
          <w:sz w:val="20"/>
        </w:rPr>
        <w:t xml:space="preserve"> </w:t>
      </w:r>
    </w:p>
    <w:p w14:paraId="51795B88" w14:textId="77777777" w:rsidR="00E15E3E" w:rsidRPr="007A7348" w:rsidRDefault="00000000">
      <w:pPr>
        <w:spacing w:after="45" w:line="259" w:lineRule="auto"/>
        <w:ind w:left="195"/>
      </w:pPr>
      <w:r w:rsidRPr="007A7348">
        <w:rPr>
          <w:noProof/>
        </w:rPr>
        <w:drawing>
          <wp:inline distT="0" distB="0" distL="0" distR="0" wp14:anchorId="159B5ED9" wp14:editId="049263C8">
            <wp:extent cx="5029200" cy="2895600"/>
            <wp:effectExtent l="0" t="0" r="0" b="0"/>
            <wp:docPr id="12" name="Picture 3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3493"/>
                    <pic:cNvPicPr>
                      <a:picLocks noChangeAspect="1" noChangeArrowheads="1"/>
                    </pic:cNvPicPr>
                  </pic:nvPicPr>
                  <pic:blipFill>
                    <a:blip r:embed="rId88"/>
                    <a:stretch>
                      <a:fillRect/>
                    </a:stretch>
                  </pic:blipFill>
                  <pic:spPr bwMode="auto">
                    <a:xfrm>
                      <a:off x="0" y="0"/>
                      <a:ext cx="5029200" cy="2895600"/>
                    </a:xfrm>
                    <a:prstGeom prst="rect">
                      <a:avLst/>
                    </a:prstGeom>
                    <a:noFill/>
                  </pic:spPr>
                </pic:pic>
              </a:graphicData>
            </a:graphic>
          </wp:inline>
        </w:drawing>
      </w:r>
    </w:p>
    <w:p w14:paraId="37B944A0" w14:textId="77777777" w:rsidR="00E15E3E" w:rsidRPr="007A7348" w:rsidRDefault="00000000">
      <w:pPr>
        <w:spacing w:after="308" w:line="247" w:lineRule="auto"/>
        <w:ind w:left="11"/>
        <w:jc w:val="center"/>
      </w:pPr>
      <w:r w:rsidRPr="007A7348">
        <w:rPr>
          <w:rFonts w:eastAsia="MS PGothic" w:cs="Cambria Math"/>
          <w:color w:val="2E7BC4"/>
          <w:sz w:val="20"/>
        </w:rPr>
        <w:t>▸</w:t>
      </w:r>
      <w:r w:rsidRPr="007A7348">
        <w:rPr>
          <w:b/>
          <w:color w:val="2E7BC4"/>
          <w:sz w:val="20"/>
        </w:rPr>
        <w:t xml:space="preserve"> </w:t>
      </w:r>
      <w:r w:rsidRPr="007A7348">
        <w:rPr>
          <w:i/>
          <w:color w:val="546E7A"/>
          <w:sz w:val="20"/>
        </w:rPr>
        <w:t>Figure 2.5   Student interest in a Digital Twin laboratory course (Technical students, n=75).</w:t>
      </w:r>
      <w:r w:rsidRPr="007A7348">
        <w:t xml:space="preserve"> </w:t>
      </w:r>
    </w:p>
    <w:p w14:paraId="598A8E42" w14:textId="77777777" w:rsidR="00E15E3E" w:rsidRPr="007A7348" w:rsidRDefault="00000000">
      <w:pPr>
        <w:pStyle w:val="4"/>
        <w:ind w:left="-5"/>
        <w:jc w:val="both"/>
        <w:rPr>
          <w:rFonts w:asciiTheme="minorHAnsi" w:hAnsiTheme="minorHAnsi"/>
        </w:rPr>
      </w:pPr>
      <w:bookmarkStart w:id="161" w:name="_Toc227839077"/>
      <w:r w:rsidRPr="007A7348">
        <w:rPr>
          <w:rFonts w:asciiTheme="minorHAnsi" w:hAnsiTheme="minorHAnsi" w:cs="Calibri"/>
        </w:rPr>
        <w:t>2.5 Tool Usage Frequency</w:t>
      </w:r>
      <w:bookmarkEnd w:id="161"/>
      <w:r w:rsidRPr="007A7348">
        <w:rPr>
          <w:rFonts w:asciiTheme="minorHAnsi" w:hAnsiTheme="minorHAnsi" w:cs="Calibri"/>
        </w:rPr>
        <w:t xml:space="preserve"> </w:t>
      </w:r>
    </w:p>
    <w:p w14:paraId="3380558A" w14:textId="77777777" w:rsidR="00E15E3E" w:rsidRPr="007A7348" w:rsidRDefault="00000000">
      <w:pPr>
        <w:spacing w:after="72"/>
        <w:ind w:left="-5"/>
        <w:jc w:val="both"/>
      </w:pPr>
      <w:r w:rsidRPr="007A7348">
        <w:t xml:space="preserve">Spreadsheets remain the most-used tool across both segments. AI chatbot usage is high for both cohorts. Programming tool and Git usage is significantly lower than confidence claims for Technical students, corroborating the confidence-usage gap analysis. </w:t>
      </w:r>
    </w:p>
    <w:p w14:paraId="5D5E679F" w14:textId="77777777" w:rsidR="00E15E3E" w:rsidRPr="007A7348" w:rsidRDefault="00000000">
      <w:pPr>
        <w:spacing w:after="0" w:line="259" w:lineRule="auto"/>
        <w:ind w:right="655"/>
      </w:pPr>
      <w:r w:rsidRPr="007A7348">
        <w:rPr>
          <w:b/>
          <w:color w:val="2E7BC4"/>
          <w:sz w:val="20"/>
        </w:rPr>
        <w:t xml:space="preserve"> </w:t>
      </w:r>
    </w:p>
    <w:p w14:paraId="09BA2C76" w14:textId="77777777" w:rsidR="00E15E3E" w:rsidRPr="007A7348" w:rsidRDefault="00000000">
      <w:pPr>
        <w:spacing w:after="0" w:line="259" w:lineRule="auto"/>
        <w:ind w:left="1095"/>
      </w:pPr>
      <w:r w:rsidRPr="007A7348">
        <w:rPr>
          <w:noProof/>
        </w:rPr>
        <w:lastRenderedPageBreak/>
        <w:drawing>
          <wp:inline distT="0" distB="0" distL="0" distR="0" wp14:anchorId="7F0AA4ED" wp14:editId="56661DEB">
            <wp:extent cx="4848225" cy="2247900"/>
            <wp:effectExtent l="0" t="0" r="0" b="0"/>
            <wp:docPr id="13" name="Picture 3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3495"/>
                    <pic:cNvPicPr>
                      <a:picLocks noChangeAspect="1" noChangeArrowheads="1"/>
                    </pic:cNvPicPr>
                  </pic:nvPicPr>
                  <pic:blipFill>
                    <a:blip r:embed="rId89"/>
                    <a:stretch>
                      <a:fillRect/>
                    </a:stretch>
                  </pic:blipFill>
                  <pic:spPr bwMode="auto">
                    <a:xfrm>
                      <a:off x="0" y="0"/>
                      <a:ext cx="4848225" cy="2247900"/>
                    </a:xfrm>
                    <a:prstGeom prst="rect">
                      <a:avLst/>
                    </a:prstGeom>
                    <a:noFill/>
                  </pic:spPr>
                </pic:pic>
              </a:graphicData>
            </a:graphic>
          </wp:inline>
        </w:drawing>
      </w:r>
    </w:p>
    <w:p w14:paraId="46485B59" w14:textId="77777777" w:rsidR="00E15E3E" w:rsidRPr="007A7348" w:rsidRDefault="00000000">
      <w:pPr>
        <w:spacing w:after="202" w:line="259" w:lineRule="auto"/>
        <w:ind w:left="46"/>
        <w:jc w:val="center"/>
      </w:pPr>
      <w:r w:rsidRPr="007A7348">
        <w:rPr>
          <w:b/>
          <w:color w:val="2E7BC4"/>
          <w:sz w:val="20"/>
        </w:rPr>
        <w:t xml:space="preserve"> </w:t>
      </w:r>
    </w:p>
    <w:p w14:paraId="60E52CD0" w14:textId="77777777" w:rsidR="00E15E3E" w:rsidRPr="007A7348" w:rsidRDefault="00000000">
      <w:pPr>
        <w:spacing w:after="173" w:line="266" w:lineRule="auto"/>
        <w:ind w:left="774"/>
      </w:pPr>
      <w:r w:rsidRPr="007A7348">
        <w:rPr>
          <w:rFonts w:eastAsia="MS PGothic" w:cs="Cambria Math"/>
          <w:color w:val="2E7BC4"/>
          <w:sz w:val="20"/>
        </w:rPr>
        <w:t>▸</w:t>
      </w:r>
      <w:r w:rsidRPr="007A7348">
        <w:rPr>
          <w:b/>
          <w:color w:val="2E7BC4"/>
          <w:sz w:val="20"/>
        </w:rPr>
        <w:t xml:space="preserve"> </w:t>
      </w:r>
      <w:r w:rsidRPr="007A7348">
        <w:rPr>
          <w:i/>
          <w:color w:val="546E7A"/>
          <w:sz w:val="20"/>
        </w:rPr>
        <w:t>Figure 2.6   Mean tool usage frequency (1=Never, 2=Monthly, 3.5=Weekly, 5=Daily) by segment.</w:t>
      </w:r>
      <w:r w:rsidRPr="007A7348">
        <w:t xml:space="preserve"> </w:t>
      </w:r>
    </w:p>
    <w:p w14:paraId="52F50C57" w14:textId="77777777" w:rsidR="00E15E3E" w:rsidRPr="007A7348" w:rsidRDefault="00000000">
      <w:pPr>
        <w:pStyle w:val="31"/>
        <w:rPr>
          <w:rFonts w:asciiTheme="minorHAnsi" w:hAnsiTheme="minorHAnsi" w:cs="Calibri"/>
          <w:color w:val="1B3A5C"/>
          <w:sz w:val="28"/>
          <w:szCs w:val="28"/>
        </w:rPr>
      </w:pPr>
      <w:bookmarkStart w:id="162" w:name="_Toc227839078"/>
      <w:bookmarkStart w:id="163" w:name="_Toc232691232"/>
      <w:r w:rsidRPr="007A7348">
        <w:rPr>
          <w:rFonts w:asciiTheme="minorHAnsi" w:hAnsiTheme="minorHAnsi" w:cs="Calibri"/>
          <w:color w:val="1B3A5C"/>
          <w:sz w:val="28"/>
          <w:szCs w:val="28"/>
        </w:rPr>
        <w:t>3. Digital Tool Competency — Business Program Students</w:t>
      </w:r>
      <w:bookmarkEnd w:id="162"/>
      <w:bookmarkEnd w:id="163"/>
      <w:r w:rsidRPr="007A7348">
        <w:rPr>
          <w:rFonts w:asciiTheme="minorHAnsi" w:hAnsiTheme="minorHAnsi" w:cs="Calibri"/>
          <w:color w:val="1B3A5C"/>
          <w:sz w:val="28"/>
          <w:szCs w:val="28"/>
        </w:rPr>
        <w:t xml:space="preserve"> </w:t>
      </w:r>
    </w:p>
    <w:p w14:paraId="1DE74B36" w14:textId="77777777" w:rsidR="00E15E3E" w:rsidRPr="007A7348" w:rsidRDefault="00000000">
      <w:pPr>
        <w:pStyle w:val="4"/>
        <w:ind w:left="-5"/>
        <w:jc w:val="both"/>
        <w:rPr>
          <w:rFonts w:asciiTheme="minorHAnsi" w:hAnsiTheme="minorHAnsi"/>
        </w:rPr>
      </w:pPr>
      <w:bookmarkStart w:id="164" w:name="_Toc227839079"/>
      <w:r w:rsidRPr="007A7348">
        <w:rPr>
          <w:rFonts w:asciiTheme="minorHAnsi" w:hAnsiTheme="minorHAnsi" w:cs="Calibri"/>
        </w:rPr>
        <w:t>3.1 Business Student Tool Confidence Profile</w:t>
      </w:r>
      <w:bookmarkEnd w:id="164"/>
      <w:r w:rsidRPr="007A7348">
        <w:rPr>
          <w:rFonts w:asciiTheme="minorHAnsi" w:hAnsiTheme="minorHAnsi" w:cs="Calibri"/>
        </w:rPr>
        <w:t xml:space="preserve"> </w:t>
      </w:r>
    </w:p>
    <w:p w14:paraId="4D3D15C8" w14:textId="77777777" w:rsidR="00E15E3E" w:rsidRPr="007A7348" w:rsidRDefault="00000000">
      <w:pPr>
        <w:spacing w:after="50"/>
        <w:ind w:left="-5"/>
        <w:jc w:val="both"/>
      </w:pPr>
      <w:r w:rsidRPr="007A7348">
        <w:t xml:space="preserve">Business program students (n=122) show confidence skewed toward digital communication and AI tools, with weaker confidence in SQL, programming, and cloud platforms. The majority rate data analysis and AI chatbot confidence above 3.0, but ERP systems, DevOps, and Big Data remain largely unfamiliar. </w:t>
      </w:r>
    </w:p>
    <w:p w14:paraId="3B797837" w14:textId="77777777" w:rsidR="00E15E3E" w:rsidRPr="007A7348" w:rsidRDefault="00000000">
      <w:pPr>
        <w:spacing w:after="0" w:line="259" w:lineRule="auto"/>
        <w:ind w:left="51"/>
      </w:pPr>
      <w:r w:rsidRPr="007A7348">
        <w:rPr>
          <w:rFonts w:eastAsia="MS PGothic" w:cs="Cambria Math"/>
          <w:color w:val="2E7BC4"/>
          <w:sz w:val="20"/>
        </w:rPr>
        <w:t>▸</w:t>
      </w:r>
      <w:r w:rsidRPr="007A7348">
        <w:rPr>
          <w:b/>
          <w:color w:val="2E7BC4"/>
          <w:sz w:val="20"/>
        </w:rPr>
        <w:t xml:space="preserve"> </w:t>
      </w:r>
      <w:r w:rsidRPr="007A7348">
        <w:rPr>
          <w:noProof/>
        </w:rPr>
        <w:drawing>
          <wp:inline distT="0" distB="0" distL="0" distR="0" wp14:anchorId="2696AA19" wp14:editId="7D083FDE">
            <wp:extent cx="5695950" cy="2895600"/>
            <wp:effectExtent l="0" t="0" r="0" b="0"/>
            <wp:docPr id="14" name="Picture 3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3943"/>
                    <pic:cNvPicPr>
                      <a:picLocks noChangeAspect="1" noChangeArrowheads="1"/>
                    </pic:cNvPicPr>
                  </pic:nvPicPr>
                  <pic:blipFill>
                    <a:blip r:embed="rId90"/>
                    <a:stretch>
                      <a:fillRect/>
                    </a:stretch>
                  </pic:blipFill>
                  <pic:spPr bwMode="auto">
                    <a:xfrm>
                      <a:off x="0" y="0"/>
                      <a:ext cx="5695950" cy="2895600"/>
                    </a:xfrm>
                    <a:prstGeom prst="rect">
                      <a:avLst/>
                    </a:prstGeom>
                    <a:noFill/>
                  </pic:spPr>
                </pic:pic>
              </a:graphicData>
            </a:graphic>
          </wp:inline>
        </w:drawing>
      </w:r>
    </w:p>
    <w:p w14:paraId="3E05B8A9" w14:textId="77777777" w:rsidR="00E15E3E" w:rsidRPr="007A7348" w:rsidRDefault="00000000">
      <w:pPr>
        <w:spacing w:after="307" w:line="247" w:lineRule="auto"/>
        <w:ind w:left="11"/>
        <w:jc w:val="center"/>
      </w:pPr>
      <w:r w:rsidRPr="007A7348">
        <w:rPr>
          <w:i/>
          <w:color w:val="546E7A"/>
          <w:sz w:val="20"/>
        </w:rPr>
        <w:t>Figure 3.1   Tool confidence diverging bar — BTU Business students (n=122). Sorted by mean score.</w:t>
      </w:r>
      <w:r w:rsidRPr="007A7348">
        <w:t xml:space="preserve"> </w:t>
      </w:r>
    </w:p>
    <w:p w14:paraId="7C8A0DB2" w14:textId="77777777" w:rsidR="00E15E3E" w:rsidRPr="007A7348" w:rsidRDefault="00000000">
      <w:pPr>
        <w:pStyle w:val="4"/>
        <w:ind w:left="-5"/>
        <w:jc w:val="both"/>
        <w:rPr>
          <w:rFonts w:asciiTheme="minorHAnsi" w:hAnsiTheme="minorHAnsi"/>
        </w:rPr>
      </w:pPr>
      <w:bookmarkStart w:id="165" w:name="_Toc227839080"/>
      <w:r w:rsidRPr="007A7348">
        <w:rPr>
          <w:rFonts w:asciiTheme="minorHAnsi" w:hAnsiTheme="minorHAnsi" w:cs="Calibri"/>
        </w:rPr>
        <w:t>3.2 Technical vs Business Cohort Comparison</w:t>
      </w:r>
      <w:bookmarkEnd w:id="165"/>
      <w:r w:rsidRPr="007A7348">
        <w:rPr>
          <w:rFonts w:asciiTheme="minorHAnsi" w:hAnsiTheme="minorHAnsi" w:cs="Calibri"/>
        </w:rPr>
        <w:t xml:space="preserve"> </w:t>
      </w:r>
    </w:p>
    <w:p w14:paraId="573C71DB" w14:textId="77777777" w:rsidR="00E15E3E" w:rsidRPr="007A7348" w:rsidRDefault="00000000">
      <w:pPr>
        <w:spacing w:after="50"/>
        <w:ind w:left="-5"/>
        <w:jc w:val="both"/>
      </w:pPr>
      <w:r w:rsidRPr="007A7348">
        <w:t xml:space="preserve">Technical students hold a clear advantage in programming, SQL, Git, and cloud platforms. However, for general digital tools (AI chatbots, data visualisation, AI for business, ERP systems), the cohort gap narrows considerably. Business students match or exceed Technical students on time management and teamwork, suggesting that professional skill development is stronger in the business curriculum. </w:t>
      </w:r>
    </w:p>
    <w:p w14:paraId="44E8B2B4" w14:textId="77777777" w:rsidR="00E15E3E" w:rsidRPr="007A7348" w:rsidRDefault="00000000">
      <w:pPr>
        <w:spacing w:after="0" w:line="259" w:lineRule="auto"/>
        <w:ind w:left="51"/>
      </w:pPr>
      <w:r w:rsidRPr="007A7348">
        <w:rPr>
          <w:rFonts w:eastAsia="MS PGothic" w:cs="Cambria Math"/>
          <w:color w:val="2E7BC4"/>
          <w:sz w:val="20"/>
        </w:rPr>
        <w:lastRenderedPageBreak/>
        <w:t>▸</w:t>
      </w:r>
      <w:r w:rsidRPr="007A7348">
        <w:rPr>
          <w:b/>
          <w:color w:val="2E7BC4"/>
          <w:sz w:val="20"/>
        </w:rPr>
        <w:t xml:space="preserve"> </w:t>
      </w:r>
      <w:r w:rsidRPr="007A7348">
        <w:rPr>
          <w:noProof/>
        </w:rPr>
        <w:drawing>
          <wp:inline distT="0" distB="0" distL="0" distR="0" wp14:anchorId="40873018" wp14:editId="1D4CD9B8">
            <wp:extent cx="5695950" cy="3324225"/>
            <wp:effectExtent l="0" t="0" r="0" b="0"/>
            <wp:docPr id="15" name="Picture 3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3945"/>
                    <pic:cNvPicPr>
                      <a:picLocks noChangeAspect="1" noChangeArrowheads="1"/>
                    </pic:cNvPicPr>
                  </pic:nvPicPr>
                  <pic:blipFill>
                    <a:blip r:embed="rId91"/>
                    <a:stretch>
                      <a:fillRect/>
                    </a:stretch>
                  </pic:blipFill>
                  <pic:spPr bwMode="auto">
                    <a:xfrm>
                      <a:off x="0" y="0"/>
                      <a:ext cx="5695950" cy="3324225"/>
                    </a:xfrm>
                    <a:prstGeom prst="rect">
                      <a:avLst/>
                    </a:prstGeom>
                    <a:noFill/>
                  </pic:spPr>
                </pic:pic>
              </a:graphicData>
            </a:graphic>
          </wp:inline>
        </w:drawing>
      </w:r>
    </w:p>
    <w:p w14:paraId="2E1C7C8F" w14:textId="77777777" w:rsidR="00E15E3E" w:rsidRPr="007A7348" w:rsidRDefault="00000000">
      <w:pPr>
        <w:spacing w:after="192" w:line="247" w:lineRule="auto"/>
        <w:ind w:left="11"/>
        <w:jc w:val="center"/>
      </w:pPr>
      <w:r w:rsidRPr="007A7348">
        <w:rPr>
          <w:i/>
          <w:color w:val="546E7A"/>
          <w:sz w:val="20"/>
        </w:rPr>
        <w:t>Figure 3.2   Side-by-side comparison of Technical vs Business mean confidence scores, sorted by gap size.</w:t>
      </w:r>
      <w:r w:rsidRPr="007A7348">
        <w:t xml:space="preserve"> </w:t>
      </w:r>
    </w:p>
    <w:p w14:paraId="15E33346" w14:textId="77777777" w:rsidR="00E15E3E" w:rsidRPr="007A7348" w:rsidRDefault="00000000">
      <w:pPr>
        <w:pStyle w:val="4"/>
        <w:ind w:left="-5"/>
        <w:jc w:val="both"/>
        <w:rPr>
          <w:rFonts w:asciiTheme="minorHAnsi" w:hAnsiTheme="minorHAnsi"/>
        </w:rPr>
      </w:pPr>
      <w:bookmarkStart w:id="166" w:name="_Toc227839081"/>
      <w:r w:rsidRPr="007A7348">
        <w:rPr>
          <w:rFonts w:asciiTheme="minorHAnsi" w:hAnsiTheme="minorHAnsi" w:cs="Calibri"/>
        </w:rPr>
        <w:t>3.3 Self-Assessed Overall Skill Level</w:t>
      </w:r>
      <w:bookmarkEnd w:id="166"/>
      <w:r w:rsidRPr="007A7348">
        <w:rPr>
          <w:rFonts w:asciiTheme="minorHAnsi" w:hAnsiTheme="minorHAnsi" w:cs="Calibri"/>
        </w:rPr>
        <w:t xml:space="preserve"> </w:t>
      </w:r>
    </w:p>
    <w:p w14:paraId="4832B62F" w14:textId="77777777" w:rsidR="00E15E3E" w:rsidRPr="007A7348" w:rsidRDefault="00000000">
      <w:pPr>
        <w:spacing w:after="72"/>
        <w:ind w:left="-5"/>
        <w:jc w:val="both"/>
      </w:pPr>
      <w:r w:rsidRPr="007A7348">
        <w:t xml:space="preserve">Both cohorts concentrate self-assessments in the intermediate range. The Technical cohort shows a wider spread, with more students at both extremes. The Business cohort clusters more tightly in the middle, suggesting more homogeneous self-perception. </w:t>
      </w:r>
    </w:p>
    <w:p w14:paraId="5C83F3ED" w14:textId="77777777" w:rsidR="00E15E3E" w:rsidRPr="007A7348" w:rsidRDefault="00000000">
      <w:pPr>
        <w:spacing w:after="0" w:line="259" w:lineRule="auto"/>
        <w:ind w:left="46"/>
        <w:jc w:val="center"/>
      </w:pPr>
      <w:r w:rsidRPr="007A7348">
        <w:rPr>
          <w:b/>
          <w:color w:val="2E7BC4"/>
          <w:sz w:val="20"/>
        </w:rPr>
        <w:t xml:space="preserve"> </w:t>
      </w:r>
    </w:p>
    <w:p w14:paraId="4D31B68B" w14:textId="77777777" w:rsidR="00E15E3E" w:rsidRPr="007A7348" w:rsidRDefault="00000000">
      <w:pPr>
        <w:spacing w:after="0" w:line="259" w:lineRule="auto"/>
        <w:ind w:left="420" w:right="-5"/>
      </w:pPr>
      <w:r w:rsidRPr="007A7348">
        <w:rPr>
          <w:noProof/>
        </w:rPr>
        <w:drawing>
          <wp:inline distT="0" distB="0" distL="0" distR="0" wp14:anchorId="284928E2" wp14:editId="19B2330E">
            <wp:extent cx="5695950" cy="2647950"/>
            <wp:effectExtent l="0" t="0" r="0" b="0"/>
            <wp:docPr id="16" name="Picture 4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4421"/>
                    <pic:cNvPicPr>
                      <a:picLocks noChangeAspect="1" noChangeArrowheads="1"/>
                    </pic:cNvPicPr>
                  </pic:nvPicPr>
                  <pic:blipFill>
                    <a:blip r:embed="rId92"/>
                    <a:stretch>
                      <a:fillRect/>
                    </a:stretch>
                  </pic:blipFill>
                  <pic:spPr bwMode="auto">
                    <a:xfrm>
                      <a:off x="0" y="0"/>
                      <a:ext cx="5695950" cy="2647950"/>
                    </a:xfrm>
                    <a:prstGeom prst="rect">
                      <a:avLst/>
                    </a:prstGeom>
                    <a:noFill/>
                  </pic:spPr>
                </pic:pic>
              </a:graphicData>
            </a:graphic>
          </wp:inline>
        </w:drawing>
      </w:r>
    </w:p>
    <w:p w14:paraId="0734DE79" w14:textId="77777777" w:rsidR="00E15E3E" w:rsidRPr="007A7348" w:rsidRDefault="00000000">
      <w:pPr>
        <w:spacing w:after="202" w:line="259" w:lineRule="auto"/>
        <w:ind w:left="210"/>
      </w:pPr>
      <w:r w:rsidRPr="007A7348">
        <w:rPr>
          <w:b/>
          <w:color w:val="2E7BC4"/>
          <w:sz w:val="20"/>
        </w:rPr>
        <w:t xml:space="preserve"> </w:t>
      </w:r>
    </w:p>
    <w:p w14:paraId="1247719F" w14:textId="77777777" w:rsidR="00E15E3E" w:rsidRPr="007A7348" w:rsidRDefault="00000000">
      <w:pPr>
        <w:spacing w:after="192" w:line="247" w:lineRule="auto"/>
        <w:ind w:left="11"/>
        <w:jc w:val="center"/>
      </w:pPr>
      <w:r w:rsidRPr="007A7348">
        <w:rPr>
          <w:rFonts w:eastAsia="MS PGothic" w:cs="Cambria Math"/>
          <w:color w:val="2E7BC4"/>
          <w:sz w:val="20"/>
        </w:rPr>
        <w:t>▸</w:t>
      </w:r>
      <w:r w:rsidRPr="007A7348">
        <w:rPr>
          <w:b/>
          <w:color w:val="2E7BC4"/>
          <w:sz w:val="20"/>
        </w:rPr>
        <w:t xml:space="preserve"> </w:t>
      </w:r>
      <w:r w:rsidRPr="007A7348">
        <w:rPr>
          <w:i/>
          <w:color w:val="546E7A"/>
          <w:sz w:val="20"/>
        </w:rPr>
        <w:t>Figure 3.3   Self-assessed overall digital skill level by segment.</w:t>
      </w:r>
      <w:r w:rsidRPr="007A7348">
        <w:t xml:space="preserve"> </w:t>
      </w:r>
    </w:p>
    <w:p w14:paraId="59DE93F0" w14:textId="77777777" w:rsidR="00E15E3E" w:rsidRPr="007A7348" w:rsidRDefault="00000000">
      <w:pPr>
        <w:spacing w:after="188"/>
        <w:ind w:left="-5"/>
        <w:jc w:val="both"/>
      </w:pPr>
      <w:r w:rsidRPr="007A7348">
        <w:t xml:space="preserve">Taken together, the Business student profile reveals a cohort that is comfortable with consumer-facing digital tools and soft professional skills, but under-exposed to the technical stack — SQL, programming, cloud infrastructure — that defines modern data-driven workplaces. This gap is narrower but structurally similar to the Technical cohort’s weaknesses, suggesting that both segments will benefit from the curriculum interventions identified in Chapters 6 and 9. Chapter 4 </w:t>
      </w:r>
      <w:r w:rsidRPr="007A7348">
        <w:lastRenderedPageBreak/>
        <w:t xml:space="preserve">addresses an additional cross-cohort challenge: the gap between AI tool familiarity and genuine critical AI literacy. </w:t>
      </w:r>
    </w:p>
    <w:p w14:paraId="4ADE3A59" w14:textId="77777777" w:rsidR="00E15E3E" w:rsidRPr="007A7348" w:rsidRDefault="00000000">
      <w:pPr>
        <w:pStyle w:val="31"/>
        <w:rPr>
          <w:rFonts w:asciiTheme="minorHAnsi" w:hAnsiTheme="minorHAnsi" w:cs="Calibri"/>
          <w:color w:val="1B3A5C"/>
          <w:sz w:val="28"/>
          <w:szCs w:val="28"/>
        </w:rPr>
      </w:pPr>
      <w:r w:rsidRPr="007A7348">
        <w:rPr>
          <w:rFonts w:asciiTheme="minorHAnsi" w:hAnsiTheme="minorHAnsi" w:cs="Calibri"/>
          <w:color w:val="1B3A5C"/>
          <w:sz w:val="28"/>
          <w:szCs w:val="28"/>
        </w:rPr>
        <w:t xml:space="preserve"> </w:t>
      </w:r>
      <w:bookmarkStart w:id="167" w:name="_Toc227839082"/>
      <w:bookmarkStart w:id="168" w:name="_Toc232691233"/>
      <w:r w:rsidRPr="007A7348">
        <w:rPr>
          <w:rFonts w:asciiTheme="minorHAnsi" w:hAnsiTheme="minorHAnsi" w:cs="Calibri"/>
          <w:color w:val="1B3A5C"/>
          <w:sz w:val="28"/>
          <w:szCs w:val="28"/>
        </w:rPr>
        <w:t>4. AI Literacy and the Hype-Readiness Gap</w:t>
      </w:r>
      <w:bookmarkEnd w:id="167"/>
      <w:bookmarkEnd w:id="168"/>
      <w:r w:rsidRPr="007A7348">
        <w:rPr>
          <w:rFonts w:asciiTheme="minorHAnsi" w:hAnsiTheme="minorHAnsi" w:cs="Calibri"/>
          <w:color w:val="1B3A5C"/>
          <w:sz w:val="28"/>
          <w:szCs w:val="28"/>
        </w:rPr>
        <w:t xml:space="preserve"> </w:t>
      </w:r>
    </w:p>
    <w:p w14:paraId="4A715235" w14:textId="77777777" w:rsidR="00E15E3E" w:rsidRPr="007A7348" w:rsidRDefault="00000000">
      <w:pPr>
        <w:pStyle w:val="4"/>
        <w:ind w:left="-5"/>
        <w:jc w:val="both"/>
        <w:rPr>
          <w:rFonts w:asciiTheme="minorHAnsi" w:hAnsiTheme="minorHAnsi"/>
        </w:rPr>
      </w:pPr>
      <w:bookmarkStart w:id="169" w:name="_Toc227839083"/>
      <w:r w:rsidRPr="007A7348">
        <w:rPr>
          <w:rFonts w:asciiTheme="minorHAnsi" w:hAnsiTheme="minorHAnsi" w:cs="Calibri"/>
        </w:rPr>
        <w:t>4.1 The Triangulation Challenge with AI Confidence</w:t>
      </w:r>
      <w:bookmarkEnd w:id="169"/>
      <w:r w:rsidRPr="007A7348">
        <w:rPr>
          <w:rFonts w:asciiTheme="minorHAnsi" w:hAnsiTheme="minorHAnsi" w:cs="Calibri"/>
        </w:rPr>
        <w:t xml:space="preserve"> </w:t>
      </w:r>
    </w:p>
    <w:p w14:paraId="786B87FA" w14:textId="77777777" w:rsidR="00E15E3E" w:rsidRPr="007A7348" w:rsidRDefault="00000000">
      <w:pPr>
        <w:spacing w:after="72"/>
        <w:ind w:left="-5"/>
        <w:jc w:val="both"/>
      </w:pPr>
      <w:r w:rsidRPr="007A7348">
        <w:t xml:space="preserve">AI tools present a specific diagnostic challenge: high self-reported confidence in AI chatbot usage does not necessarily translate to critical AI literacy. This chapter cross-plots three dimensions — AI tool confidence, critical AI task confidence, and actual usage frequency — to identify where students are genuinely capable versus where they may be overstating readiness. </w:t>
      </w:r>
    </w:p>
    <w:p w14:paraId="504C8206" w14:textId="77777777" w:rsidR="00E15E3E" w:rsidRPr="007A7348" w:rsidRDefault="00E15E3E">
      <w:pPr>
        <w:spacing w:after="192" w:line="247" w:lineRule="auto"/>
        <w:ind w:left="11"/>
        <w:jc w:val="center"/>
        <w:rPr>
          <w:rFonts w:eastAsia="MS PGothic" w:cs="Calibri"/>
          <w:color w:val="2E7BC4"/>
          <w:sz w:val="20"/>
        </w:rPr>
      </w:pPr>
    </w:p>
    <w:p w14:paraId="2224F1EE" w14:textId="77777777" w:rsidR="00E15E3E" w:rsidRPr="007A7348" w:rsidRDefault="00000000">
      <w:pPr>
        <w:spacing w:after="192" w:line="247" w:lineRule="auto"/>
        <w:ind w:left="11"/>
        <w:jc w:val="center"/>
      </w:pPr>
      <w:r w:rsidRPr="007A7348">
        <w:rPr>
          <w:noProof/>
        </w:rPr>
        <w:drawing>
          <wp:anchor distT="0" distB="0" distL="114300" distR="114300" simplePos="0" relativeHeight="270" behindDoc="0" locked="0" layoutInCell="0" allowOverlap="0" wp14:anchorId="645D6877" wp14:editId="6E7D88E6">
            <wp:simplePos x="0" y="0"/>
            <wp:positionH relativeFrom="column">
              <wp:posOffset>695325</wp:posOffset>
            </wp:positionH>
            <wp:positionV relativeFrom="paragraph">
              <wp:posOffset>-46355</wp:posOffset>
            </wp:positionV>
            <wp:extent cx="4575175" cy="2670175"/>
            <wp:effectExtent l="0" t="0" r="0" b="0"/>
            <wp:wrapTopAndBottom/>
            <wp:docPr id="17" name="Picture 88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88005"/>
                    <pic:cNvPicPr>
                      <a:picLocks noChangeAspect="1" noChangeArrowheads="1"/>
                    </pic:cNvPicPr>
                  </pic:nvPicPr>
                  <pic:blipFill>
                    <a:blip r:embed="rId93"/>
                    <a:stretch>
                      <a:fillRect/>
                    </a:stretch>
                  </pic:blipFill>
                  <pic:spPr bwMode="auto">
                    <a:xfrm>
                      <a:off x="0" y="0"/>
                      <a:ext cx="4575175" cy="2670175"/>
                    </a:xfrm>
                    <a:prstGeom prst="rect">
                      <a:avLst/>
                    </a:prstGeom>
                    <a:noFill/>
                  </pic:spPr>
                </pic:pic>
              </a:graphicData>
            </a:graphic>
          </wp:anchor>
        </w:drawing>
      </w:r>
      <w:r w:rsidRPr="007A7348">
        <w:rPr>
          <w:rFonts w:eastAsia="MS PGothic" w:cs="Cambria Math"/>
          <w:color w:val="2E7BC4"/>
          <w:sz w:val="20"/>
        </w:rPr>
        <w:t>▸</w:t>
      </w:r>
      <w:r w:rsidRPr="007A7348">
        <w:rPr>
          <w:b/>
          <w:color w:val="2E7BC4"/>
          <w:sz w:val="20"/>
        </w:rPr>
        <w:t xml:space="preserve"> </w:t>
      </w:r>
      <w:r w:rsidRPr="007A7348">
        <w:rPr>
          <w:i/>
          <w:color w:val="546E7A"/>
          <w:sz w:val="20"/>
        </w:rPr>
        <w:t>Figure 4.1   AI Literacy Gap: Self-Reported Tool Confidence vs Critical Task Readiness</w:t>
      </w:r>
      <w:r w:rsidRPr="007A7348">
        <w:t xml:space="preserve"> </w:t>
      </w:r>
    </w:p>
    <w:p w14:paraId="7E61F174" w14:textId="77777777" w:rsidR="00E15E3E" w:rsidRPr="007A7348" w:rsidRDefault="00000000">
      <w:pPr>
        <w:spacing w:after="0"/>
        <w:ind w:left="-5"/>
        <w:jc w:val="both"/>
      </w:pPr>
      <w:r w:rsidRPr="007A7348">
        <w:t>BTU students report relatively high confidence in using AI tools, but this confidence exceeds their demonstrated readiness in critical AI tasks such as evaluating outputs, understanding ethical implications, and constructing effective prompts and contexts. The resulting confidence–readiness gap indicates that AI familiarity does not yet translate into consistently reliable verification practices.</w:t>
      </w:r>
    </w:p>
    <w:p w14:paraId="0E78DF9D" w14:textId="77777777" w:rsidR="00E15E3E" w:rsidRPr="007A7348" w:rsidRDefault="00000000">
      <w:pPr>
        <w:spacing w:after="190" w:line="259" w:lineRule="auto"/>
        <w:ind w:left="1095"/>
      </w:pPr>
      <w:r w:rsidRPr="007A7348">
        <w:rPr>
          <w:noProof/>
        </w:rPr>
        <w:drawing>
          <wp:inline distT="0" distB="0" distL="0" distR="0" wp14:anchorId="60F9E06E" wp14:editId="6D23C5FB">
            <wp:extent cx="4572000" cy="2628900"/>
            <wp:effectExtent l="0" t="0" r="0" b="0"/>
            <wp:docPr id="18" name="Picture 4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4964"/>
                    <pic:cNvPicPr>
                      <a:picLocks noChangeAspect="1" noChangeArrowheads="1"/>
                    </pic:cNvPicPr>
                  </pic:nvPicPr>
                  <pic:blipFill>
                    <a:blip r:embed="rId94"/>
                    <a:stretch>
                      <a:fillRect/>
                    </a:stretch>
                  </pic:blipFill>
                  <pic:spPr bwMode="auto">
                    <a:xfrm>
                      <a:off x="0" y="0"/>
                      <a:ext cx="4572000" cy="2628900"/>
                    </a:xfrm>
                    <a:prstGeom prst="rect">
                      <a:avLst/>
                    </a:prstGeom>
                    <a:noFill/>
                  </pic:spPr>
                </pic:pic>
              </a:graphicData>
            </a:graphic>
          </wp:inline>
        </w:drawing>
      </w:r>
    </w:p>
    <w:p w14:paraId="4E272FE0" w14:textId="77777777" w:rsidR="00E15E3E" w:rsidRPr="007A7348" w:rsidRDefault="00000000">
      <w:pPr>
        <w:spacing w:after="192" w:line="247" w:lineRule="auto"/>
        <w:ind w:left="11"/>
        <w:jc w:val="center"/>
      </w:pPr>
      <w:r w:rsidRPr="007A7348">
        <w:rPr>
          <w:rFonts w:eastAsia="MS PGothic" w:cs="Cambria Math"/>
          <w:color w:val="546E7A"/>
          <w:sz w:val="20"/>
        </w:rPr>
        <w:t>▸</w:t>
      </w:r>
      <w:r w:rsidRPr="007A7348">
        <w:rPr>
          <w:i/>
          <w:color w:val="546E7A"/>
          <w:sz w:val="20"/>
        </w:rPr>
        <w:t xml:space="preserve"> Figure 4.2 AI Confidence Distribution </w:t>
      </w:r>
      <w:r w:rsidRPr="007A7348">
        <w:rPr>
          <w:color w:val="546E7A"/>
          <w:sz w:val="20"/>
        </w:rPr>
        <w:t xml:space="preserve"> </w:t>
      </w:r>
    </w:p>
    <w:p w14:paraId="506473CC" w14:textId="77777777" w:rsidR="00E15E3E" w:rsidRPr="007A7348" w:rsidRDefault="00000000">
      <w:pPr>
        <w:spacing w:after="94"/>
        <w:ind w:left="-5"/>
        <w:jc w:val="both"/>
      </w:pPr>
      <w:r w:rsidRPr="007A7348">
        <w:lastRenderedPageBreak/>
        <w:t xml:space="preserve">The distribution shows that most Technical students cluster in the moderate-to-high confidence range for AI tool use (3–5), with comparatively few reporting low familiarity. This self-reported familiarity, however, does not indicate uniform critical literacy — as the task readiness distribution below makes clear. </w:t>
      </w:r>
    </w:p>
    <w:p w14:paraId="38BB47A1" w14:textId="77777777" w:rsidR="00E15E3E" w:rsidRPr="007A7348" w:rsidRDefault="00000000">
      <w:pPr>
        <w:spacing w:after="0" w:line="259" w:lineRule="auto"/>
        <w:ind w:right="1090"/>
      </w:pPr>
      <w:r w:rsidRPr="007A7348">
        <w:rPr>
          <w:b/>
          <w:color w:val="1B3A5C"/>
          <w:sz w:val="24"/>
        </w:rPr>
        <w:t xml:space="preserve"> </w:t>
      </w:r>
    </w:p>
    <w:p w14:paraId="03B7C242" w14:textId="77777777" w:rsidR="00E15E3E" w:rsidRPr="007A7348" w:rsidRDefault="00000000">
      <w:pPr>
        <w:spacing w:after="79" w:line="259" w:lineRule="auto"/>
        <w:ind w:left="1095"/>
      </w:pPr>
      <w:r w:rsidRPr="007A7348">
        <w:rPr>
          <w:noProof/>
        </w:rPr>
        <w:drawing>
          <wp:inline distT="0" distB="0" distL="0" distR="0" wp14:anchorId="106F2F37" wp14:editId="1472FC5E">
            <wp:extent cx="4572000" cy="2628900"/>
            <wp:effectExtent l="0" t="0" r="0" b="0"/>
            <wp:docPr id="19" name="Picture 4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4966"/>
                    <pic:cNvPicPr>
                      <a:picLocks noChangeAspect="1" noChangeArrowheads="1"/>
                    </pic:cNvPicPr>
                  </pic:nvPicPr>
                  <pic:blipFill>
                    <a:blip r:embed="rId95"/>
                    <a:stretch>
                      <a:fillRect/>
                    </a:stretch>
                  </pic:blipFill>
                  <pic:spPr bwMode="auto">
                    <a:xfrm>
                      <a:off x="0" y="0"/>
                      <a:ext cx="4572000" cy="2628900"/>
                    </a:xfrm>
                    <a:prstGeom prst="rect">
                      <a:avLst/>
                    </a:prstGeom>
                    <a:noFill/>
                  </pic:spPr>
                </pic:pic>
              </a:graphicData>
            </a:graphic>
          </wp:inline>
        </w:drawing>
      </w:r>
    </w:p>
    <w:p w14:paraId="3BA41E7E" w14:textId="77777777" w:rsidR="00E15E3E" w:rsidRPr="007A7348" w:rsidRDefault="00000000">
      <w:pPr>
        <w:spacing w:after="192" w:line="247" w:lineRule="auto"/>
        <w:ind w:left="11"/>
        <w:jc w:val="center"/>
      </w:pPr>
      <w:r w:rsidRPr="007A7348">
        <w:rPr>
          <w:rFonts w:eastAsia="MS PGothic" w:cs="Cambria Math"/>
          <w:color w:val="546E7A"/>
          <w:sz w:val="20"/>
        </w:rPr>
        <w:t>▸</w:t>
      </w:r>
      <w:r w:rsidRPr="007A7348">
        <w:rPr>
          <w:i/>
          <w:color w:val="546E7A"/>
          <w:sz w:val="20"/>
        </w:rPr>
        <w:t xml:space="preserve"> Figure 4.3 Critical Task Readiness Distribution  </w:t>
      </w:r>
    </w:p>
    <w:p w14:paraId="22328A50" w14:textId="77777777" w:rsidR="00E15E3E" w:rsidRPr="007A7348" w:rsidRDefault="00000000">
      <w:pPr>
        <w:spacing w:after="79" w:line="259" w:lineRule="auto"/>
      </w:pPr>
      <w:r w:rsidRPr="007A7348">
        <w:t xml:space="preserve"> </w:t>
      </w:r>
    </w:p>
    <w:p w14:paraId="07F0DDEE" w14:textId="77777777" w:rsidR="00E15E3E" w:rsidRPr="007A7348" w:rsidRDefault="00000000">
      <w:pPr>
        <w:spacing w:after="91"/>
        <w:ind w:left="-5"/>
        <w:jc w:val="both"/>
      </w:pPr>
      <w:r w:rsidRPr="007A7348">
        <w:t xml:space="preserve">While the mean across critical AI task readiness scores sits at 3.46, roughly one third of students score below 3 on tasks such as evaluating AI output accuracy and recognising ethical implications — a meaningful tail of underpreparedness that the aggregate mean conceals. </w:t>
      </w:r>
    </w:p>
    <w:p w14:paraId="3E7EB626" w14:textId="2BF476FD" w:rsidR="00E15E3E" w:rsidRPr="007A7348" w:rsidRDefault="00000000">
      <w:pPr>
        <w:spacing w:after="91"/>
        <w:ind w:left="-5"/>
        <w:jc w:val="both"/>
      </w:pPr>
      <w:r w:rsidRPr="007A7348">
        <w:t xml:space="preserve">Similar patterns have been identified in previous research on student interaction with generative AI </w:t>
      </w:r>
      <w:hyperlink r:id="rId96">
        <w:r w:rsidR="00E15E3E" w:rsidRPr="007A7348">
          <w:rPr>
            <w:i/>
          </w:rPr>
          <w:t>(</w:t>
        </w:r>
      </w:hyperlink>
      <w:hyperlink r:id="rId97">
        <w:r w:rsidR="00E15E3E" w:rsidRPr="007A7348">
          <w:rPr>
            <w:i/>
            <w:color w:val="1155CC"/>
            <w:u w:val="single" w:color="1155CC"/>
          </w:rPr>
          <w:t>Digital</w:t>
        </w:r>
      </w:hyperlink>
      <w:hyperlink r:id="rId98">
        <w:r w:rsidR="00E15E3E" w:rsidRPr="007A7348">
          <w:rPr>
            <w:i/>
            <w:color w:val="1155CC"/>
            <w:u w:val="single" w:color="1155CC"/>
          </w:rPr>
          <w:t xml:space="preserve"> </w:t>
        </w:r>
      </w:hyperlink>
      <w:hyperlink r:id="rId99">
        <w:r w:rsidR="00E15E3E" w:rsidRPr="007A7348">
          <w:rPr>
            <w:i/>
            <w:color w:val="1155CC"/>
            <w:u w:val="single" w:color="1155CC"/>
          </w:rPr>
          <w:t>Ecosystem</w:t>
        </w:r>
      </w:hyperlink>
      <w:hyperlink r:id="rId100">
        <w:r w:rsidR="00E15E3E" w:rsidRPr="007A7348">
          <w:rPr>
            <w:i/>
            <w:color w:val="1155CC"/>
            <w:u w:val="single" w:color="1155CC"/>
          </w:rPr>
          <w:t xml:space="preserve"> </w:t>
        </w:r>
      </w:hyperlink>
      <w:hyperlink r:id="rId101">
        <w:r w:rsidR="00E15E3E" w:rsidRPr="007A7348">
          <w:rPr>
            <w:i/>
            <w:color w:val="1155CC"/>
            <w:u w:val="single" w:color="1155CC"/>
          </w:rPr>
          <w:t>Digest,</w:t>
        </w:r>
      </w:hyperlink>
      <w:hyperlink r:id="rId102">
        <w:r w:rsidR="00E15E3E" w:rsidRPr="007A7348">
          <w:rPr>
            <w:i/>
            <w:color w:val="1155CC"/>
            <w:u w:val="single" w:color="1155CC"/>
          </w:rPr>
          <w:t xml:space="preserve"> </w:t>
        </w:r>
      </w:hyperlink>
      <w:hyperlink r:id="rId103">
        <w:r w:rsidR="00E15E3E" w:rsidRPr="007A7348">
          <w:rPr>
            <w:i/>
            <w:color w:val="1155CC"/>
            <w:u w:val="single" w:color="1155CC"/>
          </w:rPr>
          <w:t>2025,</w:t>
        </w:r>
      </w:hyperlink>
      <w:hyperlink r:id="rId104">
        <w:r w:rsidR="00E15E3E" w:rsidRPr="007A7348">
          <w:rPr>
            <w:i/>
            <w:color w:val="1155CC"/>
            <w:u w:val="single" w:color="1155CC"/>
          </w:rPr>
          <w:t xml:space="preserve"> </w:t>
        </w:r>
      </w:hyperlink>
      <w:hyperlink r:id="rId105">
        <w:r w:rsidR="00E15E3E" w:rsidRPr="007A7348">
          <w:rPr>
            <w:i/>
            <w:color w:val="1155CC"/>
            <w:u w:val="single" w:color="1155CC"/>
          </w:rPr>
          <w:t>Integrating</w:t>
        </w:r>
      </w:hyperlink>
      <w:hyperlink r:id="rId106">
        <w:r w:rsidR="00E15E3E" w:rsidRPr="007A7348">
          <w:rPr>
            <w:i/>
            <w:color w:val="1155CC"/>
            <w:u w:val="single" w:color="1155CC"/>
          </w:rPr>
          <w:t xml:space="preserve"> </w:t>
        </w:r>
      </w:hyperlink>
      <w:hyperlink r:id="rId107">
        <w:r w:rsidR="00E15E3E" w:rsidRPr="007A7348">
          <w:rPr>
            <w:i/>
            <w:color w:val="1155CC"/>
            <w:u w:val="single" w:color="1155CC"/>
          </w:rPr>
          <w:t>Generative</w:t>
        </w:r>
      </w:hyperlink>
      <w:hyperlink r:id="rId108">
        <w:r w:rsidR="00E15E3E" w:rsidRPr="007A7348">
          <w:rPr>
            <w:i/>
            <w:color w:val="1155CC"/>
            <w:u w:val="single" w:color="1155CC"/>
          </w:rPr>
          <w:t xml:space="preserve"> </w:t>
        </w:r>
      </w:hyperlink>
      <w:hyperlink r:id="rId109">
        <w:r w:rsidR="00E15E3E" w:rsidRPr="007A7348">
          <w:rPr>
            <w:i/>
            <w:color w:val="1155CC"/>
            <w:u w:val="single" w:color="1155CC"/>
          </w:rPr>
          <w:t>AI</w:t>
        </w:r>
      </w:hyperlink>
      <w:hyperlink r:id="rId110">
        <w:r w:rsidR="00E15E3E" w:rsidRPr="007A7348">
          <w:rPr>
            <w:i/>
            <w:color w:val="1155CC"/>
            <w:u w:val="single" w:color="1155CC"/>
          </w:rPr>
          <w:t xml:space="preserve"> </w:t>
        </w:r>
      </w:hyperlink>
      <w:hyperlink r:id="rId111">
        <w:r w:rsidR="00E15E3E" w:rsidRPr="007A7348">
          <w:rPr>
            <w:i/>
            <w:color w:val="1155CC"/>
            <w:u w:val="single" w:color="1155CC"/>
          </w:rPr>
          <w:t>into</w:t>
        </w:r>
      </w:hyperlink>
      <w:r w:rsidRPr="007A7348">
        <w:rPr>
          <w:i/>
          <w:color w:val="1155CC"/>
          <w:u w:val="single" w:color="1155CC"/>
        </w:rPr>
        <w:t xml:space="preserve"> Learning and Teaching – A University-Level</w:t>
      </w:r>
      <w:r w:rsidRPr="007A7348">
        <w:rPr>
          <w:i/>
          <w:color w:val="1155CC"/>
        </w:rPr>
        <w:t xml:space="preserve"> </w:t>
      </w:r>
      <w:r w:rsidRPr="007A7348">
        <w:rPr>
          <w:i/>
          <w:color w:val="1155CC"/>
          <w:u w:val="single" w:color="1155CC"/>
        </w:rPr>
        <w:t>Spotlight from Georgia</w:t>
      </w:r>
      <w:r w:rsidRPr="007A7348">
        <w:t>). Most students report verifying AI-generated results at least occasionally; however, those who rarely verify outputs tend to exhibit higher confidence in the accuracy of AI responses. This overconfidence increases the risk of accepting incorrect or misleading information without critical evaluation. In contrast, students who verify AI outputs using multiple sources or validation methods tend to maintain more cautious levels of trust and avoid over-reliance on the tool. Empirical evidence from mentioned previous research of 167 students indicates a weak but statistically significant negative correlation between verification behaviour and confidence (</w:t>
      </w:r>
      <w:r w:rsidRPr="007A7348">
        <w:rPr>
          <w:rFonts w:eastAsia="Arial" w:cs="Calibri"/>
        </w:rPr>
        <w:t>ρ</w:t>
      </w:r>
      <w:r w:rsidRPr="007A7348">
        <w:t xml:space="preserve"> = –0.16, p = 0.037), suggesting that stronger verification practices are associated with more calibrated trust in AI-generated information. This pattern resembles the well-known Dunning–Kruger effect, where individuals with lower levels of competence tend to overestimate their abilities, while those who engage more deeply with a task become more aware of its limitations and uncertainties. </w:t>
      </w:r>
    </w:p>
    <w:p w14:paraId="1E1E9C9C" w14:textId="77777777" w:rsidR="00E15E3E" w:rsidRPr="007A7348" w:rsidRDefault="00000000">
      <w:pPr>
        <w:spacing w:after="9"/>
        <w:ind w:left="-5"/>
        <w:jc w:val="both"/>
      </w:pPr>
      <w:r w:rsidRPr="007A7348">
        <w:t xml:space="preserve">The observed "confidence-readiness gap" directly validates the concerns outlined in the European Digital Competence Framework for Citizens (DigComp 2.2). Specifically, under Competence Area 1 (Information and Data Literacy) and Competence Area 5 (Problem Solving), DigComp 2.2 emphasizes the critical need for citizens to critically evaluate AI-generated content and understand the provenance of data. The BTU findings demonstrate that, while students easily achieve the operational levels of AI tool usage (Levels 1–3 in DigComp), they struggle with the highly specialized evaluation and verification requirements (Levels 4–6) necessary for professional IT environments. </w:t>
      </w:r>
    </w:p>
    <w:tbl>
      <w:tblPr>
        <w:tblStyle w:val="affb"/>
        <w:tblW w:w="9030" w:type="dxa"/>
        <w:tblLayout w:type="fixed"/>
        <w:tblCellMar>
          <w:top w:w="181" w:type="dxa"/>
          <w:left w:w="120" w:type="dxa"/>
          <w:right w:w="115" w:type="dxa"/>
        </w:tblCellMar>
        <w:tblLook w:val="04A0" w:firstRow="1" w:lastRow="0" w:firstColumn="1" w:lastColumn="0" w:noHBand="0" w:noVBand="1"/>
      </w:tblPr>
      <w:tblGrid>
        <w:gridCol w:w="9030"/>
      </w:tblGrid>
      <w:tr w:rsidR="00E15E3E" w:rsidRPr="007A7348" w14:paraId="50797FC0" w14:textId="77777777">
        <w:trPr>
          <w:trHeight w:val="5130"/>
        </w:trPr>
        <w:tc>
          <w:tcPr>
            <w:tcW w:w="9030" w:type="dxa"/>
            <w:tcBorders>
              <w:top w:val="nil"/>
              <w:left w:val="nil"/>
              <w:bottom w:val="nil"/>
              <w:right w:val="nil"/>
            </w:tcBorders>
            <w:shd w:val="clear" w:color="auto" w:fill="EBF3FC"/>
          </w:tcPr>
          <w:p w14:paraId="176AC71E" w14:textId="77777777" w:rsidR="00E15E3E" w:rsidRPr="007A7348" w:rsidRDefault="00000000">
            <w:pPr>
              <w:pStyle w:val="4"/>
              <w:ind w:left="-5"/>
              <w:rPr>
                <w:rFonts w:asciiTheme="minorHAnsi" w:hAnsiTheme="minorHAnsi" w:cs="Calibri"/>
              </w:rPr>
            </w:pPr>
            <w:bookmarkStart w:id="170" w:name="_Toc227839084"/>
            <w:r w:rsidRPr="007A7348">
              <w:rPr>
                <w:rFonts w:asciiTheme="minorHAnsi" w:hAnsiTheme="minorHAnsi" w:cs="Calibri"/>
              </w:rPr>
              <w:lastRenderedPageBreak/>
              <w:t>4.2 AI Literacy Triangle — Three-Way Evidence</w:t>
            </w:r>
            <w:bookmarkEnd w:id="170"/>
          </w:p>
          <w:p w14:paraId="76659772" w14:textId="77777777" w:rsidR="00E15E3E" w:rsidRPr="007A7348" w:rsidRDefault="00000000">
            <w:pPr>
              <w:numPr>
                <w:ilvl w:val="0"/>
                <w:numId w:val="12"/>
              </w:numPr>
              <w:spacing w:after="10" w:line="259" w:lineRule="auto"/>
              <w:rPr>
                <w:rFonts w:eastAsia="MS Mincho"/>
              </w:rPr>
            </w:pPr>
            <w:r w:rsidRPr="007A7348">
              <w:rPr>
                <w:rFonts w:eastAsia="MS Mincho"/>
                <w:b/>
                <w:sz w:val="21"/>
              </w:rPr>
              <w:t>Confidence signal (survey data)</w:t>
            </w:r>
          </w:p>
          <w:p w14:paraId="326FF08B" w14:textId="77777777" w:rsidR="00E15E3E" w:rsidRPr="007A7348" w:rsidRDefault="00000000">
            <w:pPr>
              <w:spacing w:after="40" w:line="235" w:lineRule="auto"/>
              <w:ind w:left="1275"/>
              <w:rPr>
                <w:rFonts w:eastAsia="MS Mincho"/>
              </w:rPr>
            </w:pPr>
            <w:r w:rsidRPr="007A7348">
              <w:rPr>
                <w:rFonts w:eastAsia="MS Mincho"/>
                <w:sz w:val="21"/>
              </w:rPr>
              <w:t>85% of Technical students report GenAI confidence of 3 or higher, indicating widespread familiarity with AI tools</w:t>
            </w:r>
          </w:p>
          <w:p w14:paraId="0B6BCF5A" w14:textId="77777777" w:rsidR="00E15E3E" w:rsidRPr="007A7348" w:rsidRDefault="00000000">
            <w:pPr>
              <w:numPr>
                <w:ilvl w:val="0"/>
                <w:numId w:val="12"/>
              </w:numPr>
              <w:spacing w:after="19" w:line="259" w:lineRule="auto"/>
              <w:rPr>
                <w:rFonts w:eastAsia="Arial" w:cs="Calibri"/>
                <w:sz w:val="21"/>
              </w:rPr>
            </w:pPr>
            <w:r w:rsidRPr="007A7348">
              <w:rPr>
                <w:rFonts w:eastAsia="MS Mincho"/>
                <w:b/>
                <w:sz w:val="21"/>
              </w:rPr>
              <w:t>Capability signal (task readiness scores)</w:t>
            </w:r>
          </w:p>
          <w:p w14:paraId="41FE74C8" w14:textId="77777777" w:rsidR="00E15E3E" w:rsidRPr="007A7348" w:rsidRDefault="00000000">
            <w:pPr>
              <w:spacing w:after="137" w:line="274" w:lineRule="auto"/>
              <w:ind w:left="1275"/>
              <w:rPr>
                <w:rFonts w:eastAsia="MS Mincho"/>
              </w:rPr>
            </w:pPr>
            <w:r w:rsidRPr="007A7348">
              <w:rPr>
                <w:rFonts w:eastAsia="MS Mincho"/>
                <w:sz w:val="21"/>
              </w:rPr>
              <w:t>Average readiness across AI evaluation, ethics, and prompting tasks is 3.46, but 35% of students score below the competence threshold (&lt;3), indicating uneven development of critical AI literacy.</w:t>
            </w:r>
          </w:p>
          <w:p w14:paraId="59D2E243" w14:textId="77777777" w:rsidR="00E15E3E" w:rsidRPr="007A7348" w:rsidRDefault="00000000">
            <w:pPr>
              <w:numPr>
                <w:ilvl w:val="0"/>
                <w:numId w:val="12"/>
              </w:numPr>
              <w:spacing w:after="19" w:line="259" w:lineRule="auto"/>
              <w:rPr>
                <w:rFonts w:eastAsia="Arial" w:cs="Calibri"/>
                <w:sz w:val="21"/>
              </w:rPr>
            </w:pPr>
            <w:r w:rsidRPr="007A7348">
              <w:rPr>
                <w:rFonts w:eastAsia="MS Mincho"/>
                <w:b/>
                <w:sz w:val="21"/>
              </w:rPr>
              <w:t>Behaviour signal (workshop observation)</w:t>
            </w:r>
          </w:p>
          <w:p w14:paraId="0A3F1ABB" w14:textId="77777777" w:rsidR="00E15E3E" w:rsidRPr="007A7348" w:rsidRDefault="00000000">
            <w:pPr>
              <w:spacing w:after="136" w:line="271" w:lineRule="auto"/>
              <w:ind w:left="1275"/>
              <w:rPr>
                <w:rFonts w:eastAsia="MS Mincho"/>
              </w:rPr>
            </w:pPr>
            <w:r w:rsidRPr="007A7348">
              <w:rPr>
                <w:rFonts w:eastAsia="MS Mincho"/>
                <w:sz w:val="21"/>
              </w:rPr>
              <w:t>Students correctly identified hallucination risks but no group demonstrated a coherent verification process, indicating a workflow gap rather than a knowledge deficit.</w:t>
            </w:r>
          </w:p>
          <w:p w14:paraId="31F12B1C" w14:textId="77777777" w:rsidR="00E15E3E" w:rsidRPr="007A7348" w:rsidRDefault="00000000">
            <w:pPr>
              <w:numPr>
                <w:ilvl w:val="0"/>
                <w:numId w:val="12"/>
              </w:numPr>
              <w:spacing w:after="21" w:line="259" w:lineRule="auto"/>
              <w:rPr>
                <w:sz w:val="21"/>
              </w:rPr>
            </w:pPr>
            <w:r w:rsidRPr="007A7348">
              <w:rPr>
                <w:rFonts w:eastAsia="MS Mincho"/>
                <w:b/>
                <w:sz w:val="21"/>
              </w:rPr>
              <w:t>Gap implication</w:t>
            </w:r>
          </w:p>
          <w:p w14:paraId="0C0FAD56" w14:textId="77777777" w:rsidR="00E15E3E" w:rsidRPr="007A7348" w:rsidRDefault="00000000">
            <w:pPr>
              <w:spacing w:after="0" w:line="259" w:lineRule="auto"/>
              <w:ind w:left="1275"/>
              <w:rPr>
                <w:rFonts w:eastAsia="MS Mincho"/>
              </w:rPr>
            </w:pPr>
            <w:r w:rsidRPr="007A7348">
              <w:rPr>
                <w:rFonts w:eastAsia="MS Mincho"/>
                <w:sz w:val="21"/>
              </w:rPr>
              <w:t>Across self-assessment, measured task readiness, and observed behaviour, AI familiarity currently exceeds systematic verification practices, producing the confidence–readiness gap shown in Figure 4.1</w:t>
            </w:r>
          </w:p>
        </w:tc>
      </w:tr>
    </w:tbl>
    <w:p w14:paraId="6026DBD7" w14:textId="77777777" w:rsidR="00E15E3E" w:rsidRPr="007A7348" w:rsidRDefault="00000000">
      <w:pPr>
        <w:spacing w:after="129" w:line="259" w:lineRule="auto"/>
        <w:rPr>
          <w:b/>
          <w:color w:val="1B3A5C"/>
          <w:sz w:val="32"/>
        </w:rPr>
      </w:pPr>
      <w:r w:rsidRPr="007A7348">
        <w:rPr>
          <w:b/>
          <w:color w:val="1B3A5C"/>
          <w:sz w:val="32"/>
        </w:rPr>
        <w:t xml:space="preserve"> </w:t>
      </w:r>
      <w:r w:rsidRPr="007A7348">
        <w:br w:type="page"/>
      </w:r>
    </w:p>
    <w:p w14:paraId="4DCCA0F2" w14:textId="77777777" w:rsidR="00E15E3E" w:rsidRPr="007A7348" w:rsidRDefault="00000000">
      <w:pPr>
        <w:pStyle w:val="31"/>
        <w:spacing w:before="0"/>
        <w:rPr>
          <w:rFonts w:asciiTheme="minorHAnsi" w:hAnsiTheme="minorHAnsi" w:cs="Calibri"/>
          <w:color w:val="1B3A5C"/>
          <w:sz w:val="28"/>
          <w:szCs w:val="28"/>
        </w:rPr>
      </w:pPr>
      <w:bookmarkStart w:id="171" w:name="_Toc227839085"/>
      <w:bookmarkStart w:id="172" w:name="_Toc232691234"/>
      <w:r w:rsidRPr="007A7348">
        <w:rPr>
          <w:rFonts w:asciiTheme="minorHAnsi" w:hAnsiTheme="minorHAnsi" w:cs="Calibri"/>
          <w:color w:val="1B3A5C"/>
          <w:sz w:val="28"/>
          <w:szCs w:val="28"/>
        </w:rPr>
        <w:lastRenderedPageBreak/>
        <w:t>5. Lecturer Perspectives</w:t>
      </w:r>
      <w:bookmarkEnd w:id="171"/>
      <w:bookmarkEnd w:id="172"/>
      <w:r w:rsidRPr="007A7348">
        <w:rPr>
          <w:rFonts w:asciiTheme="minorHAnsi" w:hAnsiTheme="minorHAnsi" w:cs="Calibri"/>
          <w:color w:val="1B3A5C"/>
          <w:sz w:val="28"/>
          <w:szCs w:val="28"/>
        </w:rPr>
        <w:t xml:space="preserve"> </w:t>
      </w:r>
    </w:p>
    <w:p w14:paraId="3E473596" w14:textId="77777777" w:rsidR="00E15E3E" w:rsidRPr="007A7348" w:rsidRDefault="00000000">
      <w:pPr>
        <w:pStyle w:val="4"/>
        <w:jc w:val="both"/>
        <w:rPr>
          <w:rFonts w:asciiTheme="minorHAnsi" w:hAnsiTheme="minorHAnsi"/>
        </w:rPr>
      </w:pPr>
      <w:bookmarkStart w:id="173" w:name="_heading=h.8zesxaum99cq"/>
      <w:bookmarkStart w:id="174" w:name="_Toc227839086"/>
      <w:bookmarkEnd w:id="173"/>
      <w:r w:rsidRPr="007A7348">
        <w:rPr>
          <w:rFonts w:asciiTheme="minorHAnsi" w:hAnsiTheme="minorHAnsi"/>
        </w:rPr>
        <w:t>5.1 Lecturer Profile</w:t>
      </w:r>
      <w:bookmarkEnd w:id="174"/>
    </w:p>
    <w:p w14:paraId="4CDF94E2" w14:textId="77777777" w:rsidR="00E15E3E" w:rsidRPr="007A7348" w:rsidRDefault="00000000">
      <w:pPr>
        <w:pStyle w:val="normal1"/>
        <w:spacing w:before="60" w:after="100"/>
        <w:jc w:val="both"/>
        <w:rPr>
          <w:rFonts w:asciiTheme="minorHAnsi" w:hAnsiTheme="minorHAnsi"/>
        </w:rPr>
      </w:pPr>
      <w:r w:rsidRPr="007A7348">
        <w:rPr>
          <w:rFonts w:asciiTheme="minorHAnsi" w:hAnsiTheme="minorHAnsi"/>
        </w:rPr>
        <w:t>The lecturer cohort is predominantly early-career, with two-thirds of respondents reporting seven or fewer years of teaching experience. Mid-career lecturers (8–15 years) form a secondary group, while highly experienced lecturers (16+ years) represent a smaller share of the sample. This distribution indicates a relatively young teaching cohort, with a substantial proportion of instructors still consolidating their pedagogical practices.</w:t>
      </w:r>
    </w:p>
    <w:p w14:paraId="385F7054" w14:textId="77777777" w:rsidR="00E15E3E" w:rsidRPr="007A7348" w:rsidRDefault="00000000">
      <w:pPr>
        <w:pStyle w:val="normal1"/>
        <w:spacing w:before="60" w:after="100"/>
        <w:jc w:val="both"/>
        <w:rPr>
          <w:rFonts w:asciiTheme="minorHAnsi" w:hAnsiTheme="minorHAnsi"/>
        </w:rPr>
      </w:pPr>
      <w:r w:rsidRPr="007A7348">
        <w:rPr>
          <w:rFonts w:asciiTheme="minorHAnsi" w:hAnsiTheme="minorHAnsi"/>
        </w:rPr>
        <w:t>At the same time, attitudes toward technology in teaching are strongly positive. Half of lecturers identify as mainstream adopters who integrate technology once its value is established (50%), while 46% describe themselves as early adopters willing to experiment with new tools. Only 4% position themselves as cautious users. Rather than indicating resistance to technology, this distribution suggests that digital tools are already broadly accepted within the teaching community, although lecturers differ in the speed and manner of adoption.</w:t>
      </w:r>
    </w:p>
    <w:p w14:paraId="40651245" w14:textId="77777777" w:rsidR="00E15E3E" w:rsidRPr="007A7348" w:rsidRDefault="00000000">
      <w:pPr>
        <w:ind w:left="-5"/>
        <w:jc w:val="both"/>
      </w:pPr>
      <w:r w:rsidRPr="007A7348">
        <w:t xml:space="preserve">The profile points to a generally favorable institutional context for advancing technology-enhanced teaching practices. The primary challenge is therefore unlikely to be reluctance toward technology, but rather ensuring consistent and pedagogically grounded integration of digital tools across courses, particularly as early-career instructors continue to develop their instructional approaches. </w:t>
      </w:r>
    </w:p>
    <w:p w14:paraId="007AAD0C" w14:textId="77777777" w:rsidR="00E15E3E" w:rsidRPr="007A7348" w:rsidRDefault="00000000">
      <w:pPr>
        <w:spacing w:after="77" w:line="259" w:lineRule="auto"/>
      </w:pPr>
      <w:r w:rsidRPr="007A7348">
        <w:t xml:space="preserve"> </w:t>
      </w:r>
      <w:r w:rsidRPr="007A7348">
        <w:rPr>
          <w:rFonts w:eastAsia="MS PGothic" w:cs="Cambria Math"/>
          <w:color w:val="2E7BC4"/>
          <w:sz w:val="20"/>
        </w:rPr>
        <w:t>▸</w:t>
      </w:r>
      <w:r w:rsidRPr="007A7348">
        <w:rPr>
          <w:b/>
          <w:color w:val="2E7BC4"/>
          <w:sz w:val="20"/>
        </w:rPr>
        <w:t xml:space="preserve"> </w:t>
      </w:r>
      <w:r w:rsidRPr="007A7348">
        <w:rPr>
          <w:noProof/>
        </w:rPr>
        <w:drawing>
          <wp:inline distT="0" distB="0" distL="0" distR="0" wp14:anchorId="1A485C25" wp14:editId="6503C18B">
            <wp:extent cx="5695950" cy="2419350"/>
            <wp:effectExtent l="0" t="0" r="0" b="0"/>
            <wp:docPr id="20" name="Picture 6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6538"/>
                    <pic:cNvPicPr>
                      <a:picLocks noChangeAspect="1" noChangeArrowheads="1"/>
                    </pic:cNvPicPr>
                  </pic:nvPicPr>
                  <pic:blipFill>
                    <a:blip r:embed="rId112"/>
                    <a:stretch>
                      <a:fillRect/>
                    </a:stretch>
                  </pic:blipFill>
                  <pic:spPr bwMode="auto">
                    <a:xfrm>
                      <a:off x="0" y="0"/>
                      <a:ext cx="5695950" cy="2419350"/>
                    </a:xfrm>
                    <a:prstGeom prst="rect">
                      <a:avLst/>
                    </a:prstGeom>
                    <a:noFill/>
                  </pic:spPr>
                </pic:pic>
              </a:graphicData>
            </a:graphic>
          </wp:inline>
        </w:drawing>
      </w:r>
    </w:p>
    <w:p w14:paraId="7D4D5FE0" w14:textId="77777777" w:rsidR="00E15E3E" w:rsidRPr="007A7348" w:rsidRDefault="00000000">
      <w:pPr>
        <w:spacing w:after="286" w:line="247" w:lineRule="auto"/>
        <w:ind w:left="11"/>
        <w:jc w:val="center"/>
      </w:pPr>
      <w:r w:rsidRPr="007A7348">
        <w:rPr>
          <w:i/>
          <w:color w:val="546E7A"/>
          <w:sz w:val="20"/>
        </w:rPr>
        <w:t>Figure 5.1   BTU lecturer profile: teaching experience distribution and technology adoption stance.</w:t>
      </w:r>
      <w:r w:rsidRPr="007A7348">
        <w:t xml:space="preserve"> </w:t>
      </w:r>
    </w:p>
    <w:p w14:paraId="1C640F43" w14:textId="77777777" w:rsidR="00E15E3E" w:rsidRPr="007A7348" w:rsidRDefault="00000000">
      <w:pPr>
        <w:pStyle w:val="4"/>
        <w:ind w:left="-5"/>
        <w:jc w:val="both"/>
        <w:rPr>
          <w:rFonts w:asciiTheme="minorHAnsi" w:hAnsiTheme="minorHAnsi"/>
        </w:rPr>
      </w:pPr>
      <w:bookmarkStart w:id="175" w:name="_Toc227839087"/>
      <w:r w:rsidRPr="007A7348">
        <w:rPr>
          <w:rFonts w:asciiTheme="minorHAnsi" w:hAnsiTheme="minorHAnsi" w:cs="Calibri"/>
        </w:rPr>
        <w:t>5.2 Observed Student Struggle Frequency</w:t>
      </w:r>
      <w:bookmarkEnd w:id="175"/>
      <w:r w:rsidRPr="007A7348">
        <w:rPr>
          <w:rFonts w:asciiTheme="minorHAnsi" w:hAnsiTheme="minorHAnsi" w:cs="Calibri"/>
        </w:rPr>
        <w:t xml:space="preserve"> </w:t>
      </w:r>
    </w:p>
    <w:p w14:paraId="45AA3829" w14:textId="77777777" w:rsidR="00E15E3E" w:rsidRPr="007A7348" w:rsidRDefault="00000000">
      <w:pPr>
        <w:spacing w:after="114"/>
        <w:ind w:left="-5"/>
        <w:jc w:val="both"/>
      </w:pPr>
      <w:r w:rsidRPr="007A7348">
        <w:t xml:space="preserve">BTU lecturers (maximum n=46) rated how frequently their students struggle with nine competency areas. Figure 5.2 presents mean struggle scores per domain on a five-point scale (1 = Never, 5 = Almost Always). The number of valid responses per skill is shown in each cell; lecturers who marked a competency as Not Relevant for their course are excluded from the mean calculations.  </w:t>
      </w:r>
    </w:p>
    <w:p w14:paraId="2E3946ED" w14:textId="77777777" w:rsidR="00E15E3E" w:rsidRPr="007A7348" w:rsidRDefault="00000000">
      <w:pPr>
        <w:spacing w:after="0" w:line="259" w:lineRule="auto"/>
        <w:ind w:left="50"/>
        <w:jc w:val="center"/>
      </w:pPr>
      <w:r w:rsidRPr="007A7348">
        <w:t xml:space="preserve"> </w:t>
      </w:r>
    </w:p>
    <w:p w14:paraId="6662B741" w14:textId="77777777" w:rsidR="00E15E3E" w:rsidRPr="007A7348" w:rsidRDefault="00000000">
      <w:pPr>
        <w:spacing w:after="59" w:line="259" w:lineRule="auto"/>
        <w:ind w:right="-5"/>
      </w:pPr>
      <w:r w:rsidRPr="007A7348">
        <w:rPr>
          <w:noProof/>
        </w:rPr>
        <w:lastRenderedPageBreak/>
        <w:drawing>
          <wp:inline distT="0" distB="0" distL="0" distR="0" wp14:anchorId="5C24E3FC" wp14:editId="0E4B295F">
            <wp:extent cx="5962650" cy="1524000"/>
            <wp:effectExtent l="0" t="0" r="0" b="0"/>
            <wp:docPr id="21" name="Picture 6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6540"/>
                    <pic:cNvPicPr>
                      <a:picLocks noChangeAspect="1" noChangeArrowheads="1"/>
                    </pic:cNvPicPr>
                  </pic:nvPicPr>
                  <pic:blipFill>
                    <a:blip r:embed="rId113"/>
                    <a:stretch>
                      <a:fillRect/>
                    </a:stretch>
                  </pic:blipFill>
                  <pic:spPr bwMode="auto">
                    <a:xfrm>
                      <a:off x="0" y="0"/>
                      <a:ext cx="5962650" cy="1524000"/>
                    </a:xfrm>
                    <a:prstGeom prst="rect">
                      <a:avLst/>
                    </a:prstGeom>
                    <a:noFill/>
                  </pic:spPr>
                </pic:pic>
              </a:graphicData>
            </a:graphic>
          </wp:inline>
        </w:drawing>
      </w:r>
    </w:p>
    <w:p w14:paraId="741D2B8D" w14:textId="77777777" w:rsidR="00E15E3E" w:rsidRPr="007A7348" w:rsidRDefault="00000000">
      <w:pPr>
        <w:spacing w:after="10" w:line="247" w:lineRule="auto"/>
        <w:ind w:left="11"/>
        <w:jc w:val="center"/>
      </w:pPr>
      <w:r w:rsidRPr="007A7348">
        <w:rPr>
          <w:rFonts w:eastAsia="MS PGothic" w:cs="Cambria Math"/>
          <w:color w:val="2E7BC4"/>
          <w:sz w:val="20"/>
        </w:rPr>
        <w:t>▸</w:t>
      </w:r>
      <w:r w:rsidRPr="007A7348">
        <w:rPr>
          <w:b/>
          <w:color w:val="2E7BC4"/>
          <w:sz w:val="20"/>
        </w:rPr>
        <w:t xml:space="preserve"> </w:t>
      </w:r>
      <w:r w:rsidRPr="007A7348">
        <w:rPr>
          <w:i/>
          <w:color w:val="546E7A"/>
          <w:sz w:val="20"/>
        </w:rPr>
        <w:t xml:space="preserve">Figure 5.2   Lecturer-observed student struggle frequency </w:t>
      </w:r>
      <w:r w:rsidRPr="007A7348">
        <w:t xml:space="preserve"> </w:t>
      </w:r>
    </w:p>
    <w:p w14:paraId="1E1CB27E" w14:textId="77777777" w:rsidR="00E15E3E" w:rsidRPr="007A7348" w:rsidRDefault="00000000">
      <w:pPr>
        <w:spacing w:after="70" w:line="247" w:lineRule="auto"/>
        <w:ind w:left="11"/>
        <w:jc w:val="center"/>
      </w:pPr>
      <w:r w:rsidRPr="007A7348">
        <w:rPr>
          <w:i/>
          <w:color w:val="546E7A"/>
          <w:sz w:val="20"/>
        </w:rPr>
        <w:t xml:space="preserve">(1=Never, 5=Almost Always). n per skill reflects only lecturers for whom the skill is course-relevant. </w:t>
      </w:r>
    </w:p>
    <w:p w14:paraId="4DF83F66" w14:textId="77777777" w:rsidR="00E15E3E" w:rsidRPr="007A7348" w:rsidRDefault="00000000">
      <w:pPr>
        <w:spacing w:after="119" w:line="259" w:lineRule="auto"/>
      </w:pPr>
      <w:r w:rsidRPr="007A7348">
        <w:t xml:space="preserve"> </w:t>
      </w:r>
    </w:p>
    <w:p w14:paraId="47A50BAA" w14:textId="77777777" w:rsidR="00E15E3E" w:rsidRPr="007A7348" w:rsidRDefault="00000000">
      <w:pPr>
        <w:ind w:left="-5"/>
        <w:jc w:val="both"/>
      </w:pPr>
      <w:r w:rsidRPr="007A7348">
        <w:t xml:space="preserve">Critical evaluation and statistical interpretation are the domains with the highest observed struggle (means 3.24 and 3.21), followed by programming logic (3.16) and independent problem-solving (3.09). In contrast, data handling receives the lowest struggle rating (2.64), suggesting that lecturers perceive foundational data manipulation tasks as comparatively less problematic than higher-order analytical competencies. </w:t>
      </w:r>
    </w:p>
    <w:p w14:paraId="21BD49E8" w14:textId="77777777" w:rsidR="00E15E3E" w:rsidRPr="007A7348" w:rsidRDefault="00000000">
      <w:pPr>
        <w:ind w:left="-5"/>
        <w:jc w:val="both"/>
      </w:pPr>
      <w:r w:rsidRPr="007A7348">
        <w:t xml:space="preserve">The contrast between high struggle in critical evaluation and low struggle in data handling directly reinforces the AI literacy findings in Chapter 4: students manage operational tasks but falter at the analytical layer above them. </w:t>
      </w:r>
    </w:p>
    <w:p w14:paraId="75C91841" w14:textId="77777777" w:rsidR="00E15E3E" w:rsidRPr="007A7348" w:rsidRDefault="00000000">
      <w:pPr>
        <w:spacing w:after="75"/>
        <w:jc w:val="both"/>
      </w:pPr>
      <w:r w:rsidRPr="007A7348">
        <w:rPr>
          <w:b/>
          <w:color w:val="1A7A70"/>
          <w:sz w:val="26"/>
        </w:rPr>
        <w:t xml:space="preserve"> </w:t>
      </w:r>
    </w:p>
    <w:p w14:paraId="3EB460B0" w14:textId="77777777" w:rsidR="00E15E3E" w:rsidRPr="007A7348" w:rsidRDefault="00000000">
      <w:pPr>
        <w:pStyle w:val="4"/>
        <w:ind w:left="-5"/>
        <w:jc w:val="both"/>
        <w:rPr>
          <w:rFonts w:asciiTheme="minorHAnsi" w:hAnsiTheme="minorHAnsi"/>
        </w:rPr>
      </w:pPr>
      <w:bookmarkStart w:id="176" w:name="_Toc227839088"/>
      <w:r w:rsidRPr="007A7348">
        <w:rPr>
          <w:rFonts w:asciiTheme="minorHAnsi" w:hAnsiTheme="minorHAnsi" w:cs="Calibri"/>
        </w:rPr>
        <w:t>5.3 Curriculum Design Confidence</w:t>
      </w:r>
      <w:bookmarkEnd w:id="176"/>
      <w:r w:rsidRPr="007A7348">
        <w:rPr>
          <w:rFonts w:asciiTheme="minorHAnsi" w:hAnsiTheme="minorHAnsi" w:cs="Calibri"/>
        </w:rPr>
        <w:t xml:space="preserve"> </w:t>
      </w:r>
    </w:p>
    <w:p w14:paraId="28EE0925" w14:textId="77777777" w:rsidR="00E15E3E" w:rsidRPr="007A7348" w:rsidRDefault="00000000">
      <w:pPr>
        <w:spacing w:after="91"/>
        <w:ind w:left="-5"/>
        <w:jc w:val="both"/>
      </w:pPr>
      <w:r w:rsidRPr="007A7348">
        <w:t xml:space="preserve">Lecturers report very high confidence in core course-level design tasks, including specifying course objectives (mean 4.61), structuring study programs (4.52), selecting teaching methods (4.50), and defining exit competencies (4.50). These results suggest that BTU faculty feel comfortable designing individual course components and instructional approaches. </w:t>
      </w:r>
    </w:p>
    <w:p w14:paraId="4EE195AD" w14:textId="77777777" w:rsidR="00E15E3E" w:rsidRPr="007A7348" w:rsidRDefault="00000000">
      <w:pPr>
        <w:spacing w:after="91"/>
        <w:ind w:left="-5"/>
        <w:jc w:val="both"/>
      </w:pPr>
      <w:r w:rsidRPr="007A7348">
        <w:t xml:space="preserve">However, confidence declines for curriculum-level alignment and competency-structuring tasks. Vertical course integration (4.04), horizontal course integration (4.00), and integrating electives (3.98) receive lower ratings, indicating that coordinating learning pathways across the program is perceived as more challenging. The lowest confidence appears in applying Bloom’s taxonomy (3.78), a framework commonly used to structure measurable learning outcomes and cognitive progression. </w:t>
      </w:r>
    </w:p>
    <w:p w14:paraId="3F37E165" w14:textId="77777777" w:rsidR="00E15E3E" w:rsidRPr="007A7348" w:rsidRDefault="00000000">
      <w:pPr>
        <w:spacing w:after="25"/>
        <w:ind w:left="-5"/>
        <w:jc w:val="both"/>
      </w:pPr>
      <w:r w:rsidRPr="007A7348">
        <w:t>The gap between course-level confidence and program-level coordination is the key finding here: BTU lecturers are well-equipped to design individual courses but less confident navigating the connective tissue between them. Strengthening capacity in outcome structuring, Bloom-based cognitive mapping, and program-level coordination will therefore be important for the curriculum development objectives of the DIGITECH project.</w:t>
      </w:r>
      <w:r w:rsidRPr="007A7348">
        <w:rPr>
          <w:rFonts w:eastAsia="Arial" w:cs="Calibri"/>
        </w:rPr>
        <w:t xml:space="preserve"> </w:t>
      </w:r>
    </w:p>
    <w:p w14:paraId="5DCEA779" w14:textId="77777777" w:rsidR="00E15E3E" w:rsidRPr="007A7348" w:rsidRDefault="00000000">
      <w:pPr>
        <w:ind w:left="-5"/>
        <w:jc w:val="both"/>
      </w:pPr>
      <w:r w:rsidRPr="007A7348">
        <w:t xml:space="preserve">Since curriculum design was not the primary objective of the survey, the data obtained from this section should be interpreted with caution. Compared with other parts of the questionnaire, the items in this section offered fewer differentiated response options, which may have reduced the depth of responses. As a result, it is possible that some respondents did not evaluate these questions with the same level of detail as other sections of the survey. In addition, a number of participating lecturers, particularly invited lecturers mostly are not directly involved in curriculum planning and therefore are not expected to possess detailed knowledge of program-level curriculum design processes.  </w:t>
      </w:r>
    </w:p>
    <w:p w14:paraId="5BFBA73F" w14:textId="77777777" w:rsidR="00E15E3E" w:rsidRPr="007A7348" w:rsidRDefault="00000000">
      <w:pPr>
        <w:spacing w:after="37" w:line="259" w:lineRule="auto"/>
      </w:pPr>
      <w:r w:rsidRPr="007A7348">
        <w:lastRenderedPageBreak/>
        <w:t xml:space="preserve"> </w:t>
      </w:r>
      <w:r w:rsidRPr="007A7348">
        <w:rPr>
          <w:b/>
          <w:color w:val="2E7BC4"/>
          <w:sz w:val="20"/>
        </w:rPr>
        <w:t xml:space="preserve"> </w:t>
      </w:r>
      <w:r w:rsidRPr="007A7348">
        <w:rPr>
          <w:noProof/>
        </w:rPr>
        <w:drawing>
          <wp:inline distT="0" distB="0" distL="0" distR="0" wp14:anchorId="747EC76C" wp14:editId="3EB576FE">
            <wp:extent cx="5695950" cy="3562350"/>
            <wp:effectExtent l="0" t="0" r="0" b="0"/>
            <wp:docPr id="22" name="Picture 7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7169"/>
                    <pic:cNvPicPr>
                      <a:picLocks noChangeAspect="1" noChangeArrowheads="1"/>
                    </pic:cNvPicPr>
                  </pic:nvPicPr>
                  <pic:blipFill>
                    <a:blip r:embed="rId114"/>
                    <a:stretch>
                      <a:fillRect/>
                    </a:stretch>
                  </pic:blipFill>
                  <pic:spPr bwMode="auto">
                    <a:xfrm>
                      <a:off x="0" y="0"/>
                      <a:ext cx="5695950" cy="3562350"/>
                    </a:xfrm>
                    <a:prstGeom prst="rect">
                      <a:avLst/>
                    </a:prstGeom>
                    <a:noFill/>
                  </pic:spPr>
                </pic:pic>
              </a:graphicData>
            </a:graphic>
          </wp:inline>
        </w:drawing>
      </w:r>
    </w:p>
    <w:p w14:paraId="604BF101" w14:textId="77777777" w:rsidR="00E15E3E" w:rsidRPr="007A7348" w:rsidRDefault="00000000">
      <w:pPr>
        <w:spacing w:after="192" w:line="247" w:lineRule="auto"/>
        <w:jc w:val="center"/>
      </w:pPr>
      <w:r w:rsidRPr="007A7348">
        <w:rPr>
          <w:rFonts w:eastAsia="MS PGothic" w:cs="Cambria Math"/>
          <w:i/>
          <w:color w:val="2E7BC4"/>
          <w:sz w:val="20"/>
        </w:rPr>
        <w:t>▸</w:t>
      </w:r>
      <w:r w:rsidRPr="007A7348">
        <w:rPr>
          <w:rFonts w:eastAsia="MS PGothic" w:cs="Calibri"/>
          <w:i/>
          <w:color w:val="2E7BC4"/>
          <w:sz w:val="20"/>
        </w:rPr>
        <w:t xml:space="preserve"> </w:t>
      </w:r>
      <w:r w:rsidRPr="007A7348">
        <w:rPr>
          <w:i/>
          <w:color w:val="546E7A"/>
          <w:sz w:val="20"/>
        </w:rPr>
        <w:t>Figure 5.3   BTU lecturer confidence in curriculum design tasks (n=46). Diverging bar sorted by mean.</w:t>
      </w:r>
    </w:p>
    <w:p w14:paraId="5C699A63" w14:textId="77777777" w:rsidR="00E15E3E" w:rsidRPr="007A7348" w:rsidRDefault="00E15E3E">
      <w:pPr>
        <w:spacing w:after="192" w:line="247" w:lineRule="auto"/>
        <w:jc w:val="center"/>
      </w:pPr>
    </w:p>
    <w:p w14:paraId="5A54BECD" w14:textId="77777777" w:rsidR="00E15E3E" w:rsidRPr="007A7348" w:rsidRDefault="00000000">
      <w:pPr>
        <w:pStyle w:val="31"/>
        <w:rPr>
          <w:rFonts w:asciiTheme="minorHAnsi" w:hAnsiTheme="minorHAnsi" w:cs="Calibri"/>
          <w:color w:val="1B3A5C"/>
          <w:sz w:val="28"/>
          <w:szCs w:val="28"/>
        </w:rPr>
      </w:pPr>
      <w:bookmarkStart w:id="177" w:name="_Toc227839089"/>
      <w:bookmarkStart w:id="178" w:name="_Toc232691235"/>
      <w:r w:rsidRPr="007A7348">
        <w:rPr>
          <w:rFonts w:asciiTheme="minorHAnsi" w:hAnsiTheme="minorHAnsi" w:cs="Calibri"/>
          <w:color w:val="1B3A5C"/>
          <w:sz w:val="28"/>
          <w:szCs w:val="28"/>
        </w:rPr>
        <w:t>6. Industry Employer Assessment</w:t>
      </w:r>
      <w:bookmarkEnd w:id="177"/>
      <w:bookmarkEnd w:id="178"/>
    </w:p>
    <w:p w14:paraId="00289B76" w14:textId="77777777" w:rsidR="00E15E3E" w:rsidRPr="007A7348" w:rsidRDefault="00000000">
      <w:pPr>
        <w:spacing w:after="91"/>
        <w:ind w:left="-5"/>
        <w:jc w:val="both"/>
      </w:pPr>
      <w:r w:rsidRPr="007A7348">
        <w:t xml:space="preserve">Representatives of seven Georgian employers completed the DIGITECH industry questionnaire. Respondents represented companies actively deploying cloud platforms, AI/ML workflows, and API-driven systems in production environments. </w:t>
      </w:r>
    </w:p>
    <w:p w14:paraId="30E0C14E" w14:textId="77777777" w:rsidR="00E15E3E" w:rsidRPr="007A7348" w:rsidRDefault="00000000">
      <w:pPr>
        <w:spacing w:after="310"/>
        <w:ind w:left="-5"/>
        <w:jc w:val="both"/>
      </w:pPr>
      <w:r w:rsidRPr="007A7348">
        <w:t xml:space="preserve">The questionnaire covered five areas: day-1 skill requirements, technology stack expectations, AI’s impact on hiring, candidate evaluation priorities, and qualitative assessments of graduate preparedness. </w:t>
      </w:r>
    </w:p>
    <w:p w14:paraId="39649319" w14:textId="77777777" w:rsidR="00E15E3E" w:rsidRPr="007A7348" w:rsidRDefault="00000000">
      <w:pPr>
        <w:pStyle w:val="4"/>
        <w:ind w:left="-5"/>
        <w:jc w:val="both"/>
        <w:rPr>
          <w:rFonts w:asciiTheme="minorHAnsi" w:hAnsiTheme="minorHAnsi"/>
        </w:rPr>
      </w:pPr>
      <w:bookmarkStart w:id="179" w:name="_Toc227839090"/>
      <w:r w:rsidRPr="007A7348">
        <w:rPr>
          <w:rFonts w:asciiTheme="minorHAnsi" w:hAnsiTheme="minorHAnsi" w:cs="Calibri"/>
        </w:rPr>
        <w:t>6.1 Day-1 Skill Readiness Requirements</w:t>
      </w:r>
      <w:bookmarkEnd w:id="179"/>
      <w:r w:rsidRPr="007A7348">
        <w:rPr>
          <w:rFonts w:asciiTheme="minorHAnsi" w:hAnsiTheme="minorHAnsi" w:cs="Calibri"/>
        </w:rPr>
        <w:t xml:space="preserve"> </w:t>
      </w:r>
    </w:p>
    <w:p w14:paraId="626BEC10" w14:textId="77777777" w:rsidR="00E15E3E" w:rsidRPr="007A7348" w:rsidRDefault="00000000">
      <w:pPr>
        <w:ind w:left="-5"/>
        <w:jc w:val="both"/>
      </w:pPr>
      <w:r w:rsidRPr="007A7348">
        <w:t xml:space="preserve">Employers evaluated 21 technical and transversal skills using a three-point readiness scale: </w:t>
      </w:r>
    </w:p>
    <w:p w14:paraId="614C14AD" w14:textId="77777777" w:rsidR="00E15E3E" w:rsidRPr="007A7348" w:rsidRDefault="00000000">
      <w:pPr>
        <w:numPr>
          <w:ilvl w:val="0"/>
          <w:numId w:val="1"/>
        </w:numPr>
        <w:ind w:hanging="285"/>
        <w:jc w:val="both"/>
      </w:pPr>
      <w:r w:rsidRPr="007A7348">
        <w:t xml:space="preserve">A — Must Have on Day 1 </w:t>
      </w:r>
    </w:p>
    <w:p w14:paraId="3EC21C25" w14:textId="77777777" w:rsidR="00E15E3E" w:rsidRPr="007A7348" w:rsidRDefault="00000000">
      <w:pPr>
        <w:numPr>
          <w:ilvl w:val="0"/>
          <w:numId w:val="1"/>
        </w:numPr>
        <w:ind w:hanging="285"/>
        <w:jc w:val="both"/>
      </w:pPr>
      <w:r w:rsidRPr="007A7348">
        <w:t xml:space="preserve">B — Should Have within one month </w:t>
      </w:r>
    </w:p>
    <w:p w14:paraId="37BE957A" w14:textId="77777777" w:rsidR="00E15E3E" w:rsidRPr="007A7348" w:rsidRDefault="00000000">
      <w:pPr>
        <w:numPr>
          <w:ilvl w:val="0"/>
          <w:numId w:val="1"/>
        </w:numPr>
        <w:ind w:hanging="285"/>
        <w:jc w:val="both"/>
      </w:pPr>
      <w:r w:rsidRPr="007A7348">
        <w:t xml:space="preserve">C — Nice to Have </w:t>
      </w:r>
    </w:p>
    <w:p w14:paraId="25794196" w14:textId="77777777" w:rsidR="00E15E3E" w:rsidRPr="007A7348" w:rsidRDefault="00000000">
      <w:pPr>
        <w:ind w:left="-5"/>
        <w:jc w:val="both"/>
      </w:pPr>
      <w:r w:rsidRPr="007A7348">
        <w:t xml:space="preserve">Skills are sorted by mean importance score (A=3, B=2, C=1). </w:t>
      </w:r>
    </w:p>
    <w:p w14:paraId="37D5F048" w14:textId="77777777" w:rsidR="00E15E3E" w:rsidRPr="007A7348" w:rsidRDefault="00000000">
      <w:pPr>
        <w:spacing w:after="37" w:line="259" w:lineRule="auto"/>
      </w:pPr>
      <w:r w:rsidRPr="007A7348">
        <w:t xml:space="preserve"> </w:t>
      </w:r>
    </w:p>
    <w:p w14:paraId="256FDD5D" w14:textId="77777777" w:rsidR="00E15E3E" w:rsidRPr="007A7348" w:rsidRDefault="00000000">
      <w:pPr>
        <w:spacing w:after="0" w:line="259" w:lineRule="auto"/>
        <w:ind w:left="51"/>
      </w:pPr>
      <w:r w:rsidRPr="007A7348">
        <w:rPr>
          <w:rFonts w:eastAsia="MS PGothic" w:cs="Cambria Math"/>
          <w:color w:val="2E7BC4"/>
          <w:sz w:val="20"/>
        </w:rPr>
        <w:lastRenderedPageBreak/>
        <w:t>▸</w:t>
      </w:r>
      <w:r w:rsidRPr="007A7348">
        <w:rPr>
          <w:b/>
          <w:color w:val="2E7BC4"/>
          <w:sz w:val="20"/>
        </w:rPr>
        <w:t xml:space="preserve"> </w:t>
      </w:r>
      <w:r w:rsidRPr="007A7348">
        <w:rPr>
          <w:noProof/>
        </w:rPr>
        <w:drawing>
          <wp:inline distT="0" distB="0" distL="0" distR="0" wp14:anchorId="52A2B262" wp14:editId="46A237B6">
            <wp:extent cx="5695950" cy="4267200"/>
            <wp:effectExtent l="0" t="0" r="0" b="0"/>
            <wp:docPr id="23" name="Picture 7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7623"/>
                    <pic:cNvPicPr>
                      <a:picLocks noChangeAspect="1" noChangeArrowheads="1"/>
                    </pic:cNvPicPr>
                  </pic:nvPicPr>
                  <pic:blipFill>
                    <a:blip r:embed="rId115"/>
                    <a:stretch>
                      <a:fillRect/>
                    </a:stretch>
                  </pic:blipFill>
                  <pic:spPr bwMode="auto">
                    <a:xfrm>
                      <a:off x="0" y="0"/>
                      <a:ext cx="5695950" cy="4267200"/>
                    </a:xfrm>
                    <a:prstGeom prst="rect">
                      <a:avLst/>
                    </a:prstGeom>
                    <a:noFill/>
                  </pic:spPr>
                </pic:pic>
              </a:graphicData>
            </a:graphic>
          </wp:inline>
        </w:drawing>
      </w:r>
    </w:p>
    <w:p w14:paraId="4F8BFF24" w14:textId="77777777" w:rsidR="00E15E3E" w:rsidRPr="007A7348" w:rsidRDefault="00000000">
      <w:pPr>
        <w:spacing w:after="216" w:line="247" w:lineRule="auto"/>
        <w:ind w:left="11"/>
        <w:jc w:val="center"/>
      </w:pPr>
      <w:r w:rsidRPr="007A7348">
        <w:rPr>
          <w:i/>
          <w:color w:val="546E7A"/>
          <w:sz w:val="20"/>
        </w:rPr>
        <w:t xml:space="preserve">Figure 6.1   Day-1 readiness requirements across 21 skills (n=7 employers). Bars show A/B/C counts; annotations show mean importance score (μ) and the share rating the skill as </w:t>
      </w:r>
      <w:r w:rsidRPr="007A7348">
        <w:rPr>
          <w:b/>
          <w:i/>
          <w:color w:val="546E7A"/>
          <w:sz w:val="20"/>
        </w:rPr>
        <w:t>Must Have</w:t>
      </w:r>
      <w:r w:rsidRPr="007A7348">
        <w:rPr>
          <w:i/>
          <w:color w:val="546E7A"/>
          <w:sz w:val="20"/>
        </w:rPr>
        <w:t>.</w:t>
      </w:r>
      <w:r w:rsidRPr="007A7348">
        <w:t xml:space="preserve"> </w:t>
      </w:r>
    </w:p>
    <w:p w14:paraId="48C7F76C" w14:textId="77777777" w:rsidR="00E15E3E" w:rsidRPr="007A7348" w:rsidRDefault="00000000">
      <w:pPr>
        <w:pStyle w:val="5"/>
        <w:spacing w:before="0"/>
        <w:jc w:val="both"/>
        <w:rPr>
          <w:rFonts w:asciiTheme="minorHAnsi" w:hAnsiTheme="minorHAnsi"/>
          <w:b/>
          <w:bCs/>
          <w:vanish/>
          <w:specVanish/>
        </w:rPr>
      </w:pPr>
      <w:bookmarkStart w:id="180" w:name="__RefHeading___Toc76166_3756654493"/>
      <w:bookmarkEnd w:id="180"/>
      <w:r w:rsidRPr="007A7348">
        <w:rPr>
          <w:rFonts w:asciiTheme="minorHAnsi" w:hAnsiTheme="minorHAnsi"/>
          <w:b/>
          <w:bCs/>
        </w:rPr>
        <w:t>Key Findings</w:t>
      </w:r>
    </w:p>
    <w:p w14:paraId="3A6BC0ED" w14:textId="77777777" w:rsidR="00E15E3E" w:rsidRPr="007A7348" w:rsidRDefault="00000000">
      <w:pPr>
        <w:spacing w:after="19"/>
        <w:ind w:left="-5"/>
        <w:jc w:val="both"/>
        <w:rPr>
          <w:b/>
        </w:rPr>
      </w:pPr>
      <w:bookmarkStart w:id="181" w:name="__RefHeading___Toc76166_3756654493COPY_I"/>
      <w:bookmarkEnd w:id="181"/>
      <w:r w:rsidRPr="007A7348">
        <w:rPr>
          <w:b/>
        </w:rPr>
        <w:t xml:space="preserve"> </w:t>
      </w:r>
    </w:p>
    <w:p w14:paraId="52D52401" w14:textId="77777777" w:rsidR="00E15E3E" w:rsidRPr="007A7348" w:rsidRDefault="00000000">
      <w:pPr>
        <w:spacing w:after="19"/>
        <w:ind w:left="-5"/>
        <w:jc w:val="both"/>
      </w:pPr>
      <w:r w:rsidRPr="007A7348">
        <w:rPr>
          <w:b/>
        </w:rPr>
        <w:t>Top priority skills.</w:t>
      </w:r>
      <w:r w:rsidRPr="007A7348">
        <w:rPr>
          <w:rFonts w:eastAsia="Arial" w:cs="Calibri"/>
        </w:rPr>
        <w:t xml:space="preserve"> </w:t>
      </w:r>
    </w:p>
    <w:p w14:paraId="55D32762" w14:textId="77777777" w:rsidR="00E15E3E" w:rsidRPr="007A7348" w:rsidRDefault="00000000">
      <w:pPr>
        <w:spacing w:after="148"/>
        <w:ind w:left="-5"/>
        <w:jc w:val="both"/>
      </w:pPr>
      <w:r w:rsidRPr="007A7348">
        <w:t xml:space="preserve">Four skills jointly receive the highest importance score (μ = 2.9): Understanding AI limitations, Knowing when not to use AI, Time management, and Teamwork &amp; collaboration. Each was rated Must Have by 6 of 7 employers, indicating that both AI literacy and core professional competencies are expected from graduates at the point of entry into employment. </w:t>
      </w:r>
    </w:p>
    <w:p w14:paraId="209ABF75" w14:textId="77777777" w:rsidR="00E15E3E" w:rsidRPr="007A7348" w:rsidRDefault="00000000">
      <w:pPr>
        <w:spacing w:after="19"/>
        <w:ind w:left="-5"/>
        <w:jc w:val="both"/>
      </w:pPr>
      <w:r w:rsidRPr="007A7348">
        <w:rPr>
          <w:b/>
        </w:rPr>
        <w:t>Curriculum–industry gap.</w:t>
      </w:r>
      <w:r w:rsidRPr="007A7348">
        <w:rPr>
          <w:rFonts w:eastAsia="Arial" w:cs="Calibri"/>
        </w:rPr>
        <w:t xml:space="preserve"> </w:t>
      </w:r>
    </w:p>
    <w:p w14:paraId="6BAFB1B6" w14:textId="77777777" w:rsidR="00E15E3E" w:rsidRPr="007A7348" w:rsidRDefault="00000000">
      <w:pPr>
        <w:spacing w:after="148"/>
        <w:ind w:left="-5"/>
        <w:jc w:val="both"/>
      </w:pPr>
      <w:r w:rsidRPr="007A7348">
        <w:t xml:space="preserve">SQL / database queries and Git / version control are rated Must Have by 5 of 7 employers, yet 43–44% of BTU technical students score </w:t>
      </w:r>
      <w:r w:rsidRPr="007A7348">
        <w:rPr>
          <w:rFonts w:eastAsia="Arial" w:cs="Calibri"/>
        </w:rPr>
        <w:t>≤</w:t>
      </w:r>
      <w:r w:rsidRPr="007A7348">
        <w:t xml:space="preserve">2 (low confidence) on these competencies in the DIGITECH student survey. This represents the largest observed gap between employer expectations and student capability in the analysis. </w:t>
      </w:r>
    </w:p>
    <w:p w14:paraId="4E417486" w14:textId="77777777" w:rsidR="00E15E3E" w:rsidRPr="007A7348" w:rsidRDefault="00000000">
      <w:pPr>
        <w:spacing w:after="19"/>
        <w:ind w:left="-5"/>
        <w:jc w:val="both"/>
      </w:pPr>
      <w:r w:rsidRPr="007A7348">
        <w:rPr>
          <w:b/>
        </w:rPr>
        <w:t>Soft-skill parity with technical skills.</w:t>
      </w:r>
      <w:r w:rsidRPr="007A7348">
        <w:rPr>
          <w:rFonts w:eastAsia="Arial" w:cs="Calibri"/>
        </w:rPr>
        <w:t xml:space="preserve"> </w:t>
      </w:r>
    </w:p>
    <w:p w14:paraId="4020179D" w14:textId="77777777" w:rsidR="00E15E3E" w:rsidRPr="007A7348" w:rsidRDefault="00000000">
      <w:pPr>
        <w:spacing w:after="164"/>
        <w:ind w:left="-5"/>
        <w:jc w:val="both"/>
      </w:pPr>
      <w:r w:rsidRPr="007A7348">
        <w:t xml:space="preserve">Employers place time management, teamwork, and independent learning on par with technical competencies. Independent learning is rated Must Have by 5 employers, highlighting the importance of graduates’ ability to continuously acquire new skills in rapidly evolving technology environments. At the same time, several respondents noted that many of these competencies are difficult to fully acquire through formal coursework alone. However, they also indicated that courses addressing soft skills can still play an important role in strengthening students’ awareness and development of these abilities, helping graduates build a stronger foundation for leadership and collaborative work in professional environments. </w:t>
      </w:r>
    </w:p>
    <w:p w14:paraId="2A36C132" w14:textId="77777777" w:rsidR="00E15E3E" w:rsidRPr="007A7348" w:rsidRDefault="00000000">
      <w:pPr>
        <w:spacing w:after="19"/>
        <w:ind w:left="-5"/>
        <w:jc w:val="both"/>
      </w:pPr>
      <w:r w:rsidRPr="007A7348">
        <w:rPr>
          <w:b/>
        </w:rPr>
        <w:lastRenderedPageBreak/>
        <w:t>Risk awareness over technical AI expertise.</w:t>
      </w:r>
      <w:r w:rsidRPr="007A7348">
        <w:rPr>
          <w:rFonts w:eastAsia="Arial" w:cs="Calibri"/>
        </w:rPr>
        <w:t xml:space="preserve"> </w:t>
      </w:r>
    </w:p>
    <w:p w14:paraId="119E68DE" w14:textId="77777777" w:rsidR="00E15E3E" w:rsidRPr="007A7348" w:rsidRDefault="00000000">
      <w:pPr>
        <w:spacing w:after="148"/>
        <w:ind w:left="-5"/>
        <w:jc w:val="both"/>
      </w:pPr>
      <w:r w:rsidRPr="007A7348">
        <w:t xml:space="preserve">The two highest-ranked AI-related skills concern responsible AI use rather than AI development itself: understanding AI limitations and knowing when AI outputs should not be relied upon. This suggests that employers perceive operational misuse of AI systems as a greater risk than a lack of specialized AI development skills. </w:t>
      </w:r>
    </w:p>
    <w:p w14:paraId="0529CDFD" w14:textId="77777777" w:rsidR="00E15E3E" w:rsidRPr="007A7348" w:rsidRDefault="00000000">
      <w:pPr>
        <w:spacing w:after="164"/>
        <w:ind w:left="-5"/>
        <w:jc w:val="both"/>
      </w:pPr>
      <w:r w:rsidRPr="007A7348">
        <w:t xml:space="preserve">Several employers also emphasised that they do not necessarily expect graduates to possess the exact AI tools or platform-specific skills used within their organisations at the moment of hiring. Instead, they highlighted the importance of a broad foundational understanding of AI concepts and digital workflows. According to these respondents, company-specific tools, frameworks or platforms are typically introduced through internal training after recruitment.  </w:t>
      </w:r>
    </w:p>
    <w:p w14:paraId="2FD0255F" w14:textId="77777777" w:rsidR="00E15E3E" w:rsidRPr="007A7348" w:rsidRDefault="00000000">
      <w:pPr>
        <w:spacing w:after="164"/>
        <w:ind w:left="-5"/>
        <w:jc w:val="both"/>
      </w:pPr>
      <w:r w:rsidRPr="007A7348">
        <w:t xml:space="preserve">Additional evidence from BTU’s employer ecosystem reinforces the growing importance of generative AI skills for graduates. A market analysis conducted for the development of BTU’s new English-language BBA program surveyed 16 potential employer partners regarding priority competencies for business graduates. The results indicate that 69% of employers consider the ability to use generative AI tools for business productivity to be a priority skill for those BBA graduates. This finding suggests that familiarity with AI-assisted workflows is becoming an expected capability not only in technical roles but also in business-oriented positions.  In parallel, a separate employer consultation conducted for the design of BTU’s English-language Computer Science and AI program identified governance and responsibility aspects of AI as key concerns. Among 11 participating employers, 45% identified AI ethics and responsible innovation as a priority skill for graduates, while the same share (45%) highlighted auditability and explainability of AI decisions as a critical operational concern for their organizations  (BTU Employer Analysis, October 2025). </w:t>
      </w:r>
    </w:p>
    <w:p w14:paraId="5F368BC5" w14:textId="77777777" w:rsidR="00E15E3E" w:rsidRPr="007A7348" w:rsidRDefault="00000000">
      <w:pPr>
        <w:spacing w:after="67"/>
        <w:ind w:left="-5"/>
        <w:jc w:val="both"/>
      </w:pPr>
      <w:r w:rsidRPr="007A7348">
        <w:t xml:space="preserve">Although the employer sample size is limited (n=7), the findings strongly align with global macroeconomic labor trends. The World Economic Forum (WEF) Future of Jobs Report 2023 highlights AI and Big Data analytics, along with analytical and creative thinking, as the fastest-growing skill demands worldwide. Additionally, local employers’ emphasis on Git/version control and cloud platforms as "Day-1 Must-Haves" reflects international software engineering standards, where cloud-native deployments and collaborative CI/CD pipelines have largely replaced isolated local development workflows. This external validation confirms that the skill gaps identified at BTU are not merely local anomalies but systemic deficiencies in preparing graduates for the globalized Industry 4.0 labor market. </w:t>
      </w:r>
    </w:p>
    <w:p w14:paraId="4A9CF1BD" w14:textId="77777777" w:rsidR="00E15E3E" w:rsidRPr="007A7348" w:rsidRDefault="00000000">
      <w:pPr>
        <w:pStyle w:val="5"/>
        <w:jc w:val="both"/>
        <w:rPr>
          <w:rFonts w:asciiTheme="minorHAnsi" w:hAnsiTheme="minorHAnsi"/>
        </w:rPr>
      </w:pPr>
      <w:bookmarkStart w:id="182" w:name="__RefHeading___Toc81205_3756654493"/>
      <w:bookmarkEnd w:id="182"/>
      <w:r w:rsidRPr="007A7348">
        <w:rPr>
          <w:rFonts w:asciiTheme="minorHAnsi" w:hAnsiTheme="minorHAnsi" w:cs="Calibri"/>
          <w:b/>
          <w:bCs/>
          <w:color w:val="1E2933"/>
        </w:rPr>
        <w:t>Overall Interpretation</w:t>
      </w:r>
      <w:r w:rsidRPr="007A7348">
        <w:rPr>
          <w:rFonts w:asciiTheme="minorHAnsi" w:hAnsiTheme="minorHAnsi" w:cs="Calibri"/>
          <w:color w:val="1E2933"/>
        </w:rPr>
        <w:t xml:space="preserve"> </w:t>
      </w:r>
    </w:p>
    <w:p w14:paraId="01F2AC17" w14:textId="77777777" w:rsidR="00E15E3E" w:rsidRPr="007A7348" w:rsidRDefault="00000000">
      <w:pPr>
        <w:spacing w:after="168"/>
        <w:ind w:left="-5"/>
        <w:jc w:val="both"/>
      </w:pPr>
      <w:r w:rsidRPr="007A7348">
        <w:t xml:space="preserve">The results converge on three capability clusters: </w:t>
      </w:r>
    </w:p>
    <w:p w14:paraId="55C0AC52" w14:textId="77777777" w:rsidR="00E15E3E" w:rsidRPr="007A7348" w:rsidRDefault="00000000">
      <w:pPr>
        <w:numPr>
          <w:ilvl w:val="0"/>
          <w:numId w:val="2"/>
        </w:numPr>
        <w:spacing w:after="168"/>
        <w:ind w:hanging="285"/>
        <w:jc w:val="both"/>
      </w:pPr>
      <w:r w:rsidRPr="007A7348">
        <w:t xml:space="preserve">Responsible AI literacy — understanding limitations and appropriate use of AI systems </w:t>
      </w:r>
    </w:p>
    <w:p w14:paraId="5B9FA7F2" w14:textId="77777777" w:rsidR="00E15E3E" w:rsidRPr="007A7348" w:rsidRDefault="00000000">
      <w:pPr>
        <w:numPr>
          <w:ilvl w:val="0"/>
          <w:numId w:val="2"/>
        </w:numPr>
        <w:spacing w:after="159"/>
        <w:ind w:hanging="285"/>
        <w:jc w:val="both"/>
      </w:pPr>
      <w:r w:rsidRPr="007A7348">
        <w:t xml:space="preserve">Core engineering workflow skills — SQL, Git, debugging, and practical development practices </w:t>
      </w:r>
    </w:p>
    <w:p w14:paraId="16FADDD0" w14:textId="77777777" w:rsidR="00E15E3E" w:rsidRPr="007A7348" w:rsidRDefault="00000000">
      <w:pPr>
        <w:numPr>
          <w:ilvl w:val="0"/>
          <w:numId w:val="2"/>
        </w:numPr>
        <w:spacing w:after="168"/>
        <w:ind w:hanging="285"/>
        <w:jc w:val="both"/>
      </w:pPr>
      <w:r w:rsidRPr="007A7348">
        <w:t xml:space="preserve">Professional execution skills — teamwork, time management, and independent learning </w:t>
      </w:r>
    </w:p>
    <w:p w14:paraId="311C2172" w14:textId="77777777" w:rsidR="00E15E3E" w:rsidRPr="007A7348" w:rsidRDefault="00000000">
      <w:pPr>
        <w:spacing w:after="164"/>
        <w:ind w:left="-5"/>
        <w:jc w:val="both"/>
      </w:pPr>
      <w:r w:rsidRPr="007A7348">
        <w:t xml:space="preserve">This profile reinforces the broader findings of the DIGITECH analysis: graduate readiness depends as much on judgment and engineering workflow competence as on advanced technical specialization. </w:t>
      </w:r>
    </w:p>
    <w:p w14:paraId="1F3BE4B0" w14:textId="77777777" w:rsidR="00E15E3E" w:rsidRPr="007A7348" w:rsidRDefault="00000000">
      <w:pPr>
        <w:spacing w:after="343"/>
        <w:ind w:left="-5"/>
        <w:jc w:val="both"/>
      </w:pPr>
      <w:r w:rsidRPr="007A7348">
        <w:t xml:space="preserve">The industry results also closely mirror patterns observed in the student and lecturer analyses, particularly the gap between AI familiarity and systematic verification practices identified in Section 4. </w:t>
      </w:r>
    </w:p>
    <w:p w14:paraId="57C0F859" w14:textId="77777777" w:rsidR="00E15E3E" w:rsidRPr="007A7348" w:rsidRDefault="00000000">
      <w:pPr>
        <w:pStyle w:val="4"/>
        <w:ind w:left="-5"/>
        <w:jc w:val="both"/>
        <w:rPr>
          <w:rFonts w:asciiTheme="minorHAnsi" w:hAnsiTheme="minorHAnsi"/>
        </w:rPr>
      </w:pPr>
      <w:bookmarkStart w:id="183" w:name="_Toc227839091"/>
      <w:r w:rsidRPr="007A7348">
        <w:rPr>
          <w:rFonts w:asciiTheme="minorHAnsi" w:hAnsiTheme="minorHAnsi" w:cs="Calibri"/>
        </w:rPr>
        <w:lastRenderedPageBreak/>
        <w:t>6.2 Technologies Active in Production</w:t>
      </w:r>
      <w:bookmarkEnd w:id="183"/>
      <w:r w:rsidRPr="007A7348">
        <w:rPr>
          <w:rFonts w:asciiTheme="minorHAnsi" w:hAnsiTheme="minorHAnsi" w:cs="Calibri"/>
        </w:rPr>
        <w:t xml:space="preserve"> </w:t>
      </w:r>
    </w:p>
    <w:p w14:paraId="210441F4" w14:textId="77777777" w:rsidR="00E15E3E" w:rsidRPr="007A7348" w:rsidRDefault="00000000">
      <w:pPr>
        <w:ind w:left="-5"/>
        <w:jc w:val="both"/>
      </w:pPr>
      <w:r w:rsidRPr="007A7348">
        <w:t xml:space="preserve">Cloud platforms are the most widely deployed infrastructure among respondent companies, with 6 of 7 organizations reporting active production use. AI/ML tools and REST APIs are each used by five companies, indicating that modern application architectures and data-driven services are already common across the partner ecosystem. </w:t>
      </w:r>
    </w:p>
    <w:p w14:paraId="3B62FC64" w14:textId="77777777" w:rsidR="00E15E3E" w:rsidRPr="007A7348" w:rsidRDefault="00000000">
      <w:pPr>
        <w:ind w:left="-5"/>
        <w:jc w:val="both"/>
      </w:pPr>
      <w:r w:rsidRPr="007A7348">
        <w:t xml:space="preserve">Python is deployed by four companies, while Docker, Git/GitHub, and PostgreSQL/MySQL are each used by three firms. These technologies correspond closely to the skills that employers identified as Must Have on Day 1 in the previous analysis, reinforcing the alignment between hiring expectations and production engineering workflows. </w:t>
      </w:r>
    </w:p>
    <w:p w14:paraId="5F795E7E" w14:textId="77777777" w:rsidR="00E15E3E" w:rsidRPr="007A7348" w:rsidRDefault="00000000">
      <w:pPr>
        <w:ind w:left="-5"/>
        <w:jc w:val="both"/>
      </w:pPr>
      <w:r w:rsidRPr="007A7348">
        <w:t xml:space="preserve">Lower levels of adoption are observed for JavaScript/Node.js and Kubernetes (two companies each), while Kafka/streaming infrastructure appears in only one company’s production environment. </w:t>
      </w:r>
    </w:p>
    <w:p w14:paraId="4E2B03A1" w14:textId="77777777" w:rsidR="00E15E3E" w:rsidRPr="007A7348" w:rsidRDefault="00000000">
      <w:pPr>
        <w:spacing w:after="83"/>
        <w:ind w:left="-5"/>
        <w:jc w:val="both"/>
      </w:pPr>
      <w:r w:rsidRPr="007A7348">
        <w:t xml:space="preserve">Overall, the production technology profile suggests that cloud-native application architectures, API-based systems, and Python-centered data workflows form the core technical environment in which BTU graduates are expected to operate. </w:t>
      </w:r>
    </w:p>
    <w:p w14:paraId="63371AFE" w14:textId="77777777" w:rsidR="00E15E3E" w:rsidRPr="007A7348" w:rsidRDefault="00000000">
      <w:pPr>
        <w:spacing w:after="0" w:line="259" w:lineRule="auto"/>
        <w:ind w:left="51"/>
      </w:pPr>
      <w:r w:rsidRPr="007A7348">
        <w:rPr>
          <w:rFonts w:eastAsia="MS PGothic" w:cs="Cambria Math"/>
          <w:color w:val="2E7BC4"/>
          <w:sz w:val="20"/>
        </w:rPr>
        <w:t>▸</w:t>
      </w:r>
      <w:r w:rsidRPr="007A7348">
        <w:rPr>
          <w:b/>
          <w:color w:val="2E7BC4"/>
          <w:sz w:val="20"/>
        </w:rPr>
        <w:t xml:space="preserve"> </w:t>
      </w:r>
      <w:r w:rsidRPr="007A7348">
        <w:rPr>
          <w:noProof/>
        </w:rPr>
        <w:drawing>
          <wp:inline distT="0" distB="0" distL="0" distR="0" wp14:anchorId="5840205A" wp14:editId="2F25F15E">
            <wp:extent cx="5695950" cy="2886075"/>
            <wp:effectExtent l="0" t="0" r="0" b="0"/>
            <wp:docPr id="24" name="Picture 9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9421"/>
                    <pic:cNvPicPr>
                      <a:picLocks noChangeAspect="1" noChangeArrowheads="1"/>
                    </pic:cNvPicPr>
                  </pic:nvPicPr>
                  <pic:blipFill>
                    <a:blip r:embed="rId116"/>
                    <a:stretch>
                      <a:fillRect/>
                    </a:stretch>
                  </pic:blipFill>
                  <pic:spPr bwMode="auto">
                    <a:xfrm>
                      <a:off x="0" y="0"/>
                      <a:ext cx="5695950" cy="2886075"/>
                    </a:xfrm>
                    <a:prstGeom prst="rect">
                      <a:avLst/>
                    </a:prstGeom>
                    <a:noFill/>
                  </pic:spPr>
                </pic:pic>
              </a:graphicData>
            </a:graphic>
          </wp:inline>
        </w:drawing>
      </w:r>
    </w:p>
    <w:p w14:paraId="54136481" w14:textId="77777777" w:rsidR="00E15E3E" w:rsidRPr="007A7348" w:rsidRDefault="00000000">
      <w:pPr>
        <w:spacing w:after="307" w:line="247" w:lineRule="auto"/>
        <w:ind w:left="11"/>
        <w:jc w:val="center"/>
      </w:pPr>
      <w:r w:rsidRPr="007A7348">
        <w:rPr>
          <w:i/>
          <w:color w:val="546E7A"/>
          <w:sz w:val="20"/>
        </w:rPr>
        <w:t>Figure 6.2   Technologies used in production today by BTU industry partners (n=7).</w:t>
      </w:r>
      <w:r w:rsidRPr="007A7348">
        <w:t xml:space="preserve"> </w:t>
      </w:r>
    </w:p>
    <w:p w14:paraId="070387BA" w14:textId="77777777" w:rsidR="00E15E3E" w:rsidRPr="007A7348" w:rsidRDefault="00000000">
      <w:pPr>
        <w:pStyle w:val="4"/>
        <w:ind w:left="-5"/>
        <w:jc w:val="both"/>
        <w:rPr>
          <w:rFonts w:asciiTheme="minorHAnsi" w:hAnsiTheme="minorHAnsi"/>
        </w:rPr>
      </w:pPr>
      <w:bookmarkStart w:id="184" w:name="_Toc227839092"/>
      <w:r w:rsidRPr="007A7348">
        <w:rPr>
          <w:rFonts w:asciiTheme="minorHAnsi" w:hAnsiTheme="minorHAnsi" w:cs="Calibri"/>
        </w:rPr>
        <w:t>6.3 AI Impact on Hiring</w:t>
      </w:r>
      <w:bookmarkEnd w:id="184"/>
      <w:r w:rsidRPr="007A7348">
        <w:rPr>
          <w:rFonts w:asciiTheme="minorHAnsi" w:hAnsiTheme="minorHAnsi" w:cs="Calibri"/>
        </w:rPr>
        <w:t xml:space="preserve"> </w:t>
      </w:r>
    </w:p>
    <w:p w14:paraId="2D7A9C66" w14:textId="77777777" w:rsidR="00E15E3E" w:rsidRPr="007A7348" w:rsidRDefault="00000000">
      <w:pPr>
        <w:ind w:left="-5"/>
        <w:jc w:val="both"/>
      </w:pPr>
      <w:r w:rsidRPr="007A7348">
        <w:t xml:space="preserve">AI adoption appears to be influencing hiring dynamics among the respondent companies. Three of seven employers report hiring fewer junior staff, while two report hiring more and the remainder report no change or did not provide an answer. Several respondents indicated that AI systems now perform tasks previously assigned to entry-level roles, contributing to changes in junior hiring patterns. </w:t>
      </w:r>
    </w:p>
    <w:p w14:paraId="53CEC6E0" w14:textId="77777777" w:rsidR="00E15E3E" w:rsidRPr="007A7348" w:rsidRDefault="00000000">
      <w:pPr>
        <w:ind w:left="-5"/>
        <w:jc w:val="both"/>
      </w:pPr>
      <w:r w:rsidRPr="007A7348">
        <w:t xml:space="preserve">Skill expectations have also shifted. Four employers report higher skill expectations and two report qualitatively different requirements, while one reports no change. This suggests that AI adoption is increasing the importance of stronger foundational skills and more adaptable technical profiles in early-career candidates. </w:t>
      </w:r>
    </w:p>
    <w:p w14:paraId="3EB066B4" w14:textId="77777777" w:rsidR="00E15E3E" w:rsidRPr="007A7348" w:rsidRDefault="00000000">
      <w:pPr>
        <w:spacing w:after="24"/>
        <w:ind w:left="-5"/>
        <w:jc w:val="both"/>
      </w:pPr>
      <w:r w:rsidRPr="007A7348">
        <w:t xml:space="preserve">Training time appears to have decreased in several organizations: four respondents report shorter onboarding periods, while two report no change. At the same time, five employers report increased </w:t>
      </w:r>
      <w:r w:rsidRPr="007A7348">
        <w:lastRenderedPageBreak/>
        <w:t xml:space="preserve">employee productivity, suggesting that AI tools are already contributing to efficiency gains in day-to-day work. </w:t>
      </w:r>
    </w:p>
    <w:p w14:paraId="1060CD60" w14:textId="77777777" w:rsidR="00E15E3E" w:rsidRPr="007A7348" w:rsidRDefault="00000000">
      <w:pPr>
        <w:spacing w:after="59" w:line="259" w:lineRule="auto"/>
        <w:ind w:right="-5"/>
      </w:pPr>
      <w:r w:rsidRPr="007A7348">
        <w:rPr>
          <w:noProof/>
        </w:rPr>
        <w:drawing>
          <wp:inline distT="0" distB="0" distL="0" distR="0" wp14:anchorId="5DA9605D" wp14:editId="45E2B8FC">
            <wp:extent cx="5962650" cy="1990725"/>
            <wp:effectExtent l="0" t="0" r="0" b="0"/>
            <wp:docPr id="25" name="Picture 10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10138"/>
                    <pic:cNvPicPr>
                      <a:picLocks noChangeAspect="1" noChangeArrowheads="1"/>
                    </pic:cNvPicPr>
                  </pic:nvPicPr>
                  <pic:blipFill>
                    <a:blip r:embed="rId117"/>
                    <a:stretch>
                      <a:fillRect/>
                    </a:stretch>
                  </pic:blipFill>
                  <pic:spPr bwMode="auto">
                    <a:xfrm>
                      <a:off x="0" y="0"/>
                      <a:ext cx="5962650" cy="1990725"/>
                    </a:xfrm>
                    <a:prstGeom prst="rect">
                      <a:avLst/>
                    </a:prstGeom>
                    <a:noFill/>
                  </pic:spPr>
                </pic:pic>
              </a:graphicData>
            </a:graphic>
          </wp:inline>
        </w:drawing>
      </w:r>
    </w:p>
    <w:p w14:paraId="6CB3A860" w14:textId="77777777" w:rsidR="00E15E3E" w:rsidRPr="007A7348" w:rsidRDefault="00000000">
      <w:pPr>
        <w:spacing w:after="192" w:line="247" w:lineRule="auto"/>
        <w:ind w:left="11"/>
        <w:jc w:val="center"/>
      </w:pPr>
      <w:r w:rsidRPr="007A7348">
        <w:rPr>
          <w:rFonts w:eastAsia="MS PGothic" w:cs="Cambria Math"/>
          <w:color w:val="2E7BC4"/>
          <w:sz w:val="20"/>
        </w:rPr>
        <w:t>▸</w:t>
      </w:r>
      <w:r w:rsidRPr="007A7348">
        <w:rPr>
          <w:b/>
          <w:color w:val="2E7BC4"/>
          <w:sz w:val="20"/>
        </w:rPr>
        <w:t xml:space="preserve"> </w:t>
      </w:r>
      <w:r w:rsidRPr="007A7348">
        <w:rPr>
          <w:i/>
          <w:color w:val="546E7A"/>
          <w:sz w:val="20"/>
        </w:rPr>
        <w:t>Figure 6.3   AI impact on hiring: junior hire volume, skill expectations, training time, and productivity (n=7).</w:t>
      </w:r>
      <w:r w:rsidRPr="007A7348">
        <w:t xml:space="preserve"> </w:t>
      </w:r>
    </w:p>
    <w:p w14:paraId="434F562C" w14:textId="77777777" w:rsidR="00E15E3E" w:rsidRPr="007A7348" w:rsidRDefault="00000000">
      <w:pPr>
        <w:spacing w:after="91"/>
        <w:ind w:left="-5"/>
        <w:jc w:val="both"/>
      </w:pPr>
      <w:r w:rsidRPr="007A7348">
        <w:t xml:space="preserve">A further qualitative shift is emerging in candidate evaluation itself. Several respondents noted that AI-assisted CV generation has increased the volume of polished but shallow applications, placing greater weight on interview-stage technical and domain testing. At the same time, automated screening tools allow companies to process larger applicant volumes, although respondents reported that distinguishing genuine capability from AI-assisted presentation has become more challenging.  </w:t>
      </w:r>
    </w:p>
    <w:p w14:paraId="55A9B405" w14:textId="77777777" w:rsidR="00E15E3E" w:rsidRPr="007A7348" w:rsidRDefault="00000000">
      <w:pPr>
        <w:spacing w:after="338" w:line="259" w:lineRule="auto"/>
      </w:pPr>
      <w:r w:rsidRPr="007A7348">
        <w:t xml:space="preserve"> </w:t>
      </w:r>
    </w:p>
    <w:p w14:paraId="6A6BFC14" w14:textId="77777777" w:rsidR="00E15E3E" w:rsidRPr="007A7348" w:rsidRDefault="00000000">
      <w:pPr>
        <w:pStyle w:val="4"/>
        <w:ind w:left="-5"/>
        <w:jc w:val="both"/>
        <w:rPr>
          <w:rFonts w:asciiTheme="minorHAnsi" w:hAnsiTheme="minorHAnsi"/>
        </w:rPr>
      </w:pPr>
      <w:bookmarkStart w:id="185" w:name="_Toc227839093"/>
      <w:r w:rsidRPr="007A7348">
        <w:rPr>
          <w:rFonts w:asciiTheme="minorHAnsi" w:hAnsiTheme="minorHAnsi" w:cs="Calibri"/>
        </w:rPr>
        <w:t>6.4 Hiring Signal Priorities</w:t>
      </w:r>
      <w:bookmarkEnd w:id="185"/>
      <w:r w:rsidRPr="007A7348">
        <w:rPr>
          <w:rFonts w:asciiTheme="minorHAnsi" w:hAnsiTheme="minorHAnsi" w:cs="Calibri"/>
        </w:rPr>
        <w:t xml:space="preserve"> </w:t>
      </w:r>
    </w:p>
    <w:p w14:paraId="4BB28A6B" w14:textId="77777777" w:rsidR="00E15E3E" w:rsidRPr="007A7348" w:rsidRDefault="00000000">
      <w:pPr>
        <w:ind w:left="-5"/>
        <w:jc w:val="both"/>
      </w:pPr>
      <w:r w:rsidRPr="007A7348">
        <w:t xml:space="preserve">When asked to rank six candidate evaluation criteria (n=4 complete responses), employers consistently placed problem-solving ability and communication skills as the most important signals when evaluating graduates. University credentials ranked lowest for most respondents, indicating that formal degrees play a limited role compared with demonstrated capability. </w:t>
      </w:r>
    </w:p>
    <w:p w14:paraId="1B750E14" w14:textId="77777777" w:rsidR="00E15E3E" w:rsidRPr="007A7348" w:rsidRDefault="00000000">
      <w:pPr>
        <w:ind w:left="-5"/>
        <w:jc w:val="both"/>
      </w:pPr>
      <w:r w:rsidRPr="007A7348">
        <w:t xml:space="preserve">Portfolio / GitHub projects and internship experience form a second tier of signals, both receiving similar average rankings. These results suggest that employers place substantial weight on demonstrated practical work and real-world experience when assessing early-career candidates. </w:t>
      </w:r>
    </w:p>
    <w:p w14:paraId="74A9DB9F" w14:textId="77777777" w:rsidR="00E15E3E" w:rsidRPr="007A7348" w:rsidRDefault="00000000">
      <w:pPr>
        <w:ind w:left="-5"/>
        <w:jc w:val="both"/>
      </w:pPr>
      <w:r w:rsidRPr="007A7348">
        <w:t xml:space="preserve">AI-native capability shows the widest variation across respondents. One employer ranked it as the most important signal, while another ranked it last. This dispersion indicates that industry has not yet converged on a common evaluation standard for AI fluency, reflecting the rapidly evolving role of AI tools in professional workflows. </w:t>
      </w:r>
    </w:p>
    <w:p w14:paraId="335B521B" w14:textId="77777777" w:rsidR="00E15E3E" w:rsidRPr="007A7348" w:rsidRDefault="00000000">
      <w:pPr>
        <w:spacing w:after="59" w:line="259" w:lineRule="auto"/>
        <w:ind w:right="-5"/>
      </w:pPr>
      <w:r w:rsidRPr="007A7348">
        <w:rPr>
          <w:noProof/>
        </w:rPr>
        <w:lastRenderedPageBreak/>
        <w:drawing>
          <wp:inline distT="0" distB="0" distL="0" distR="0" wp14:anchorId="25DF7649" wp14:editId="08C9A717">
            <wp:extent cx="5962650" cy="3028950"/>
            <wp:effectExtent l="0" t="0" r="0" b="0"/>
            <wp:docPr id="26" name="Picture 10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10611"/>
                    <pic:cNvPicPr>
                      <a:picLocks noChangeAspect="1" noChangeArrowheads="1"/>
                    </pic:cNvPicPr>
                  </pic:nvPicPr>
                  <pic:blipFill>
                    <a:blip r:embed="rId118"/>
                    <a:stretch>
                      <a:fillRect/>
                    </a:stretch>
                  </pic:blipFill>
                  <pic:spPr bwMode="auto">
                    <a:xfrm>
                      <a:off x="0" y="0"/>
                      <a:ext cx="5962650" cy="3028950"/>
                    </a:xfrm>
                    <a:prstGeom prst="rect">
                      <a:avLst/>
                    </a:prstGeom>
                    <a:noFill/>
                  </pic:spPr>
                </pic:pic>
              </a:graphicData>
            </a:graphic>
          </wp:inline>
        </w:drawing>
      </w:r>
    </w:p>
    <w:p w14:paraId="5169ACA6" w14:textId="77777777" w:rsidR="00E15E3E" w:rsidRPr="007A7348" w:rsidRDefault="00000000">
      <w:pPr>
        <w:spacing w:after="314" w:line="247" w:lineRule="auto"/>
        <w:ind w:left="11"/>
        <w:jc w:val="center"/>
      </w:pPr>
      <w:r w:rsidRPr="007A7348">
        <w:rPr>
          <w:rFonts w:eastAsia="MS PGothic" w:cs="Cambria Math"/>
          <w:color w:val="2E7BC4"/>
          <w:sz w:val="20"/>
        </w:rPr>
        <w:t>▸</w:t>
      </w:r>
      <w:r w:rsidRPr="007A7348">
        <w:rPr>
          <w:b/>
          <w:color w:val="2E7BC4"/>
          <w:sz w:val="20"/>
        </w:rPr>
        <w:t xml:space="preserve"> </w:t>
      </w:r>
      <w:r w:rsidRPr="007A7348">
        <w:rPr>
          <w:i/>
          <w:color w:val="546E7A"/>
          <w:sz w:val="20"/>
        </w:rPr>
        <w:t xml:space="preserve">Figure 6.4   Hiring signal rankings (1 = most important, 6 = least important). Bars show importance score derived from mean rank (7 </w:t>
      </w:r>
      <w:r w:rsidRPr="007A7348">
        <w:rPr>
          <w:rFonts w:eastAsia="Arial" w:cs="Calibri"/>
          <w:i/>
          <w:color w:val="546E7A"/>
          <w:sz w:val="20"/>
        </w:rPr>
        <w:t>−</w:t>
      </w:r>
      <w:r w:rsidRPr="007A7348">
        <w:rPr>
          <w:i/>
          <w:color w:val="546E7A"/>
          <w:sz w:val="20"/>
        </w:rPr>
        <w:t xml:space="preserve"> mean rank). The shaded band indicates the min–max range across respondents, and the dot marks the mean ranking.</w:t>
      </w:r>
      <w:r w:rsidRPr="007A7348">
        <w:t xml:space="preserve"> </w:t>
      </w:r>
    </w:p>
    <w:p w14:paraId="5E114A26" w14:textId="77777777" w:rsidR="00E15E3E" w:rsidRPr="007A7348" w:rsidRDefault="00000000">
      <w:pPr>
        <w:pStyle w:val="4"/>
        <w:ind w:left="-5"/>
        <w:jc w:val="both"/>
        <w:rPr>
          <w:rFonts w:asciiTheme="minorHAnsi" w:hAnsiTheme="minorHAnsi"/>
        </w:rPr>
      </w:pPr>
      <w:bookmarkStart w:id="186" w:name="_Toc227839094"/>
      <w:r w:rsidRPr="007A7348">
        <w:rPr>
          <w:rFonts w:asciiTheme="minorHAnsi" w:hAnsiTheme="minorHAnsi" w:cs="Calibri"/>
        </w:rPr>
        <w:t>6.5 What Employers Wish Universities Taught Better</w:t>
      </w:r>
      <w:bookmarkEnd w:id="186"/>
      <w:r w:rsidRPr="007A7348">
        <w:rPr>
          <w:rFonts w:asciiTheme="minorHAnsi" w:hAnsiTheme="minorHAnsi" w:cs="Calibri"/>
        </w:rPr>
        <w:t xml:space="preserve"> </w:t>
      </w:r>
    </w:p>
    <w:p w14:paraId="58567895" w14:textId="77777777" w:rsidR="00E15E3E" w:rsidRPr="007A7348" w:rsidRDefault="00000000">
      <w:pPr>
        <w:spacing w:after="50"/>
        <w:ind w:left="-5"/>
        <w:jc w:val="both"/>
      </w:pPr>
      <w:r w:rsidRPr="007A7348">
        <w:t xml:space="preserve">Practical and project-based experience was cited most frequently (4 mentions), followed by communication skills and problem-solving practice (3 mentions each). Several respondents also highlighted portfolio culture, security awareness, and responsible AI use (2 mentions each). Overall, the responses indicate that employers expect universities to strengthen applied learning environments that combine technical capability with workplace communication and collaborative problem-solving skills.  </w:t>
      </w:r>
    </w:p>
    <w:p w14:paraId="085CD1BC" w14:textId="77777777" w:rsidR="00E15E3E" w:rsidRPr="007A7348" w:rsidRDefault="00000000">
      <w:pPr>
        <w:spacing w:after="0" w:line="259" w:lineRule="auto"/>
        <w:ind w:left="51"/>
      </w:pPr>
      <w:r w:rsidRPr="007A7348">
        <w:rPr>
          <w:rFonts w:eastAsia="MS PGothic" w:cs="Cambria Math"/>
          <w:color w:val="2E7BC4"/>
          <w:sz w:val="20"/>
        </w:rPr>
        <w:t>▸</w:t>
      </w:r>
      <w:r w:rsidRPr="007A7348">
        <w:rPr>
          <w:b/>
          <w:color w:val="2E7BC4"/>
          <w:sz w:val="20"/>
        </w:rPr>
        <w:t xml:space="preserve"> </w:t>
      </w:r>
      <w:r w:rsidRPr="007A7348">
        <w:rPr>
          <w:noProof/>
        </w:rPr>
        <w:drawing>
          <wp:inline distT="0" distB="0" distL="0" distR="0" wp14:anchorId="3B1BC54B" wp14:editId="336CA0F8">
            <wp:extent cx="5695950" cy="2638425"/>
            <wp:effectExtent l="0" t="0" r="0" b="0"/>
            <wp:docPr id="27" name="Picture 10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10613"/>
                    <pic:cNvPicPr>
                      <a:picLocks noChangeAspect="1" noChangeArrowheads="1"/>
                    </pic:cNvPicPr>
                  </pic:nvPicPr>
                  <pic:blipFill>
                    <a:blip r:embed="rId119"/>
                    <a:stretch>
                      <a:fillRect/>
                    </a:stretch>
                  </pic:blipFill>
                  <pic:spPr bwMode="auto">
                    <a:xfrm>
                      <a:off x="0" y="0"/>
                      <a:ext cx="5695950" cy="2638425"/>
                    </a:xfrm>
                    <a:prstGeom prst="rect">
                      <a:avLst/>
                    </a:prstGeom>
                    <a:noFill/>
                  </pic:spPr>
                </pic:pic>
              </a:graphicData>
            </a:graphic>
          </wp:inline>
        </w:drawing>
      </w:r>
    </w:p>
    <w:p w14:paraId="6BE6D876" w14:textId="77777777" w:rsidR="00E15E3E" w:rsidRPr="007A7348" w:rsidRDefault="00000000">
      <w:pPr>
        <w:spacing w:after="127" w:line="247" w:lineRule="auto"/>
        <w:ind w:left="11"/>
        <w:jc w:val="center"/>
      </w:pPr>
      <w:r w:rsidRPr="007A7348">
        <w:rPr>
          <w:i/>
          <w:color w:val="546E7A"/>
          <w:sz w:val="20"/>
        </w:rPr>
        <w:t>Figure 6.5   Thematic clustering of employer responses to open-ended question on curriculum improvement.</w:t>
      </w:r>
      <w:r w:rsidRPr="007A7348">
        <w:t xml:space="preserve"> </w:t>
      </w:r>
    </w:p>
    <w:p w14:paraId="120B056E" w14:textId="77777777" w:rsidR="00E15E3E" w:rsidRPr="007A7348" w:rsidRDefault="00000000">
      <w:pPr>
        <w:spacing w:after="75" w:line="259" w:lineRule="auto"/>
      </w:pPr>
      <w:r w:rsidRPr="007A7348">
        <w:rPr>
          <w:b/>
          <w:color w:val="1A7A70"/>
          <w:sz w:val="26"/>
        </w:rPr>
        <w:t xml:space="preserve"> </w:t>
      </w:r>
    </w:p>
    <w:p w14:paraId="4BDC096D" w14:textId="77777777" w:rsidR="00E15E3E" w:rsidRPr="007A7348" w:rsidRDefault="00000000">
      <w:pPr>
        <w:pStyle w:val="4"/>
        <w:ind w:left="-5"/>
        <w:jc w:val="both"/>
        <w:rPr>
          <w:rFonts w:asciiTheme="minorHAnsi" w:hAnsiTheme="minorHAnsi"/>
        </w:rPr>
      </w:pPr>
      <w:bookmarkStart w:id="187" w:name="_Toc227839095"/>
      <w:r w:rsidRPr="007A7348">
        <w:rPr>
          <w:rFonts w:asciiTheme="minorHAnsi" w:hAnsiTheme="minorHAnsi" w:cs="Calibri"/>
        </w:rPr>
        <w:t>6.6 CV Screening Failures and Early Employment Struggles</w:t>
      </w:r>
      <w:bookmarkEnd w:id="187"/>
      <w:r w:rsidRPr="007A7348">
        <w:rPr>
          <w:rFonts w:asciiTheme="minorHAnsi" w:hAnsiTheme="minorHAnsi" w:cs="Calibri"/>
        </w:rPr>
        <w:t xml:space="preserve"> </w:t>
      </w:r>
    </w:p>
    <w:p w14:paraId="53628AD7" w14:textId="77777777" w:rsidR="00E15E3E" w:rsidRPr="007A7348" w:rsidRDefault="00000000">
      <w:pPr>
        <w:spacing w:after="9"/>
        <w:ind w:left="-5"/>
        <w:jc w:val="both"/>
      </w:pPr>
      <w:r w:rsidRPr="007A7348">
        <w:t xml:space="preserve">Domain knowledge gaps — where candidates appear strong in CV screening but fail technical interviews </w:t>
      </w:r>
    </w:p>
    <w:p w14:paraId="067537B2" w14:textId="77777777" w:rsidR="00E15E3E" w:rsidRPr="007A7348" w:rsidRDefault="00000000">
      <w:pPr>
        <w:ind w:left="-5"/>
        <w:jc w:val="both"/>
      </w:pPr>
      <w:r w:rsidRPr="007A7348">
        <w:lastRenderedPageBreak/>
        <w:t xml:space="preserve">— were the most frequently cited screening failure (5 mentions), aligning with the phenomenon of AI-polished CVs lacking substantive depth. Early employment struggles are concentrated around independent problem-solving (5 mentions) and team communication (4), followed by handling ambiguous requirements and effort estimation (3 each). These patterns indicate that many graduates struggle with autonomous work and real project coordination despite meeting formal technical requirements.  </w:t>
      </w:r>
    </w:p>
    <w:p w14:paraId="59E6561E" w14:textId="77777777" w:rsidR="00E15E3E" w:rsidRPr="007A7348" w:rsidRDefault="00000000">
      <w:pPr>
        <w:spacing w:after="59" w:line="259" w:lineRule="auto"/>
        <w:ind w:right="-5"/>
      </w:pPr>
      <w:r w:rsidRPr="007A7348">
        <w:rPr>
          <w:noProof/>
        </w:rPr>
        <w:drawing>
          <wp:inline distT="0" distB="0" distL="0" distR="0" wp14:anchorId="696811F3" wp14:editId="58857888">
            <wp:extent cx="5962650" cy="2495550"/>
            <wp:effectExtent l="0" t="0" r="0" b="0"/>
            <wp:docPr id="28" name="Picture 10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10700"/>
                    <pic:cNvPicPr>
                      <a:picLocks noChangeAspect="1" noChangeArrowheads="1"/>
                    </pic:cNvPicPr>
                  </pic:nvPicPr>
                  <pic:blipFill>
                    <a:blip r:embed="rId120"/>
                    <a:stretch>
                      <a:fillRect/>
                    </a:stretch>
                  </pic:blipFill>
                  <pic:spPr bwMode="auto">
                    <a:xfrm>
                      <a:off x="0" y="0"/>
                      <a:ext cx="5962650" cy="2495550"/>
                    </a:xfrm>
                    <a:prstGeom prst="rect">
                      <a:avLst/>
                    </a:prstGeom>
                    <a:noFill/>
                  </pic:spPr>
                </pic:pic>
              </a:graphicData>
            </a:graphic>
          </wp:inline>
        </w:drawing>
      </w:r>
    </w:p>
    <w:p w14:paraId="7482AE69" w14:textId="77777777" w:rsidR="00E15E3E" w:rsidRPr="007A7348" w:rsidRDefault="00000000">
      <w:pPr>
        <w:spacing w:after="32" w:line="266" w:lineRule="auto"/>
        <w:ind w:left="3554" w:hanging="2992"/>
      </w:pPr>
      <w:r w:rsidRPr="007A7348">
        <w:rPr>
          <w:rFonts w:eastAsia="MS PGothic" w:cs="Cambria Math"/>
          <w:color w:val="2E7BC4"/>
          <w:sz w:val="20"/>
        </w:rPr>
        <w:t>▸</w:t>
      </w:r>
      <w:r w:rsidRPr="007A7348">
        <w:rPr>
          <w:b/>
          <w:color w:val="2E7BC4"/>
          <w:sz w:val="20"/>
        </w:rPr>
        <w:t xml:space="preserve"> </w:t>
      </w:r>
      <w:r w:rsidRPr="007A7348">
        <w:rPr>
          <w:i/>
          <w:color w:val="546E7A"/>
          <w:sz w:val="20"/>
        </w:rPr>
        <w:t xml:space="preserve">Figure 6.6  Most common CV-interview performance gaps and early employment struggle categories </w:t>
      </w:r>
      <w:r w:rsidRPr="007A7348">
        <w:t xml:space="preserve"> </w:t>
      </w:r>
      <w:r w:rsidRPr="007A7348">
        <w:rPr>
          <w:i/>
          <w:color w:val="546E7A"/>
          <w:sz w:val="20"/>
        </w:rPr>
        <w:t xml:space="preserve">(qualitative clustering, n=7). </w:t>
      </w:r>
    </w:p>
    <w:p w14:paraId="5469F977" w14:textId="77777777" w:rsidR="00E15E3E" w:rsidRPr="007A7348" w:rsidRDefault="00000000">
      <w:pPr>
        <w:pStyle w:val="31"/>
        <w:rPr>
          <w:rFonts w:asciiTheme="minorHAnsi" w:hAnsiTheme="minorHAnsi"/>
          <w:sz w:val="28"/>
          <w:szCs w:val="28"/>
        </w:rPr>
      </w:pPr>
      <w:bookmarkStart w:id="188" w:name="_Toc227839096"/>
      <w:bookmarkStart w:id="189" w:name="_Toc232691236"/>
      <w:r w:rsidRPr="007A7348">
        <w:rPr>
          <w:rFonts w:asciiTheme="minorHAnsi" w:hAnsiTheme="minorHAnsi"/>
          <w:color w:val="1B3A5C"/>
          <w:sz w:val="28"/>
          <w:szCs w:val="28"/>
        </w:rPr>
        <w:t>7. Workshop Scenario Performance</w:t>
      </w:r>
      <w:bookmarkEnd w:id="188"/>
      <w:bookmarkEnd w:id="189"/>
    </w:p>
    <w:p w14:paraId="009425DF" w14:textId="77777777" w:rsidR="00E15E3E" w:rsidRPr="007A7348" w:rsidRDefault="00000000">
      <w:pPr>
        <w:ind w:left="-5"/>
        <w:jc w:val="both"/>
      </w:pPr>
      <w:r w:rsidRPr="007A7348">
        <w:t xml:space="preserve">Three diagnostic workshop scenarios were administered to three BTU student groups. Each scenario evaluated applied problem-solving in realistic technical situations, including AI hallucination detection, phishing attack analysis, and identification of software security vulnerabilities. </w:t>
      </w:r>
    </w:p>
    <w:p w14:paraId="4E7D951B" w14:textId="77777777" w:rsidR="00E15E3E" w:rsidRPr="007A7348" w:rsidRDefault="00000000">
      <w:pPr>
        <w:ind w:left="-5"/>
        <w:jc w:val="both"/>
      </w:pPr>
      <w:r w:rsidRPr="007A7348">
        <w:t xml:space="preserve">Lecturers submitted predictions about expected student performance before the workshop. This allows comparison between predicted and actual outcomes, providing insight into how accurately instructors estimate student capabilities. </w:t>
      </w:r>
    </w:p>
    <w:p w14:paraId="42CE1662" w14:textId="77777777" w:rsidR="00E15E3E" w:rsidRPr="007A7348" w:rsidRDefault="00000000">
      <w:pPr>
        <w:spacing w:after="310"/>
        <w:ind w:left="-5"/>
        <w:jc w:val="both"/>
      </w:pPr>
      <w:r w:rsidRPr="007A7348">
        <w:t xml:space="preserve">Scenario A tested AI hallucination detection: students were given a Python code snippet that called a plausible but non-existent library and asked to identify the problem and describe their verification process. Scenario C presented a deepfake business email compromise (BEC): students received a realistic phishing email impersonating a senior executive and were asked to identify the attack vector and appropriate response. Scenario E involved a regex ReDoS (regular expression denial-of-service) vulnerability: students reviewed a code fragment containing a catastrophically backtracking pattern and were asked to identify the security risk and propose a safe alternative. All three groups completed all three scenarios; completion times were recorded. </w:t>
      </w:r>
    </w:p>
    <w:p w14:paraId="773D9047" w14:textId="77777777" w:rsidR="00E15E3E" w:rsidRPr="007A7348" w:rsidRDefault="00000000">
      <w:pPr>
        <w:pStyle w:val="4"/>
        <w:ind w:left="-5"/>
        <w:jc w:val="both"/>
        <w:rPr>
          <w:rFonts w:asciiTheme="minorHAnsi" w:hAnsiTheme="minorHAnsi"/>
        </w:rPr>
      </w:pPr>
      <w:bookmarkStart w:id="190" w:name="_Toc227839097"/>
      <w:r w:rsidRPr="007A7348">
        <w:rPr>
          <w:rFonts w:asciiTheme="minorHAnsi" w:hAnsiTheme="minorHAnsi" w:cs="Calibri"/>
        </w:rPr>
        <w:t>7.1 Lecturer Prediction Accuracy</w:t>
      </w:r>
      <w:bookmarkEnd w:id="190"/>
      <w:r w:rsidRPr="007A7348">
        <w:rPr>
          <w:rFonts w:asciiTheme="minorHAnsi" w:hAnsiTheme="minorHAnsi" w:cs="Calibri"/>
        </w:rPr>
        <w:t xml:space="preserve"> </w:t>
      </w:r>
    </w:p>
    <w:p w14:paraId="0FD4FC77" w14:textId="77777777" w:rsidR="00E15E3E" w:rsidRPr="007A7348" w:rsidRDefault="00000000">
      <w:pPr>
        <w:ind w:left="-5"/>
        <w:jc w:val="both"/>
      </w:pPr>
      <w:r w:rsidRPr="007A7348">
        <w:t xml:space="preserve">Comparison of lecturer predictions with actual workshop outcomes reveals a consistent pattern of underestimation. In most checkpoints, lecturers predicted lower student performance than was observed. </w:t>
      </w:r>
    </w:p>
    <w:p w14:paraId="78E620B1" w14:textId="77777777" w:rsidR="00E15E3E" w:rsidRPr="007A7348" w:rsidRDefault="00000000">
      <w:pPr>
        <w:spacing w:after="83"/>
        <w:ind w:left="-5"/>
        <w:jc w:val="both"/>
      </w:pPr>
      <w:r w:rsidRPr="007A7348">
        <w:lastRenderedPageBreak/>
        <w:t xml:space="preserve">The largest gaps appear in security-related tasks, including identification of attack types and detection of software vulnerabilities, where actual student performance substantially exceeded pre-workshop lecturer predictions. </w:t>
      </w:r>
    </w:p>
    <w:p w14:paraId="2F8120BC" w14:textId="77777777" w:rsidR="00E15E3E" w:rsidRPr="007A7348" w:rsidRDefault="00000000">
      <w:pPr>
        <w:spacing w:after="0" w:line="259" w:lineRule="auto"/>
        <w:ind w:left="51"/>
      </w:pPr>
      <w:r w:rsidRPr="007A7348">
        <w:t xml:space="preserve"> </w:t>
      </w:r>
      <w:r w:rsidRPr="007A7348">
        <w:rPr>
          <w:rFonts w:eastAsia="MS PGothic" w:cs="Cambria Math"/>
          <w:color w:val="2E7BC4"/>
          <w:sz w:val="20"/>
        </w:rPr>
        <w:t>▸</w:t>
      </w:r>
      <w:r w:rsidRPr="007A7348">
        <w:rPr>
          <w:b/>
          <w:color w:val="2E7BC4"/>
          <w:sz w:val="20"/>
        </w:rPr>
        <w:t xml:space="preserve"> </w:t>
      </w:r>
      <w:r w:rsidRPr="007A7348">
        <w:rPr>
          <w:noProof/>
        </w:rPr>
        <w:drawing>
          <wp:inline distT="0" distB="0" distL="0" distR="0" wp14:anchorId="136DF0C5" wp14:editId="7BBA769A">
            <wp:extent cx="5695950" cy="3390900"/>
            <wp:effectExtent l="0" t="0" r="0" b="0"/>
            <wp:docPr id="29" name="Picture 11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11239"/>
                    <pic:cNvPicPr>
                      <a:picLocks noChangeAspect="1" noChangeArrowheads="1"/>
                    </pic:cNvPicPr>
                  </pic:nvPicPr>
                  <pic:blipFill>
                    <a:blip r:embed="rId121"/>
                    <a:stretch>
                      <a:fillRect/>
                    </a:stretch>
                  </pic:blipFill>
                  <pic:spPr bwMode="auto">
                    <a:xfrm>
                      <a:off x="0" y="0"/>
                      <a:ext cx="5695950" cy="3390900"/>
                    </a:xfrm>
                    <a:prstGeom prst="rect">
                      <a:avLst/>
                    </a:prstGeom>
                    <a:noFill/>
                  </pic:spPr>
                </pic:pic>
              </a:graphicData>
            </a:graphic>
          </wp:inline>
        </w:drawing>
      </w:r>
    </w:p>
    <w:p w14:paraId="07D19EA6" w14:textId="77777777" w:rsidR="00E15E3E" w:rsidRPr="007A7348" w:rsidRDefault="00000000">
      <w:pPr>
        <w:spacing w:after="89" w:line="247" w:lineRule="auto"/>
        <w:ind w:left="11"/>
        <w:jc w:val="center"/>
      </w:pPr>
      <w:r w:rsidRPr="007A7348">
        <w:rPr>
          <w:i/>
          <w:color w:val="546E7A"/>
          <w:sz w:val="20"/>
        </w:rPr>
        <w:t>Figure 7.1   Lecturer predictions vs actual student performance across key workshop checkpoints.</w:t>
      </w:r>
      <w:r w:rsidRPr="007A7348">
        <w:t xml:space="preserve"> </w:t>
      </w:r>
    </w:p>
    <w:p w14:paraId="0FBFEB53" w14:textId="77777777" w:rsidR="00E15E3E" w:rsidRPr="007A7348" w:rsidRDefault="00000000">
      <w:pPr>
        <w:spacing w:after="218"/>
        <w:jc w:val="both"/>
      </w:pPr>
      <w:r w:rsidRPr="007A7348">
        <w:t xml:space="preserve"> </w:t>
      </w:r>
    </w:p>
    <w:p w14:paraId="50B3784A" w14:textId="77777777" w:rsidR="00E15E3E" w:rsidRPr="007A7348" w:rsidRDefault="00000000">
      <w:pPr>
        <w:pStyle w:val="4"/>
        <w:ind w:left="-5"/>
        <w:jc w:val="both"/>
        <w:rPr>
          <w:rFonts w:asciiTheme="minorHAnsi" w:hAnsiTheme="minorHAnsi"/>
        </w:rPr>
      </w:pPr>
      <w:bookmarkStart w:id="191" w:name="_Toc227839098"/>
      <w:r w:rsidRPr="007A7348">
        <w:rPr>
          <w:rFonts w:asciiTheme="minorHAnsi" w:hAnsiTheme="minorHAnsi" w:cs="Calibri"/>
        </w:rPr>
        <w:t>7.2 Workshop Completion Times</w:t>
      </w:r>
      <w:bookmarkEnd w:id="191"/>
      <w:r w:rsidRPr="007A7348">
        <w:rPr>
          <w:rFonts w:asciiTheme="minorHAnsi" w:hAnsiTheme="minorHAnsi" w:cs="Calibri"/>
          <w:b w:val="0"/>
          <w:color w:val="1E2933"/>
        </w:rPr>
        <w:t xml:space="preserve">  </w:t>
      </w:r>
    </w:p>
    <w:p w14:paraId="101A7E03" w14:textId="77777777" w:rsidR="00E15E3E" w:rsidRPr="007A7348" w:rsidRDefault="00000000">
      <w:pPr>
        <w:spacing w:after="0"/>
        <w:ind w:left="-5"/>
        <w:jc w:val="both"/>
      </w:pPr>
      <w:r w:rsidRPr="007A7348">
        <w:t xml:space="preserve">Completion times varied across scenarios depending on task complexity. Simpler pattern-recognition tasks were resolved quickly, while the vulnerability analysis scenario required longer reasoning and debugging.  </w:t>
      </w:r>
    </w:p>
    <w:p w14:paraId="6360E55F" w14:textId="77777777" w:rsidR="00E15E3E" w:rsidRPr="007A7348" w:rsidRDefault="00000000">
      <w:pPr>
        <w:spacing w:after="64" w:line="259" w:lineRule="auto"/>
        <w:ind w:right="-5"/>
      </w:pPr>
      <w:r w:rsidRPr="007A7348">
        <w:rPr>
          <w:noProof/>
        </w:rPr>
        <w:drawing>
          <wp:inline distT="0" distB="0" distL="0" distR="0" wp14:anchorId="3B64E543" wp14:editId="28BC03CC">
            <wp:extent cx="5962650" cy="2533650"/>
            <wp:effectExtent l="0" t="0" r="0" b="0"/>
            <wp:docPr id="30" name="Picture 11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11768"/>
                    <pic:cNvPicPr>
                      <a:picLocks noChangeAspect="1" noChangeArrowheads="1"/>
                    </pic:cNvPicPr>
                  </pic:nvPicPr>
                  <pic:blipFill>
                    <a:blip r:embed="rId122"/>
                    <a:stretch>
                      <a:fillRect/>
                    </a:stretch>
                  </pic:blipFill>
                  <pic:spPr bwMode="auto">
                    <a:xfrm>
                      <a:off x="0" y="0"/>
                      <a:ext cx="5962650" cy="2533650"/>
                    </a:xfrm>
                    <a:prstGeom prst="rect">
                      <a:avLst/>
                    </a:prstGeom>
                    <a:noFill/>
                  </pic:spPr>
                </pic:pic>
              </a:graphicData>
            </a:graphic>
          </wp:inline>
        </w:drawing>
      </w:r>
    </w:p>
    <w:p w14:paraId="174C54C4" w14:textId="77777777" w:rsidR="00E15E3E" w:rsidRPr="007A7348" w:rsidRDefault="00000000">
      <w:pPr>
        <w:spacing w:after="41" w:line="259" w:lineRule="auto"/>
        <w:ind w:left="50"/>
        <w:jc w:val="center"/>
      </w:pPr>
      <w:r w:rsidRPr="007A7348">
        <w:t xml:space="preserve"> </w:t>
      </w:r>
    </w:p>
    <w:p w14:paraId="665CA237" w14:textId="77777777" w:rsidR="00E15E3E" w:rsidRPr="007A7348" w:rsidRDefault="00000000">
      <w:pPr>
        <w:spacing w:after="75" w:line="247" w:lineRule="auto"/>
        <w:ind w:left="1201" w:right="1096"/>
        <w:jc w:val="center"/>
      </w:pPr>
      <w:r w:rsidRPr="007A7348">
        <w:rPr>
          <w:rFonts w:eastAsia="MS PGothic" w:cs="Cambria Math"/>
          <w:color w:val="2E7BC4"/>
          <w:sz w:val="20"/>
        </w:rPr>
        <w:t>▸</w:t>
      </w:r>
      <w:r w:rsidRPr="007A7348">
        <w:rPr>
          <w:b/>
          <w:color w:val="2E7BC4"/>
          <w:sz w:val="20"/>
        </w:rPr>
        <w:t xml:space="preserve"> </w:t>
      </w:r>
      <w:r w:rsidRPr="007A7348">
        <w:rPr>
          <w:i/>
          <w:color w:val="546E7A"/>
          <w:sz w:val="20"/>
        </w:rPr>
        <w:t xml:space="preserve">Figure 7.2   Workshop scenario completion times by student group (3 groups). </w:t>
      </w:r>
      <w:r w:rsidRPr="007A7348">
        <w:t xml:space="preserve"> </w:t>
      </w:r>
      <w:r w:rsidRPr="007A7348">
        <w:rPr>
          <w:i/>
          <w:color w:val="546E7A"/>
          <w:sz w:val="20"/>
        </w:rPr>
        <w:t xml:space="preserve">Dashed line = 15-minute target. </w:t>
      </w:r>
    </w:p>
    <w:p w14:paraId="0AC80EF8" w14:textId="77777777" w:rsidR="00E15E3E" w:rsidRPr="007A7348" w:rsidRDefault="00000000">
      <w:pPr>
        <w:spacing w:after="75" w:line="259" w:lineRule="auto"/>
      </w:pPr>
      <w:r w:rsidRPr="007A7348">
        <w:rPr>
          <w:b/>
          <w:color w:val="1A7A70"/>
          <w:sz w:val="26"/>
        </w:rPr>
        <w:t xml:space="preserve"> </w:t>
      </w:r>
    </w:p>
    <w:p w14:paraId="37F304A7" w14:textId="77777777" w:rsidR="00E15E3E" w:rsidRPr="007A7348" w:rsidRDefault="00000000">
      <w:pPr>
        <w:pStyle w:val="4"/>
        <w:ind w:left="-5"/>
        <w:jc w:val="both"/>
        <w:rPr>
          <w:rFonts w:asciiTheme="minorHAnsi" w:hAnsiTheme="minorHAnsi"/>
        </w:rPr>
      </w:pPr>
      <w:bookmarkStart w:id="192" w:name="_Toc227839099"/>
      <w:r w:rsidRPr="007A7348">
        <w:rPr>
          <w:rFonts w:asciiTheme="minorHAnsi" w:hAnsiTheme="minorHAnsi" w:cs="Calibri"/>
        </w:rPr>
        <w:lastRenderedPageBreak/>
        <w:t>7.3 Cross-Workshop Synthesis</w:t>
      </w:r>
      <w:bookmarkEnd w:id="192"/>
      <w:r w:rsidRPr="007A7348">
        <w:rPr>
          <w:rFonts w:asciiTheme="minorHAnsi" w:hAnsiTheme="minorHAnsi" w:cs="Calibri"/>
        </w:rPr>
        <w:t xml:space="preserve"> </w:t>
      </w:r>
    </w:p>
    <w:p w14:paraId="01065C3B" w14:textId="77777777" w:rsidR="00E15E3E" w:rsidRPr="007A7348" w:rsidRDefault="00000000">
      <w:pPr>
        <w:ind w:left="-5"/>
        <w:jc w:val="both"/>
      </w:pPr>
      <w:r w:rsidRPr="007A7348">
        <w:t xml:space="preserve">Taken together, the workshop exercises provide exploratory insight into how students apply technical reasoning in realistic scenarios. Across the three scenarios, students were generally able to identify the core technical issue, particularly in cybersecurity pattern recognition and debugging tasks. In several checkpoints, student performance exceeded lecturer expectations, indicating that instructors may underestimate students’ practical exposure to contemporary digital tools and threat patterns. </w:t>
      </w:r>
    </w:p>
    <w:p w14:paraId="6C0CE393" w14:textId="77777777" w:rsidR="00E15E3E" w:rsidRPr="007A7348" w:rsidRDefault="00000000">
      <w:pPr>
        <w:ind w:left="-5"/>
        <w:jc w:val="both"/>
      </w:pPr>
      <w:r w:rsidRPr="007A7348">
        <w:t xml:space="preserve">At the same time, the exercises also revealed areas where reasoning depth and workflow discipline were less consistent. While students frequently identified the correct technical problem, their reasoning process sometimes relied on exploratory trial-and-error or tool assistance rather than a structured verification workflow. </w:t>
      </w:r>
    </w:p>
    <w:p w14:paraId="45837BAF" w14:textId="77777777" w:rsidR="00E15E3E" w:rsidRPr="007A7348" w:rsidRDefault="00000000">
      <w:pPr>
        <w:ind w:left="-5"/>
        <w:jc w:val="both"/>
      </w:pPr>
      <w:r w:rsidRPr="007A7348">
        <w:t xml:space="preserve">These observations broadly align with signals identified in the industry consultation and survey data. Employers emphasise responsible AI usage, debugging ability, and cybersecurity awareness as key early-career competencies, while survey responses suggest that these capabilities are present but unevenly developed among students. </w:t>
      </w:r>
    </w:p>
    <w:p w14:paraId="602CC290" w14:textId="77777777" w:rsidR="00E15E3E" w:rsidRPr="007A7348" w:rsidRDefault="00000000">
      <w:pPr>
        <w:ind w:left="-5"/>
        <w:jc w:val="both"/>
      </w:pPr>
      <w:r w:rsidRPr="007A7348">
        <w:t xml:space="preserve">Given the small sample size of the workshop exercises, these results should be interpreted as exploratory observations rather than statistically representative findings. However, they provide useful qualitative insight into how students approach real-world technical problems and where curriculum reinforcement may be beneficial. </w:t>
      </w:r>
    </w:p>
    <w:p w14:paraId="3030EDEC" w14:textId="77777777" w:rsidR="00E15E3E" w:rsidRPr="007A7348" w:rsidRDefault="00000000">
      <w:pPr>
        <w:pStyle w:val="31"/>
        <w:rPr>
          <w:rFonts w:asciiTheme="minorHAnsi" w:hAnsiTheme="minorHAnsi"/>
          <w:sz w:val="28"/>
          <w:szCs w:val="28"/>
        </w:rPr>
      </w:pPr>
      <w:bookmarkStart w:id="193" w:name="_Toc227839100"/>
      <w:bookmarkStart w:id="194" w:name="_Toc232691237"/>
      <w:r w:rsidRPr="007A7348">
        <w:rPr>
          <w:rFonts w:asciiTheme="minorHAnsi" w:hAnsiTheme="minorHAnsi"/>
          <w:color w:val="1B3A5C"/>
          <w:sz w:val="28"/>
          <w:szCs w:val="28"/>
        </w:rPr>
        <w:t>8. Strategic Priority Analysis</w:t>
      </w:r>
      <w:bookmarkEnd w:id="193"/>
      <w:bookmarkEnd w:id="194"/>
    </w:p>
    <w:p w14:paraId="602447E1" w14:textId="77777777" w:rsidR="00E15E3E" w:rsidRPr="007A7348" w:rsidRDefault="00000000">
      <w:pPr>
        <w:pStyle w:val="4"/>
        <w:ind w:left="-5"/>
        <w:jc w:val="both"/>
        <w:rPr>
          <w:rFonts w:asciiTheme="minorHAnsi" w:hAnsiTheme="minorHAnsi" w:cs="Calibri"/>
        </w:rPr>
      </w:pPr>
      <w:bookmarkStart w:id="195" w:name="_Toc227839101"/>
      <w:r w:rsidRPr="007A7348">
        <w:rPr>
          <w:rFonts w:asciiTheme="minorHAnsi" w:hAnsiTheme="minorHAnsi" w:cs="Calibri"/>
        </w:rPr>
        <w:t>8.1 Triangulated Priority Matrix</w:t>
      </w:r>
      <w:bookmarkEnd w:id="195"/>
      <w:r w:rsidRPr="007A7348">
        <w:rPr>
          <w:rFonts w:asciiTheme="minorHAnsi" w:hAnsiTheme="minorHAnsi" w:cs="Calibri"/>
        </w:rPr>
        <w:t xml:space="preserve"> </w:t>
      </w:r>
    </w:p>
    <w:p w14:paraId="6AE67813" w14:textId="77777777" w:rsidR="00E15E3E" w:rsidRPr="007A7348" w:rsidRDefault="00000000">
      <w:pPr>
        <w:spacing w:after="148"/>
        <w:ind w:left="-5"/>
        <w:jc w:val="both"/>
      </w:pPr>
      <w:r w:rsidRPr="007A7348">
        <w:t xml:space="preserve">The strategic priority matrix combines two empirical indicators derived from the BTU needs analysis datasets. The horizontal axis represents the percentage of Technical students reporting low confidence (scores </w:t>
      </w:r>
      <w:r w:rsidRPr="007A7348">
        <w:rPr>
          <w:rFonts w:eastAsia="Arial" w:cs="Calibri"/>
        </w:rPr>
        <w:t>≤</w:t>
      </w:r>
      <w:r w:rsidRPr="007A7348">
        <w:t xml:space="preserve">3 on a five-point scale; note this threshold differs from the </w:t>
      </w:r>
      <w:r w:rsidRPr="007A7348">
        <w:rPr>
          <w:rFonts w:eastAsia="Arial" w:cs="Calibri"/>
        </w:rPr>
        <w:t>≤</w:t>
      </w:r>
      <w:r w:rsidRPr="007A7348">
        <w:t xml:space="preserve">2 cutoff used in Chapter 2, reflecting the broader diagnostic purpose of the matrix), while the vertical axis represents the lecturer-reported frequency of student struggle for related competencies. </w:t>
      </w:r>
    </w:p>
    <w:p w14:paraId="26995BFA" w14:textId="77777777" w:rsidR="00E15E3E" w:rsidRPr="007A7348" w:rsidRDefault="00000000">
      <w:pPr>
        <w:spacing w:after="164"/>
        <w:ind w:left="-5"/>
        <w:jc w:val="both"/>
      </w:pPr>
      <w:r w:rsidRPr="007A7348">
        <w:t xml:space="preserve">Bubble size reflects the divergence between student confidence and reported usage frequency, highlighting areas where perceived capability may not align with actual practice. </w:t>
      </w:r>
    </w:p>
    <w:p w14:paraId="646A4F06" w14:textId="77777777" w:rsidR="00E15E3E" w:rsidRPr="007A7348" w:rsidRDefault="00000000">
      <w:pPr>
        <w:spacing w:after="148"/>
        <w:ind w:left="-5"/>
        <w:jc w:val="both"/>
      </w:pPr>
      <w:r w:rsidRPr="007A7348">
        <w:t xml:space="preserve">By combining these indicators, the matrix provides a comparative overview of where student self-assessment and lecturer observations converge. Competencies located in the upper-right quadrant indicate areas where both student-reported difficulty and lecturer-observed struggle are relatively high, suggesting domains that may warrant additional instructional attention. </w:t>
      </w:r>
    </w:p>
    <w:p w14:paraId="5D6684C6" w14:textId="77777777" w:rsidR="00E15E3E" w:rsidRPr="007A7348" w:rsidRDefault="00000000">
      <w:pPr>
        <w:ind w:left="-5"/>
        <w:jc w:val="both"/>
      </w:pPr>
      <w:r w:rsidRPr="007A7348">
        <w:t xml:space="preserve">The matrix should be interpreted as a strategic diagnostic tool rather than a statistical ranking, helping to identify domains where curriculum reinforcement or instructional design adjustments may be beneficial. </w:t>
      </w:r>
    </w:p>
    <w:p w14:paraId="410099D7" w14:textId="77777777" w:rsidR="00E15E3E" w:rsidRPr="007A7348" w:rsidRDefault="00000000">
      <w:pPr>
        <w:spacing w:after="0" w:line="259" w:lineRule="auto"/>
        <w:ind w:left="51"/>
      </w:pPr>
      <w:r w:rsidRPr="007A7348">
        <w:rPr>
          <w:rFonts w:eastAsia="MS PGothic" w:cs="Cambria Math"/>
          <w:color w:val="2E7BC4"/>
          <w:sz w:val="20"/>
        </w:rPr>
        <w:lastRenderedPageBreak/>
        <w:t>▸</w:t>
      </w:r>
      <w:r w:rsidRPr="007A7348">
        <w:rPr>
          <w:b/>
          <w:color w:val="2E7BC4"/>
          <w:sz w:val="20"/>
        </w:rPr>
        <w:t xml:space="preserve"> </w:t>
      </w:r>
      <w:r w:rsidRPr="007A7348">
        <w:rPr>
          <w:noProof/>
        </w:rPr>
        <w:drawing>
          <wp:inline distT="0" distB="0" distL="0" distR="0" wp14:anchorId="4FEA7563" wp14:editId="70A62D5B">
            <wp:extent cx="5695950" cy="3905250"/>
            <wp:effectExtent l="0" t="0" r="0" b="0"/>
            <wp:docPr id="31" name="Picture 12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12336"/>
                    <pic:cNvPicPr>
                      <a:picLocks noChangeAspect="1" noChangeArrowheads="1"/>
                    </pic:cNvPicPr>
                  </pic:nvPicPr>
                  <pic:blipFill>
                    <a:blip r:embed="rId123"/>
                    <a:stretch>
                      <a:fillRect/>
                    </a:stretch>
                  </pic:blipFill>
                  <pic:spPr bwMode="auto">
                    <a:xfrm>
                      <a:off x="0" y="0"/>
                      <a:ext cx="5695950" cy="3905250"/>
                    </a:xfrm>
                    <a:prstGeom prst="rect">
                      <a:avLst/>
                    </a:prstGeom>
                    <a:noFill/>
                  </pic:spPr>
                </pic:pic>
              </a:graphicData>
            </a:graphic>
          </wp:inline>
        </w:drawing>
      </w:r>
    </w:p>
    <w:p w14:paraId="4F1A94E3" w14:textId="77777777" w:rsidR="00E15E3E" w:rsidRPr="007A7348" w:rsidRDefault="00000000">
      <w:pPr>
        <w:spacing w:after="216" w:line="247" w:lineRule="auto"/>
        <w:ind w:left="11"/>
        <w:jc w:val="center"/>
      </w:pPr>
      <w:r w:rsidRPr="007A7348">
        <w:rPr>
          <w:i/>
          <w:color w:val="546E7A"/>
          <w:sz w:val="20"/>
        </w:rPr>
        <w:t>Figure 8.1   BTU Strategic Priority Matrix. Upper-right (Critical Gap) = high student gap + high lecturer-observed struggle. All values computed from actual BTU data.</w:t>
      </w:r>
      <w:r w:rsidRPr="007A7348">
        <w:t xml:space="preserve"> </w:t>
      </w:r>
    </w:p>
    <w:p w14:paraId="49CEA2C1" w14:textId="77777777" w:rsidR="00E15E3E" w:rsidRPr="007A7348" w:rsidRDefault="00000000">
      <w:pPr>
        <w:pStyle w:val="5"/>
        <w:ind w:left="-5"/>
        <w:jc w:val="both"/>
        <w:rPr>
          <w:rFonts w:asciiTheme="minorHAnsi" w:hAnsiTheme="minorHAnsi"/>
        </w:rPr>
      </w:pPr>
      <w:bookmarkStart w:id="196" w:name="__RefHeading___Toc76188_3756654493"/>
      <w:bookmarkEnd w:id="196"/>
      <w:r w:rsidRPr="007A7348">
        <w:rPr>
          <w:rFonts w:asciiTheme="minorHAnsi" w:hAnsiTheme="minorHAnsi" w:cs="Calibri"/>
          <w:b/>
          <w:bCs/>
        </w:rPr>
        <w:t>Critical Gap (upper-right quadrant)</w:t>
      </w:r>
      <w:r w:rsidRPr="007A7348">
        <w:rPr>
          <w:rFonts w:asciiTheme="minorHAnsi" w:hAnsiTheme="minorHAnsi" w:cs="Calibri"/>
        </w:rPr>
        <w:t xml:space="preserve"> </w:t>
      </w:r>
    </w:p>
    <w:p w14:paraId="17469B3C" w14:textId="77777777" w:rsidR="00E15E3E" w:rsidRPr="007A7348" w:rsidRDefault="00000000">
      <w:pPr>
        <w:spacing w:after="148"/>
        <w:ind w:left="-5"/>
        <w:jc w:val="both"/>
      </w:pPr>
      <w:r w:rsidRPr="007A7348">
        <w:t xml:space="preserve">Big Data Analytics appears in the critical gap quadrant. In this area both student self-assessment and lecturer observations indicate relatively higher levels of difficulty compared to other competencies. The alignment of these indicators suggests that Big Data Analytics may warrant additional curricular attention, potentially through expanded applied data analytics components and stronger integration across relevant modules. </w:t>
      </w:r>
    </w:p>
    <w:p w14:paraId="0ABE0D77" w14:textId="77777777" w:rsidR="00E15E3E" w:rsidRPr="007A7348" w:rsidRDefault="00000000">
      <w:pPr>
        <w:pStyle w:val="5"/>
        <w:ind w:left="-5"/>
        <w:jc w:val="both"/>
        <w:rPr>
          <w:rFonts w:asciiTheme="minorHAnsi" w:hAnsiTheme="minorHAnsi"/>
        </w:rPr>
      </w:pPr>
      <w:bookmarkStart w:id="197" w:name="__RefHeading___Toc76190_3756654493"/>
      <w:bookmarkEnd w:id="197"/>
      <w:r w:rsidRPr="007A7348">
        <w:rPr>
          <w:rFonts w:asciiTheme="minorHAnsi" w:hAnsiTheme="minorHAnsi" w:cs="Calibri"/>
          <w:b/>
          <w:bCs/>
        </w:rPr>
        <w:t>Monitor (upper-left quadrant)</w:t>
      </w:r>
      <w:r w:rsidRPr="007A7348">
        <w:rPr>
          <w:rFonts w:asciiTheme="minorHAnsi" w:hAnsiTheme="minorHAnsi" w:cs="Calibri"/>
        </w:rPr>
        <w:t xml:space="preserve"> </w:t>
      </w:r>
    </w:p>
    <w:p w14:paraId="38173857" w14:textId="77777777" w:rsidR="00E15E3E" w:rsidRPr="007A7348" w:rsidRDefault="00000000">
      <w:pPr>
        <w:spacing w:after="148"/>
        <w:ind w:left="-5"/>
        <w:jc w:val="both"/>
      </w:pPr>
      <w:r w:rsidRPr="007A7348">
        <w:t xml:space="preserve">Several competencies fall into the monitoring category, including Critical AI Evaluation, Generative AI Chatbots, Cybersecurity, and AI Ethics. In these areas lecturers report relatively frequent student struggle, while students report comparatively higher confidence levels. This divergence may indicate that students underestimate the complexity of these domains or that their perceived competence does not fully align with observed performance in instructional contexts. </w:t>
      </w:r>
    </w:p>
    <w:p w14:paraId="6DD93E97" w14:textId="77777777" w:rsidR="00E15E3E" w:rsidRPr="007A7348" w:rsidRDefault="00000000">
      <w:pPr>
        <w:pStyle w:val="5"/>
        <w:ind w:left="-5"/>
        <w:jc w:val="both"/>
        <w:rPr>
          <w:rFonts w:asciiTheme="minorHAnsi" w:hAnsiTheme="minorHAnsi"/>
        </w:rPr>
      </w:pPr>
      <w:bookmarkStart w:id="198" w:name="__RefHeading___Toc76192_3756654493"/>
      <w:bookmarkEnd w:id="198"/>
      <w:r w:rsidRPr="007A7348">
        <w:rPr>
          <w:rFonts w:asciiTheme="minorHAnsi" w:hAnsiTheme="minorHAnsi" w:cs="Calibri"/>
          <w:b/>
          <w:bCs/>
        </w:rPr>
        <w:t>Curriculum Gap (lower-right quadrant)</w:t>
      </w:r>
      <w:r w:rsidRPr="007A7348">
        <w:rPr>
          <w:rFonts w:asciiTheme="minorHAnsi" w:hAnsiTheme="minorHAnsi" w:cs="Calibri"/>
        </w:rPr>
        <w:t xml:space="preserve"> </w:t>
      </w:r>
    </w:p>
    <w:p w14:paraId="424310A8" w14:textId="77777777" w:rsidR="00E15E3E" w:rsidRPr="007A7348" w:rsidRDefault="00000000">
      <w:pPr>
        <w:spacing w:after="148"/>
        <w:ind w:left="-5"/>
        <w:jc w:val="both"/>
      </w:pPr>
      <w:r w:rsidRPr="007A7348">
        <w:t xml:space="preserve">The lower-right quadrant highlights competencies where student confidence gaps are relatively high but lecturer-observed struggle is comparatively lower. These include Machine Learning / Deep Learning, Git / Version Control, Data Visualisation, Data Analysis, and SQL / Databases. This pattern suggests that students find these topics personally challenging but the difficulty does not consistently surface as persistent struggle in classroom observation — pointing to a transfer gap rather than an instructional failure. </w:t>
      </w:r>
    </w:p>
    <w:p w14:paraId="21E2C2CB" w14:textId="77777777" w:rsidR="00E15E3E" w:rsidRPr="007A7348" w:rsidRDefault="00000000">
      <w:pPr>
        <w:pStyle w:val="5"/>
        <w:ind w:left="-5"/>
        <w:jc w:val="both"/>
        <w:rPr>
          <w:rFonts w:asciiTheme="minorHAnsi" w:hAnsiTheme="minorHAnsi"/>
        </w:rPr>
      </w:pPr>
      <w:bookmarkStart w:id="199" w:name="__RefHeading___Toc76194_3756654493"/>
      <w:bookmarkEnd w:id="199"/>
      <w:r w:rsidRPr="007A7348">
        <w:rPr>
          <w:rFonts w:asciiTheme="minorHAnsi" w:hAnsiTheme="minorHAnsi" w:cs="Calibri"/>
          <w:b/>
          <w:bCs/>
        </w:rPr>
        <w:t>Relative Strength (lower-left quadrant)</w:t>
      </w:r>
      <w:r w:rsidRPr="007A7348">
        <w:rPr>
          <w:rFonts w:asciiTheme="minorHAnsi" w:hAnsiTheme="minorHAnsi" w:cs="Calibri"/>
        </w:rPr>
        <w:t xml:space="preserve"> </w:t>
      </w:r>
    </w:p>
    <w:p w14:paraId="13579D59" w14:textId="77777777" w:rsidR="00E15E3E" w:rsidRPr="007A7348" w:rsidRDefault="00000000">
      <w:pPr>
        <w:spacing w:after="326"/>
        <w:ind w:left="-5"/>
        <w:jc w:val="both"/>
      </w:pPr>
      <w:r w:rsidRPr="007A7348">
        <w:t xml:space="preserve">Programming (Python/R), general problem-solving ability, and communication skills fall within the relative strength quadrant. Both student responses and lecturer observations indicate comparatively </w:t>
      </w:r>
      <w:r w:rsidRPr="007A7348">
        <w:lastRenderedPageBreak/>
        <w:t xml:space="preserve">lower levels of difficulty in these areas. These competencies therefore represent existing strengths within the BTU learning environment and may serve as a foundation for developing more advanced analytical and AI-related skills. </w:t>
      </w:r>
    </w:p>
    <w:p w14:paraId="233C0A45" w14:textId="77777777" w:rsidR="00E15E3E" w:rsidRPr="007A7348" w:rsidRDefault="00000000">
      <w:pPr>
        <w:pStyle w:val="4"/>
        <w:ind w:left="-5"/>
        <w:jc w:val="both"/>
        <w:rPr>
          <w:rFonts w:asciiTheme="minorHAnsi" w:hAnsiTheme="minorHAnsi"/>
        </w:rPr>
      </w:pPr>
      <w:bookmarkStart w:id="200" w:name="_Toc227839102"/>
      <w:r w:rsidRPr="007A7348">
        <w:rPr>
          <w:rFonts w:asciiTheme="minorHAnsi" w:hAnsiTheme="minorHAnsi" w:cs="Calibri"/>
        </w:rPr>
        <w:t>8.2 Cross-Layer Convergence Summary</w:t>
      </w:r>
      <w:bookmarkEnd w:id="200"/>
      <w:r w:rsidRPr="007A7348">
        <w:rPr>
          <w:rFonts w:asciiTheme="minorHAnsi" w:hAnsiTheme="minorHAnsi" w:cs="Calibri"/>
        </w:rPr>
        <w:t xml:space="preserve"> </w:t>
      </w:r>
    </w:p>
    <w:p w14:paraId="5162AF9D" w14:textId="77777777" w:rsidR="00E15E3E" w:rsidRPr="007A7348" w:rsidRDefault="00000000">
      <w:pPr>
        <w:spacing w:after="28"/>
        <w:ind w:left="-5"/>
        <w:jc w:val="both"/>
      </w:pPr>
      <w:r w:rsidRPr="007A7348">
        <w:t>The DIGITECH needs analysis integrates evidence from four independent sources:</w:t>
      </w:r>
      <w:r w:rsidRPr="007A7348">
        <w:rPr>
          <w:rFonts w:eastAsia="Arial" w:cs="Calibri"/>
        </w:rPr>
        <w:t xml:space="preserve"> </w:t>
      </w:r>
    </w:p>
    <w:p w14:paraId="51F7FCDD" w14:textId="77777777" w:rsidR="00E15E3E" w:rsidRPr="007A7348" w:rsidRDefault="00000000">
      <w:pPr>
        <w:spacing w:after="0"/>
        <w:ind w:left="-5"/>
        <w:jc w:val="both"/>
      </w:pPr>
      <w:r w:rsidRPr="007A7348">
        <w:t>(1) student survey responses, (2) lecturer observations, (3) industry consultation results, and (4) scenario-based workshop exercises. The table below summarizes where signals across these layers converge or diverge for key competency domains</w:t>
      </w:r>
      <w:r w:rsidRPr="007A7348">
        <w:rPr>
          <w:rStyle w:val="afb"/>
          <w:sz w:val="20"/>
        </w:rPr>
        <w:footnoteReference w:id="1"/>
      </w:r>
      <w:r w:rsidRPr="007A7348">
        <w:t>.</w:t>
      </w:r>
    </w:p>
    <w:p w14:paraId="31AC9A87" w14:textId="77777777" w:rsidR="00E15E3E" w:rsidRPr="007A7348" w:rsidRDefault="00E15E3E">
      <w:pPr>
        <w:spacing w:after="0" w:line="269" w:lineRule="auto"/>
        <w:ind w:left="-5"/>
      </w:pPr>
    </w:p>
    <w:tbl>
      <w:tblPr>
        <w:tblW w:w="9359" w:type="dxa"/>
        <w:tblInd w:w="108" w:type="dxa"/>
        <w:tblLayout w:type="fixed"/>
        <w:tblLook w:val="0000" w:firstRow="0" w:lastRow="0" w:firstColumn="0" w:lastColumn="0" w:noHBand="0" w:noVBand="0"/>
      </w:tblPr>
      <w:tblGrid>
        <w:gridCol w:w="2072"/>
        <w:gridCol w:w="7287"/>
      </w:tblGrid>
      <w:tr w:rsidR="00E15E3E" w:rsidRPr="007A7348" w14:paraId="56467CDA" w14:textId="77777777">
        <w:trPr>
          <w:tblHeader/>
        </w:trPr>
        <w:tc>
          <w:tcPr>
            <w:tcW w:w="2072" w:type="dxa"/>
            <w:tcBorders>
              <w:top w:val="single" w:sz="4" w:space="0" w:color="DCE2EA"/>
              <w:bottom w:val="single" w:sz="4" w:space="0" w:color="DCE2EA"/>
            </w:tcBorders>
            <w:shd w:val="clear" w:color="auto" w:fill="1B3A5C"/>
          </w:tcPr>
          <w:p w14:paraId="45B10AA1" w14:textId="77777777" w:rsidR="00E15E3E" w:rsidRPr="007A7348" w:rsidRDefault="00000000">
            <w:pPr>
              <w:pStyle w:val="normal1"/>
              <w:rPr>
                <w:rFonts w:asciiTheme="minorHAnsi" w:hAnsiTheme="minorHAnsi"/>
                <w:b/>
                <w:bCs/>
                <w:color w:val="FFFFFF"/>
                <w:sz w:val="24"/>
                <w:szCs w:val="24"/>
              </w:rPr>
            </w:pPr>
            <w:r w:rsidRPr="007A7348">
              <w:rPr>
                <w:rFonts w:asciiTheme="minorHAnsi" w:hAnsiTheme="minorHAnsi"/>
                <w:b/>
                <w:bCs/>
                <w:color w:val="FFFFFF"/>
              </w:rPr>
              <w:t>Skill Domain</w:t>
            </w:r>
          </w:p>
        </w:tc>
        <w:tc>
          <w:tcPr>
            <w:tcW w:w="7287" w:type="dxa"/>
            <w:tcBorders>
              <w:top w:val="single" w:sz="4" w:space="0" w:color="DCE2EA"/>
              <w:bottom w:val="single" w:sz="4" w:space="0" w:color="DCE2EA"/>
            </w:tcBorders>
            <w:shd w:val="clear" w:color="auto" w:fill="1B3A5C"/>
          </w:tcPr>
          <w:p w14:paraId="33F1974F" w14:textId="77777777" w:rsidR="00E15E3E" w:rsidRPr="007A7348" w:rsidRDefault="00000000">
            <w:pPr>
              <w:pStyle w:val="normal1"/>
              <w:rPr>
                <w:rFonts w:asciiTheme="minorHAnsi" w:hAnsiTheme="minorHAnsi"/>
                <w:b/>
                <w:bCs/>
                <w:color w:val="FFFFFF"/>
                <w:sz w:val="24"/>
                <w:szCs w:val="24"/>
              </w:rPr>
            </w:pPr>
            <w:r w:rsidRPr="007A7348">
              <w:rPr>
                <w:rFonts w:asciiTheme="minorHAnsi" w:hAnsiTheme="minorHAnsi"/>
                <w:b/>
                <w:bCs/>
                <w:color w:val="FFFFFF"/>
              </w:rPr>
              <w:t>Cross-Layer Evidence Summary</w:t>
            </w:r>
          </w:p>
        </w:tc>
      </w:tr>
      <w:tr w:rsidR="00E15E3E" w:rsidRPr="007A7348" w14:paraId="16E25D8E" w14:textId="77777777">
        <w:trPr>
          <w:trHeight w:val="945"/>
        </w:trPr>
        <w:tc>
          <w:tcPr>
            <w:tcW w:w="2072" w:type="dxa"/>
            <w:tcBorders>
              <w:top w:val="single" w:sz="4" w:space="0" w:color="DCE2EA"/>
              <w:bottom w:val="single" w:sz="4" w:space="0" w:color="DCE2EA"/>
            </w:tcBorders>
            <w:shd w:val="clear" w:color="auto" w:fill="F0F4F8"/>
          </w:tcPr>
          <w:p w14:paraId="69309826" w14:textId="77777777" w:rsidR="00E15E3E" w:rsidRPr="007A7348" w:rsidRDefault="00000000">
            <w:pPr>
              <w:pStyle w:val="normal1"/>
              <w:rPr>
                <w:rFonts w:asciiTheme="minorHAnsi" w:hAnsiTheme="minorHAnsi"/>
                <w:b/>
                <w:bCs/>
              </w:rPr>
            </w:pPr>
            <w:r w:rsidRPr="007A7348">
              <w:rPr>
                <w:rFonts w:asciiTheme="minorHAnsi" w:hAnsiTheme="minorHAnsi"/>
                <w:b/>
                <w:bCs/>
              </w:rPr>
              <w:t>SQL / Databases</w:t>
            </w:r>
          </w:p>
        </w:tc>
        <w:tc>
          <w:tcPr>
            <w:tcW w:w="7287" w:type="dxa"/>
            <w:tcBorders>
              <w:top w:val="single" w:sz="4" w:space="0" w:color="DCE2EA"/>
              <w:bottom w:val="single" w:sz="4" w:space="0" w:color="DCE2EA"/>
            </w:tcBorders>
            <w:shd w:val="clear" w:color="auto" w:fill="FFFFFF"/>
          </w:tcPr>
          <w:p w14:paraId="0849EBA9" w14:textId="77777777" w:rsidR="00E15E3E" w:rsidRPr="007A7348" w:rsidRDefault="00000000">
            <w:pPr>
              <w:pStyle w:val="normal1"/>
              <w:rPr>
                <w:rFonts w:asciiTheme="minorHAnsi" w:hAnsiTheme="minorHAnsi"/>
                <w:sz w:val="24"/>
                <w:szCs w:val="24"/>
              </w:rPr>
            </w:pPr>
            <w:r w:rsidRPr="007A7348">
              <w:rPr>
                <w:rFonts w:asciiTheme="minorHAnsi" w:hAnsiTheme="minorHAnsi"/>
              </w:rPr>
              <w:t>Student survey indicates moderate confidence gaps (44% low confidence). Lecturers report moderate learning difficulty. Employers frequently identified database skills as essential (5 of 7 responses). Workshop exercises did not directly assess this competency.</w:t>
            </w:r>
          </w:p>
        </w:tc>
      </w:tr>
      <w:tr w:rsidR="00E15E3E" w:rsidRPr="007A7348" w14:paraId="24E5AA73" w14:textId="77777777">
        <w:tc>
          <w:tcPr>
            <w:tcW w:w="2072" w:type="dxa"/>
            <w:tcBorders>
              <w:top w:val="single" w:sz="4" w:space="0" w:color="DCE2EA"/>
              <w:bottom w:val="single" w:sz="4" w:space="0" w:color="DCE2EA"/>
            </w:tcBorders>
            <w:shd w:val="clear" w:color="auto" w:fill="F0F4F8"/>
          </w:tcPr>
          <w:p w14:paraId="052BDC0B" w14:textId="77777777" w:rsidR="00E15E3E" w:rsidRPr="007A7348" w:rsidRDefault="00000000">
            <w:pPr>
              <w:pStyle w:val="normal1"/>
              <w:rPr>
                <w:rFonts w:asciiTheme="minorHAnsi" w:hAnsiTheme="minorHAnsi"/>
                <w:b/>
                <w:bCs/>
              </w:rPr>
            </w:pPr>
            <w:r w:rsidRPr="007A7348">
              <w:rPr>
                <w:rFonts w:asciiTheme="minorHAnsi" w:hAnsiTheme="minorHAnsi"/>
                <w:b/>
                <w:bCs/>
              </w:rPr>
              <w:t>Git / Version Control</w:t>
            </w:r>
          </w:p>
        </w:tc>
        <w:tc>
          <w:tcPr>
            <w:tcW w:w="7287" w:type="dxa"/>
            <w:tcBorders>
              <w:top w:val="single" w:sz="4" w:space="0" w:color="DCE2EA"/>
              <w:bottom w:val="single" w:sz="4" w:space="0" w:color="DCE2EA"/>
            </w:tcBorders>
            <w:shd w:val="clear" w:color="auto" w:fill="FFFFFF"/>
          </w:tcPr>
          <w:p w14:paraId="7EA54219" w14:textId="77777777" w:rsidR="00E15E3E" w:rsidRPr="007A7348" w:rsidRDefault="00000000">
            <w:pPr>
              <w:pStyle w:val="normal1"/>
              <w:rPr>
                <w:rFonts w:asciiTheme="minorHAnsi" w:hAnsiTheme="minorHAnsi"/>
                <w:sz w:val="24"/>
                <w:szCs w:val="24"/>
              </w:rPr>
            </w:pPr>
            <w:r w:rsidRPr="007A7348">
              <w:rPr>
                <w:rFonts w:asciiTheme="minorHAnsi" w:hAnsiTheme="minorHAnsi"/>
              </w:rPr>
              <w:t>43% of technical students reported low confidence. Lecturers note recurring programming workflow difficulties. Employers strongly emphasised version control as a required skill (5 of 7 responses). Workshop tasks involved indirect exposure through coding activities.</w:t>
            </w:r>
          </w:p>
        </w:tc>
      </w:tr>
      <w:tr w:rsidR="00E15E3E" w:rsidRPr="007A7348" w14:paraId="0BD643C6" w14:textId="77777777">
        <w:tc>
          <w:tcPr>
            <w:tcW w:w="2072" w:type="dxa"/>
            <w:tcBorders>
              <w:top w:val="single" w:sz="4" w:space="0" w:color="DCE2EA"/>
              <w:bottom w:val="single" w:sz="4" w:space="0" w:color="DCE2EA"/>
            </w:tcBorders>
            <w:shd w:val="clear" w:color="auto" w:fill="F0F4F8"/>
          </w:tcPr>
          <w:p w14:paraId="19C8D0E0" w14:textId="77777777" w:rsidR="00E15E3E" w:rsidRPr="007A7348" w:rsidRDefault="00000000">
            <w:pPr>
              <w:pStyle w:val="normal1"/>
              <w:rPr>
                <w:rFonts w:asciiTheme="minorHAnsi" w:hAnsiTheme="minorHAnsi"/>
                <w:b/>
                <w:bCs/>
              </w:rPr>
            </w:pPr>
            <w:r w:rsidRPr="007A7348">
              <w:rPr>
                <w:rFonts w:asciiTheme="minorHAnsi" w:hAnsiTheme="minorHAnsi"/>
                <w:b/>
                <w:bCs/>
              </w:rPr>
              <w:t>Machine Learning / Deep Learning</w:t>
            </w:r>
          </w:p>
        </w:tc>
        <w:tc>
          <w:tcPr>
            <w:tcW w:w="7287" w:type="dxa"/>
            <w:tcBorders>
              <w:top w:val="single" w:sz="4" w:space="0" w:color="DCE2EA"/>
              <w:bottom w:val="single" w:sz="4" w:space="0" w:color="DCE2EA"/>
            </w:tcBorders>
            <w:shd w:val="clear" w:color="auto" w:fill="FFFFFF"/>
          </w:tcPr>
          <w:p w14:paraId="4801E5B6" w14:textId="77777777" w:rsidR="00E15E3E" w:rsidRPr="007A7348" w:rsidRDefault="00000000">
            <w:pPr>
              <w:pStyle w:val="normal1"/>
              <w:rPr>
                <w:rFonts w:asciiTheme="minorHAnsi" w:hAnsiTheme="minorHAnsi"/>
                <w:sz w:val="24"/>
                <w:szCs w:val="24"/>
              </w:rPr>
            </w:pPr>
            <w:r w:rsidRPr="007A7348">
              <w:rPr>
                <w:rFonts w:asciiTheme="minorHAnsi" w:hAnsiTheme="minorHAnsi"/>
              </w:rPr>
              <w:t>Student confidence gaps are relatively high (64% reporting low confidence). Lecturers report moderate-to-high levels of struggle. Employers emphasised the importance of practical AI tools and model understanding. Workshop Scenario A partially engaged related reasoning tasks.</w:t>
            </w:r>
          </w:p>
        </w:tc>
      </w:tr>
      <w:tr w:rsidR="00E15E3E" w:rsidRPr="007A7348" w14:paraId="721414B2" w14:textId="77777777">
        <w:tc>
          <w:tcPr>
            <w:tcW w:w="2072" w:type="dxa"/>
            <w:tcBorders>
              <w:top w:val="single" w:sz="4" w:space="0" w:color="DCE2EA"/>
              <w:bottom w:val="single" w:sz="4" w:space="0" w:color="DCE2EA"/>
            </w:tcBorders>
            <w:shd w:val="clear" w:color="auto" w:fill="F0F4F8"/>
          </w:tcPr>
          <w:p w14:paraId="35F2AF70" w14:textId="77777777" w:rsidR="00E15E3E" w:rsidRPr="007A7348" w:rsidRDefault="00000000">
            <w:pPr>
              <w:pStyle w:val="normal1"/>
              <w:rPr>
                <w:rFonts w:asciiTheme="minorHAnsi" w:hAnsiTheme="minorHAnsi"/>
                <w:b/>
                <w:bCs/>
              </w:rPr>
            </w:pPr>
            <w:r w:rsidRPr="007A7348">
              <w:rPr>
                <w:rFonts w:asciiTheme="minorHAnsi" w:hAnsiTheme="minorHAnsi"/>
                <w:b/>
                <w:bCs/>
              </w:rPr>
              <w:t>AI Hallucination Detection</w:t>
            </w:r>
          </w:p>
        </w:tc>
        <w:tc>
          <w:tcPr>
            <w:tcW w:w="7287" w:type="dxa"/>
            <w:tcBorders>
              <w:top w:val="single" w:sz="4" w:space="0" w:color="DCE2EA"/>
              <w:bottom w:val="single" w:sz="4" w:space="0" w:color="DCE2EA"/>
            </w:tcBorders>
            <w:shd w:val="clear" w:color="auto" w:fill="FFFFFF"/>
          </w:tcPr>
          <w:p w14:paraId="3A41317B" w14:textId="77777777" w:rsidR="00E15E3E" w:rsidRPr="007A7348" w:rsidRDefault="00000000">
            <w:pPr>
              <w:pStyle w:val="normal1"/>
              <w:rPr>
                <w:rFonts w:asciiTheme="minorHAnsi" w:hAnsiTheme="minorHAnsi"/>
                <w:sz w:val="24"/>
                <w:szCs w:val="24"/>
              </w:rPr>
            </w:pPr>
            <w:r w:rsidRPr="007A7348">
              <w:rPr>
                <w:rFonts w:asciiTheme="minorHAnsi" w:hAnsiTheme="minorHAnsi"/>
              </w:rPr>
              <w:t>Students report high confidence in evaluating AI outputs (77% confident), while lecturers express concern about potential overestimation of this capability. Employers emphasised the importance of understanding AI limitations. All 3 groups correctly identified the hallucinated output; however, reasoning approaches and verification processes varied, with no group demonstrating a coherent structured workflow.</w:t>
            </w:r>
          </w:p>
        </w:tc>
      </w:tr>
      <w:tr w:rsidR="00E15E3E" w:rsidRPr="007A7348" w14:paraId="228FC4DC" w14:textId="77777777">
        <w:tc>
          <w:tcPr>
            <w:tcW w:w="2072" w:type="dxa"/>
            <w:tcBorders>
              <w:top w:val="single" w:sz="4" w:space="0" w:color="DCE2EA"/>
              <w:bottom w:val="single" w:sz="4" w:space="0" w:color="DCE2EA"/>
            </w:tcBorders>
            <w:shd w:val="clear" w:color="auto" w:fill="F0F4F8"/>
          </w:tcPr>
          <w:p w14:paraId="076AE8C7" w14:textId="77777777" w:rsidR="00E15E3E" w:rsidRPr="007A7348" w:rsidRDefault="00000000">
            <w:pPr>
              <w:pStyle w:val="normal1"/>
              <w:rPr>
                <w:rFonts w:asciiTheme="minorHAnsi" w:hAnsiTheme="minorHAnsi"/>
                <w:b/>
                <w:bCs/>
              </w:rPr>
            </w:pPr>
            <w:r w:rsidRPr="007A7348">
              <w:rPr>
                <w:rFonts w:asciiTheme="minorHAnsi" w:hAnsiTheme="minorHAnsi"/>
                <w:b/>
                <w:bCs/>
              </w:rPr>
              <w:t>Cybersecurity / BEC Awareness</w:t>
            </w:r>
          </w:p>
        </w:tc>
        <w:tc>
          <w:tcPr>
            <w:tcW w:w="7287" w:type="dxa"/>
            <w:tcBorders>
              <w:top w:val="single" w:sz="4" w:space="0" w:color="DCE2EA"/>
              <w:bottom w:val="single" w:sz="4" w:space="0" w:color="DCE2EA"/>
            </w:tcBorders>
            <w:shd w:val="clear" w:color="auto" w:fill="FFFFFF"/>
          </w:tcPr>
          <w:p w14:paraId="2B70D45D" w14:textId="77777777" w:rsidR="00E15E3E" w:rsidRPr="007A7348" w:rsidRDefault="00000000">
            <w:pPr>
              <w:pStyle w:val="normal1"/>
              <w:rPr>
                <w:rFonts w:asciiTheme="minorHAnsi" w:hAnsiTheme="minorHAnsi"/>
                <w:sz w:val="24"/>
                <w:szCs w:val="24"/>
              </w:rPr>
            </w:pPr>
            <w:r w:rsidRPr="007A7348">
              <w:rPr>
                <w:rFonts w:asciiTheme="minorHAnsi" w:hAnsiTheme="minorHAnsi"/>
              </w:rPr>
              <w:t>37% of students report low confidence. Lecturers noted that student performance exceeded expectations during workshop exercises. Employers highlighted cybersecurity awareness and secure practices as essential competencies. In the workshop scenario, 67% of students correctly identified the phishing attack.</w:t>
            </w:r>
          </w:p>
        </w:tc>
      </w:tr>
      <w:tr w:rsidR="00E15E3E" w:rsidRPr="007A7348" w14:paraId="54A09800" w14:textId="77777777">
        <w:tc>
          <w:tcPr>
            <w:tcW w:w="2072" w:type="dxa"/>
            <w:tcBorders>
              <w:top w:val="single" w:sz="4" w:space="0" w:color="DCE2EA"/>
              <w:bottom w:val="single" w:sz="4" w:space="0" w:color="DCE2EA"/>
            </w:tcBorders>
            <w:shd w:val="clear" w:color="auto" w:fill="F0F4F8"/>
          </w:tcPr>
          <w:p w14:paraId="007FF3EF" w14:textId="77777777" w:rsidR="00E15E3E" w:rsidRPr="007A7348" w:rsidRDefault="00000000">
            <w:pPr>
              <w:pStyle w:val="normal1"/>
              <w:rPr>
                <w:rFonts w:asciiTheme="minorHAnsi" w:hAnsiTheme="minorHAnsi"/>
                <w:b/>
                <w:bCs/>
              </w:rPr>
            </w:pPr>
            <w:r w:rsidRPr="007A7348">
              <w:rPr>
                <w:rFonts w:asciiTheme="minorHAnsi" w:hAnsiTheme="minorHAnsi"/>
                <w:b/>
                <w:bCs/>
              </w:rPr>
              <w:t>Regex / Secure Coding Reasoning</w:t>
            </w:r>
          </w:p>
        </w:tc>
        <w:tc>
          <w:tcPr>
            <w:tcW w:w="7287" w:type="dxa"/>
            <w:tcBorders>
              <w:top w:val="single" w:sz="4" w:space="0" w:color="DCE2EA"/>
              <w:bottom w:val="single" w:sz="4" w:space="0" w:color="DCE2EA"/>
            </w:tcBorders>
            <w:shd w:val="clear" w:color="auto" w:fill="FFFFFF"/>
          </w:tcPr>
          <w:p w14:paraId="47BDBA4B" w14:textId="77777777" w:rsidR="00E15E3E" w:rsidRPr="007A7348" w:rsidRDefault="00000000">
            <w:pPr>
              <w:pStyle w:val="normal1"/>
              <w:rPr>
                <w:rFonts w:asciiTheme="minorHAnsi" w:hAnsiTheme="minorHAnsi"/>
                <w:sz w:val="24"/>
                <w:szCs w:val="24"/>
              </w:rPr>
            </w:pPr>
            <w:r w:rsidRPr="007A7348">
              <w:rPr>
                <w:rFonts w:asciiTheme="minorHAnsi" w:hAnsiTheme="minorHAnsi"/>
              </w:rPr>
              <w:t>Student coding confidence appears relatively strong, though lecturers and employers emphasise deeper secure-coding knowledge. Workshop results showed that students were able to identify the ReDoS vulnerability, though explanations of the underlying mechanism varied.</w:t>
            </w:r>
          </w:p>
        </w:tc>
      </w:tr>
      <w:tr w:rsidR="00E15E3E" w:rsidRPr="007A7348" w14:paraId="5EA99412" w14:textId="77777777">
        <w:tc>
          <w:tcPr>
            <w:tcW w:w="2072" w:type="dxa"/>
            <w:tcBorders>
              <w:top w:val="single" w:sz="4" w:space="0" w:color="DCE2EA"/>
              <w:bottom w:val="single" w:sz="4" w:space="0" w:color="DCE2EA"/>
            </w:tcBorders>
            <w:shd w:val="clear" w:color="auto" w:fill="F0F4F8"/>
          </w:tcPr>
          <w:p w14:paraId="2FF42B9E" w14:textId="77777777" w:rsidR="00E15E3E" w:rsidRPr="007A7348" w:rsidRDefault="00000000">
            <w:pPr>
              <w:pStyle w:val="normal1"/>
              <w:rPr>
                <w:rFonts w:asciiTheme="minorHAnsi" w:hAnsiTheme="minorHAnsi"/>
                <w:b/>
                <w:bCs/>
              </w:rPr>
            </w:pPr>
            <w:r w:rsidRPr="007A7348">
              <w:rPr>
                <w:rFonts w:asciiTheme="minorHAnsi" w:hAnsiTheme="minorHAnsi"/>
                <w:b/>
                <w:bCs/>
              </w:rPr>
              <w:t>Problem-Solving</w:t>
            </w:r>
          </w:p>
        </w:tc>
        <w:tc>
          <w:tcPr>
            <w:tcW w:w="7287" w:type="dxa"/>
            <w:tcBorders>
              <w:top w:val="single" w:sz="4" w:space="0" w:color="DCE2EA"/>
              <w:bottom w:val="single" w:sz="4" w:space="0" w:color="DCE2EA"/>
            </w:tcBorders>
            <w:shd w:val="clear" w:color="auto" w:fill="FFFFFF"/>
          </w:tcPr>
          <w:p w14:paraId="453A0A4A" w14:textId="77777777" w:rsidR="00E15E3E" w:rsidRPr="007A7348" w:rsidRDefault="00000000">
            <w:pPr>
              <w:pStyle w:val="normal1"/>
              <w:rPr>
                <w:rFonts w:asciiTheme="minorHAnsi" w:hAnsiTheme="minorHAnsi"/>
                <w:sz w:val="24"/>
                <w:szCs w:val="24"/>
              </w:rPr>
            </w:pPr>
            <w:r w:rsidRPr="007A7348">
              <w:rPr>
                <w:rFonts w:asciiTheme="minorHAnsi" w:hAnsiTheme="minorHAnsi"/>
              </w:rPr>
              <w:t>Student self-assessment indicates moderate confidence (mean ≈3.5). Lecturer observations suggest moderate levels of difficulty (≈3.09). Employers consistently ranked problem-solving ability as a top hiring priority. Workshop exercises required problem-solving across all scenarios.</w:t>
            </w:r>
          </w:p>
        </w:tc>
      </w:tr>
      <w:tr w:rsidR="00E15E3E" w:rsidRPr="007A7348" w14:paraId="7FF644DC" w14:textId="77777777">
        <w:tc>
          <w:tcPr>
            <w:tcW w:w="2072" w:type="dxa"/>
            <w:tcBorders>
              <w:top w:val="single" w:sz="4" w:space="0" w:color="DCE2EA"/>
              <w:bottom w:val="single" w:sz="4" w:space="0" w:color="DCE2EA"/>
            </w:tcBorders>
            <w:shd w:val="clear" w:color="auto" w:fill="F0F4F8"/>
          </w:tcPr>
          <w:p w14:paraId="2AA2528D" w14:textId="77777777" w:rsidR="00E15E3E" w:rsidRPr="007A7348" w:rsidRDefault="00000000">
            <w:pPr>
              <w:pStyle w:val="normal1"/>
              <w:rPr>
                <w:rFonts w:asciiTheme="minorHAnsi" w:hAnsiTheme="minorHAnsi"/>
                <w:b/>
                <w:bCs/>
              </w:rPr>
            </w:pPr>
            <w:r w:rsidRPr="007A7348">
              <w:rPr>
                <w:rFonts w:asciiTheme="minorHAnsi" w:hAnsiTheme="minorHAnsi"/>
                <w:b/>
                <w:bCs/>
              </w:rPr>
              <w:lastRenderedPageBreak/>
              <w:t>Communication Skills</w:t>
            </w:r>
          </w:p>
        </w:tc>
        <w:tc>
          <w:tcPr>
            <w:tcW w:w="7287" w:type="dxa"/>
            <w:tcBorders>
              <w:top w:val="single" w:sz="4" w:space="0" w:color="DCE2EA"/>
              <w:bottom w:val="single" w:sz="4" w:space="0" w:color="DCE2EA"/>
            </w:tcBorders>
            <w:shd w:val="clear" w:color="auto" w:fill="FFFFFF"/>
          </w:tcPr>
          <w:p w14:paraId="3045C729" w14:textId="77777777" w:rsidR="00E15E3E" w:rsidRPr="007A7348" w:rsidRDefault="00000000">
            <w:pPr>
              <w:pStyle w:val="normal1"/>
              <w:rPr>
                <w:rFonts w:asciiTheme="minorHAnsi" w:hAnsiTheme="minorHAnsi"/>
                <w:sz w:val="24"/>
                <w:szCs w:val="24"/>
              </w:rPr>
            </w:pPr>
            <w:r w:rsidRPr="007A7348">
              <w:rPr>
                <w:rFonts w:asciiTheme="minorHAnsi" w:hAnsiTheme="minorHAnsi"/>
              </w:rPr>
              <w:t>Students report relatively high confidence (mean &gt;3.7). Lecturers observe moderate difficulty in explaining reasoning processes. Employers ranked communication skills as the second most important hiring factor. Workshop exercises included explanation and reasoning tasks.</w:t>
            </w:r>
          </w:p>
        </w:tc>
      </w:tr>
    </w:tbl>
    <w:p w14:paraId="52075AAA" w14:textId="77777777" w:rsidR="00E15E3E" w:rsidRPr="007A7348" w:rsidRDefault="00000000">
      <w:pPr>
        <w:pStyle w:val="4"/>
        <w:ind w:left="-5"/>
        <w:jc w:val="both"/>
        <w:rPr>
          <w:rFonts w:asciiTheme="minorHAnsi" w:hAnsiTheme="minorHAnsi"/>
        </w:rPr>
      </w:pPr>
      <w:bookmarkStart w:id="201" w:name="_Toc227839103"/>
      <w:r w:rsidRPr="007A7348">
        <w:rPr>
          <w:rFonts w:asciiTheme="minorHAnsi" w:hAnsiTheme="minorHAnsi" w:cs="Calibri"/>
        </w:rPr>
        <w:t>8.3 Strategic Implications for Curriculum Development</w:t>
      </w:r>
      <w:bookmarkEnd w:id="201"/>
      <w:r w:rsidRPr="007A7348">
        <w:rPr>
          <w:rFonts w:asciiTheme="minorHAnsi" w:hAnsiTheme="minorHAnsi" w:cs="Calibri"/>
        </w:rPr>
        <w:t xml:space="preserve"> </w:t>
      </w:r>
    </w:p>
    <w:p w14:paraId="7F2E0EF6" w14:textId="77777777" w:rsidR="00E15E3E" w:rsidRPr="007A7348" w:rsidRDefault="00000000">
      <w:pPr>
        <w:spacing w:after="148"/>
        <w:ind w:left="-5"/>
        <w:jc w:val="both"/>
      </w:pPr>
      <w:r w:rsidRPr="007A7348">
        <w:t xml:space="preserve">The strategic priority matrix highlights several areas where curriculum development should be prioritised. The analysis combines student confidence data with lecturer observations of learning difficulty, enabling the identification of competencies that require structural improvement within the program. </w:t>
      </w:r>
    </w:p>
    <w:p w14:paraId="2500E017" w14:textId="77777777" w:rsidR="00E15E3E" w:rsidRPr="007A7348" w:rsidRDefault="00000000">
      <w:pPr>
        <w:pStyle w:val="5"/>
        <w:ind w:left="-5"/>
        <w:jc w:val="both"/>
        <w:rPr>
          <w:rFonts w:asciiTheme="minorHAnsi" w:hAnsiTheme="minorHAnsi"/>
        </w:rPr>
      </w:pPr>
      <w:bookmarkStart w:id="202" w:name="__RefHeading___Toc76200_3756654493"/>
      <w:bookmarkEnd w:id="202"/>
      <w:r w:rsidRPr="007A7348">
        <w:rPr>
          <w:rFonts w:asciiTheme="minorHAnsi" w:hAnsiTheme="minorHAnsi" w:cs="Calibri"/>
          <w:b/>
          <w:bCs/>
        </w:rPr>
        <w:t>Immediate curriculum priorities</w:t>
      </w:r>
      <w:r w:rsidRPr="007A7348">
        <w:rPr>
          <w:rFonts w:asciiTheme="minorHAnsi" w:hAnsiTheme="minorHAnsi" w:cs="Calibri"/>
          <w:color w:val="1E2933"/>
        </w:rPr>
        <w:t xml:space="preserve"> </w:t>
      </w:r>
    </w:p>
    <w:p w14:paraId="2DA19B69" w14:textId="77777777" w:rsidR="00E15E3E" w:rsidRPr="007A7348" w:rsidRDefault="00000000">
      <w:pPr>
        <w:spacing w:after="148"/>
        <w:ind w:left="-5"/>
        <w:jc w:val="both"/>
      </w:pPr>
      <w:r w:rsidRPr="007A7348">
        <w:t xml:space="preserve">The strongest convergence between student-reported difficulty and lecturer-observed struggle occurs in areas related to data engineering and advanced AI competencies. These skills represent foundational capabilities for modern digital professions, yet both evidence sources indicate that students currently experience substantial difficulty applying them in practice. </w:t>
      </w:r>
    </w:p>
    <w:p w14:paraId="2BD3E8CE" w14:textId="77777777" w:rsidR="00E15E3E" w:rsidRPr="007A7348" w:rsidRDefault="00000000">
      <w:pPr>
        <w:spacing w:after="148"/>
        <w:ind w:left="-5"/>
        <w:jc w:val="both"/>
      </w:pPr>
      <w:r w:rsidRPr="007A7348">
        <w:t xml:space="preserve">Addressing these gaps will likely require structural curriculum changes rather than incremental improvements. Possible interventions include introducing dedicated modules, expanding hands-on project work, and ensuring that these competencies are reinforced across multiple courses rather than appearing only in isolated classes. </w:t>
      </w:r>
    </w:p>
    <w:p w14:paraId="7B97029F" w14:textId="77777777" w:rsidR="00E15E3E" w:rsidRPr="007A7348" w:rsidRDefault="00000000">
      <w:pPr>
        <w:pStyle w:val="5"/>
        <w:ind w:left="-5"/>
        <w:jc w:val="both"/>
        <w:rPr>
          <w:rFonts w:asciiTheme="minorHAnsi" w:hAnsiTheme="minorHAnsi"/>
        </w:rPr>
      </w:pPr>
      <w:bookmarkStart w:id="203" w:name="__RefHeading___Toc76202_3756654493"/>
      <w:bookmarkEnd w:id="203"/>
      <w:r w:rsidRPr="007A7348">
        <w:rPr>
          <w:rFonts w:asciiTheme="minorHAnsi" w:hAnsiTheme="minorHAnsi" w:cs="Calibri"/>
          <w:b/>
          <w:bCs/>
        </w:rPr>
        <w:t>Competencies requiring close monitoring</w:t>
      </w:r>
      <w:r w:rsidRPr="007A7348">
        <w:rPr>
          <w:rFonts w:asciiTheme="minorHAnsi" w:hAnsiTheme="minorHAnsi" w:cs="Calibri"/>
          <w:color w:val="1E2933"/>
        </w:rPr>
        <w:t xml:space="preserve"> </w:t>
      </w:r>
    </w:p>
    <w:p w14:paraId="6B4C7B28" w14:textId="77777777" w:rsidR="00E15E3E" w:rsidRPr="007A7348" w:rsidRDefault="00000000">
      <w:pPr>
        <w:spacing w:after="91"/>
        <w:ind w:left="-5"/>
        <w:jc w:val="both"/>
      </w:pPr>
      <w:r w:rsidRPr="007A7348">
        <w:t xml:space="preserve">Some skills demonstrate a notable divergence between student self-perception and lecturer observations. In these cases, students tend to rate their own capabilities relatively highly despite lecturers reporting frequent difficulties when these skills are applied during coursework. </w:t>
      </w:r>
    </w:p>
    <w:p w14:paraId="701D8EDC" w14:textId="77777777" w:rsidR="00E15E3E" w:rsidRPr="007A7348" w:rsidRDefault="00000000">
      <w:pPr>
        <w:ind w:left="-5"/>
        <w:jc w:val="both"/>
      </w:pPr>
      <w:r w:rsidRPr="007A7348">
        <w:t xml:space="preserve">This pattern may reflect overconfidence associated with the accessibility of modern AI tools. While students may feel comfortable interacting with AI systems, they may lack the analytical and verification skills necessary to critically evaluate AI outputs or systematically troubleshoot technical problems. Strengthening assessment methods that emphasise reasoning, validation, and error analysis may help address this issue. </w:t>
      </w:r>
    </w:p>
    <w:p w14:paraId="38FE8C54" w14:textId="77777777" w:rsidR="00E15E3E" w:rsidRPr="007A7348" w:rsidRDefault="00000000">
      <w:pPr>
        <w:pStyle w:val="5"/>
        <w:ind w:left="-5"/>
        <w:jc w:val="both"/>
        <w:rPr>
          <w:rFonts w:asciiTheme="minorHAnsi" w:hAnsiTheme="minorHAnsi"/>
        </w:rPr>
      </w:pPr>
      <w:bookmarkStart w:id="204" w:name="__RefHeading___Toc76204_3756654493"/>
      <w:bookmarkEnd w:id="204"/>
      <w:r w:rsidRPr="007A7348">
        <w:rPr>
          <w:rFonts w:asciiTheme="minorHAnsi" w:hAnsiTheme="minorHAnsi" w:cs="Calibri"/>
          <w:b/>
          <w:bCs/>
        </w:rPr>
        <w:t>Areas indicating curriculum transfer gaps</w:t>
      </w:r>
      <w:r w:rsidRPr="007A7348">
        <w:rPr>
          <w:rFonts w:asciiTheme="minorHAnsi" w:hAnsiTheme="minorHAnsi" w:cs="Calibri"/>
          <w:color w:val="1E2933"/>
        </w:rPr>
        <w:t xml:space="preserve"> </w:t>
      </w:r>
    </w:p>
    <w:p w14:paraId="185A367A" w14:textId="77777777" w:rsidR="00E15E3E" w:rsidRPr="007A7348" w:rsidRDefault="00000000">
      <w:pPr>
        <w:spacing w:after="151"/>
        <w:ind w:left="-5"/>
        <w:jc w:val="both"/>
      </w:pPr>
      <w:r w:rsidRPr="007A7348">
        <w:t>Another group of competencies shows relatively high student confidence gaps but lower lecturer urgency. This pattern suggests that students may struggle to apply certain skills beyond structured classroom exercises. In practice-oriented environments, these competencies require stronger cross-course integration and project-based application to bridge the gap between classroom exposure and independent use.</w:t>
      </w:r>
    </w:p>
    <w:p w14:paraId="57E8B67E" w14:textId="77777777" w:rsidR="00E15E3E" w:rsidRPr="007A7348" w:rsidRDefault="00000000">
      <w:pPr>
        <w:spacing w:after="151"/>
        <w:ind w:left="-5"/>
        <w:jc w:val="both"/>
      </w:pPr>
      <w:r w:rsidRPr="007A7348">
        <w:rPr>
          <w:rFonts w:eastAsiaTheme="majorEastAsia" w:cs="Calibri"/>
          <w:b/>
          <w:bCs/>
          <w:color w:val="243F60" w:themeColor="accent1" w:themeShade="7F"/>
        </w:rPr>
        <w:t xml:space="preserve">Confirmed strengths </w:t>
      </w:r>
    </w:p>
    <w:p w14:paraId="15ADE741" w14:textId="77777777" w:rsidR="00E15E3E" w:rsidRPr="007A7348" w:rsidRDefault="00000000">
      <w:pPr>
        <w:ind w:left="-5"/>
        <w:jc w:val="both"/>
      </w:pPr>
      <w:r w:rsidRPr="007A7348">
        <w:t xml:space="preserve">Finally, the analysis indicates that several transversal competencies appear to be well developed among students. These include communication skills and teamwork. Since these skills already perform relatively strongly across the evidence layers, they should be maintained as part of the curriculum but do not currently require substantial additional investment compared with the higher-priority areas identified above. </w:t>
      </w:r>
    </w:p>
    <w:p w14:paraId="4B8D562B" w14:textId="77777777" w:rsidR="00E15E3E" w:rsidRPr="007A7348" w:rsidRDefault="00000000">
      <w:pPr>
        <w:spacing w:after="221"/>
        <w:ind w:left="-5"/>
        <w:jc w:val="both"/>
      </w:pPr>
      <w:r w:rsidRPr="007A7348">
        <w:t xml:space="preserve">Under the DIGITECH hype detection criteria, these competencies — particularly Generative AI chatbots and Critical AI Evaluation — are classified as potential hype signals: students report high </w:t>
      </w:r>
      <w:r w:rsidRPr="007A7348">
        <w:lastRenderedPageBreak/>
        <w:t xml:space="preserve">confidence, but workshop performance and lecturer observations indicate the confidence is not fully substantiated. Curriculum response should focus on verification and reasoning practice rather than expanding AI tool exposure. </w:t>
      </w:r>
    </w:p>
    <w:p w14:paraId="082F9A3F" w14:textId="77777777" w:rsidR="00E15E3E" w:rsidRPr="007A7348" w:rsidRDefault="00000000">
      <w:pPr>
        <w:spacing w:after="69" w:line="259" w:lineRule="auto"/>
        <w:sectPr w:rsidR="00E15E3E" w:rsidRPr="007A7348">
          <w:headerReference w:type="even" r:id="rId124"/>
          <w:headerReference w:type="default" r:id="rId125"/>
          <w:footerReference w:type="even" r:id="rId126"/>
          <w:footerReference w:type="default" r:id="rId127"/>
          <w:headerReference w:type="first" r:id="rId128"/>
          <w:footerReference w:type="first" r:id="rId129"/>
          <w:footnotePr>
            <w:numRestart w:val="eachPage"/>
          </w:footnotePr>
          <w:pgSz w:w="11906" w:h="16838"/>
          <w:pgMar w:top="1920" w:right="1275" w:bottom="699" w:left="1260" w:header="415" w:footer="0" w:gutter="0"/>
          <w:cols w:space="720"/>
          <w:formProt w:val="0"/>
          <w:docGrid w:linePitch="100"/>
        </w:sectPr>
      </w:pPr>
      <w:r w:rsidRPr="007A7348">
        <w:rPr>
          <w:b/>
          <w:color w:val="1B3A5C"/>
          <w:sz w:val="32"/>
        </w:rPr>
        <w:t xml:space="preserve"> </w:t>
      </w:r>
    </w:p>
    <w:p w14:paraId="253D2892" w14:textId="77777777" w:rsidR="00E15E3E" w:rsidRPr="007A7348" w:rsidRDefault="00000000">
      <w:pPr>
        <w:pStyle w:val="31"/>
        <w:rPr>
          <w:rFonts w:asciiTheme="minorHAnsi" w:hAnsiTheme="minorHAnsi"/>
          <w:color w:val="1B3A5C"/>
          <w:sz w:val="28"/>
          <w:szCs w:val="28"/>
        </w:rPr>
      </w:pPr>
      <w:bookmarkStart w:id="205" w:name="_Toc227839104"/>
      <w:bookmarkStart w:id="206" w:name="_Toc232691238"/>
      <w:r w:rsidRPr="007A7348">
        <w:rPr>
          <w:rFonts w:asciiTheme="minorHAnsi" w:hAnsiTheme="minorHAnsi"/>
          <w:color w:val="1B3A5C"/>
          <w:sz w:val="28"/>
          <w:szCs w:val="28"/>
        </w:rPr>
        <w:lastRenderedPageBreak/>
        <w:t>9. Recommendations</w:t>
      </w:r>
      <w:bookmarkEnd w:id="205"/>
      <w:bookmarkEnd w:id="206"/>
      <w:r w:rsidRPr="007A7348">
        <w:rPr>
          <w:rFonts w:asciiTheme="minorHAnsi" w:hAnsiTheme="minorHAnsi"/>
          <w:color w:val="1B3A5C"/>
          <w:sz w:val="28"/>
          <w:szCs w:val="28"/>
        </w:rPr>
        <w:t xml:space="preserve"> </w:t>
      </w:r>
    </w:p>
    <w:p w14:paraId="364A4008" w14:textId="77777777" w:rsidR="00E15E3E" w:rsidRPr="007A7348" w:rsidRDefault="00000000">
      <w:pPr>
        <w:pStyle w:val="4"/>
        <w:ind w:left="-5"/>
        <w:jc w:val="both"/>
        <w:rPr>
          <w:rFonts w:asciiTheme="minorHAnsi" w:hAnsiTheme="minorHAnsi"/>
        </w:rPr>
      </w:pPr>
      <w:bookmarkStart w:id="207" w:name="_Toc227839105"/>
      <w:r w:rsidRPr="007A7348">
        <w:rPr>
          <w:rFonts w:asciiTheme="minorHAnsi" w:hAnsiTheme="minorHAnsi" w:cs="Calibri"/>
        </w:rPr>
        <w:t>9.1 Curriculum Redesign Priorities</w:t>
      </w:r>
      <w:bookmarkEnd w:id="207"/>
      <w:r w:rsidRPr="007A7348">
        <w:rPr>
          <w:rFonts w:asciiTheme="minorHAnsi" w:hAnsiTheme="minorHAnsi" w:cs="Calibri"/>
        </w:rPr>
        <w:t xml:space="preserve"> </w:t>
      </w:r>
    </w:p>
    <w:p w14:paraId="59874853" w14:textId="77777777" w:rsidR="00E15E3E" w:rsidRPr="007A7348" w:rsidRDefault="00000000">
      <w:pPr>
        <w:spacing w:after="9"/>
        <w:ind w:left="-5"/>
        <w:jc w:val="both"/>
      </w:pPr>
      <w:r w:rsidRPr="007A7348">
        <w:t xml:space="preserve">Based on the combined findings of the student survey, lecturer observations, industry consultation, and workshop exercises, the following curriculum adjustments are recommended in priority order. </w:t>
      </w:r>
    </w:p>
    <w:tbl>
      <w:tblPr>
        <w:tblW w:w="9025" w:type="dxa"/>
        <w:tblInd w:w="108" w:type="dxa"/>
        <w:tblLayout w:type="fixed"/>
        <w:tblLook w:val="0000" w:firstRow="0" w:lastRow="0" w:firstColumn="0" w:lastColumn="0" w:noHBand="0" w:noVBand="0"/>
      </w:tblPr>
      <w:tblGrid>
        <w:gridCol w:w="2795"/>
        <w:gridCol w:w="6230"/>
      </w:tblGrid>
      <w:tr w:rsidR="00E15E3E" w:rsidRPr="007A7348" w14:paraId="3C9D775E" w14:textId="77777777">
        <w:trPr>
          <w:tblHeader/>
        </w:trPr>
        <w:tc>
          <w:tcPr>
            <w:tcW w:w="2795" w:type="dxa"/>
            <w:tcBorders>
              <w:top w:val="single" w:sz="4" w:space="0" w:color="DCE2EA"/>
              <w:bottom w:val="single" w:sz="4" w:space="0" w:color="DCE2EA"/>
            </w:tcBorders>
            <w:shd w:val="clear" w:color="auto" w:fill="1B3A5C"/>
          </w:tcPr>
          <w:p w14:paraId="35EE74B1" w14:textId="77777777" w:rsidR="00E15E3E" w:rsidRPr="007A7348" w:rsidRDefault="00000000">
            <w:pPr>
              <w:pStyle w:val="normal1"/>
              <w:spacing w:line="240" w:lineRule="auto"/>
              <w:rPr>
                <w:rFonts w:asciiTheme="minorHAnsi" w:hAnsiTheme="minorHAnsi"/>
              </w:rPr>
            </w:pPr>
            <w:r w:rsidRPr="007A7348">
              <w:rPr>
                <w:rFonts w:asciiTheme="minorHAnsi" w:hAnsiTheme="minorHAnsi"/>
                <w:b/>
                <w:bCs/>
                <w:color w:val="FFFFFF"/>
                <w:sz w:val="20"/>
                <w:szCs w:val="20"/>
              </w:rPr>
              <w:t>Priority</w:t>
            </w:r>
          </w:p>
        </w:tc>
        <w:tc>
          <w:tcPr>
            <w:tcW w:w="6230" w:type="dxa"/>
            <w:tcBorders>
              <w:top w:val="single" w:sz="4" w:space="0" w:color="DCE2EA"/>
              <w:bottom w:val="single" w:sz="4" w:space="0" w:color="DCE2EA"/>
            </w:tcBorders>
            <w:shd w:val="clear" w:color="auto" w:fill="1B3A5C"/>
          </w:tcPr>
          <w:p w14:paraId="17FF6A4B" w14:textId="77777777" w:rsidR="00E15E3E" w:rsidRPr="007A7348" w:rsidRDefault="00000000">
            <w:pPr>
              <w:pStyle w:val="normal1"/>
              <w:spacing w:line="240" w:lineRule="auto"/>
              <w:rPr>
                <w:rFonts w:asciiTheme="minorHAnsi" w:hAnsiTheme="minorHAnsi"/>
              </w:rPr>
            </w:pPr>
            <w:r w:rsidRPr="007A7348">
              <w:rPr>
                <w:rFonts w:asciiTheme="minorHAnsi" w:hAnsiTheme="minorHAnsi"/>
                <w:b/>
                <w:bCs/>
                <w:color w:val="FFFFFF"/>
                <w:sz w:val="20"/>
                <w:szCs w:val="20"/>
              </w:rPr>
              <w:t>Action</w:t>
            </w:r>
          </w:p>
        </w:tc>
      </w:tr>
      <w:tr w:rsidR="00E15E3E" w:rsidRPr="007A7348" w14:paraId="1C9E6F7C" w14:textId="77777777">
        <w:tc>
          <w:tcPr>
            <w:tcW w:w="2795" w:type="dxa"/>
            <w:tcBorders>
              <w:top w:val="single" w:sz="4" w:space="0" w:color="DCE2EA"/>
              <w:bottom w:val="single" w:sz="4" w:space="0" w:color="DCE2EA"/>
            </w:tcBorders>
            <w:shd w:val="clear" w:color="auto" w:fill="F0F4F8"/>
          </w:tcPr>
          <w:p w14:paraId="7FF92CDB" w14:textId="77777777" w:rsidR="00E15E3E" w:rsidRPr="007A7348" w:rsidRDefault="00000000">
            <w:pPr>
              <w:pStyle w:val="normal1"/>
              <w:spacing w:line="240" w:lineRule="auto"/>
              <w:rPr>
                <w:rFonts w:asciiTheme="minorHAnsi" w:hAnsiTheme="minorHAnsi"/>
                <w:b/>
                <w:bCs/>
              </w:rPr>
            </w:pPr>
            <w:r w:rsidRPr="007A7348">
              <w:rPr>
                <w:rFonts w:asciiTheme="minorHAnsi" w:hAnsiTheme="minorHAnsi"/>
                <w:b/>
                <w:bCs/>
                <w:sz w:val="20"/>
                <w:szCs w:val="20"/>
              </w:rPr>
              <w:t>1 — Critical (immediate)</w:t>
            </w:r>
          </w:p>
        </w:tc>
        <w:tc>
          <w:tcPr>
            <w:tcW w:w="6230" w:type="dxa"/>
            <w:tcBorders>
              <w:top w:val="single" w:sz="4" w:space="0" w:color="DCE2EA"/>
              <w:bottom w:val="single" w:sz="4" w:space="0" w:color="DCE2EA"/>
            </w:tcBorders>
            <w:shd w:val="clear" w:color="auto" w:fill="FFFFFF"/>
          </w:tcPr>
          <w:p w14:paraId="153ADA5A" w14:textId="77777777" w:rsidR="00E15E3E" w:rsidRPr="007A7348" w:rsidRDefault="00000000">
            <w:pPr>
              <w:pStyle w:val="normal1"/>
              <w:widowControl w:val="0"/>
              <w:spacing w:line="240" w:lineRule="auto"/>
              <w:rPr>
                <w:rFonts w:asciiTheme="minorHAnsi" w:hAnsiTheme="minorHAnsi"/>
                <w:sz w:val="20"/>
                <w:szCs w:val="20"/>
              </w:rPr>
            </w:pPr>
            <w:r w:rsidRPr="007A7348">
              <w:rPr>
                <w:rFonts w:asciiTheme="minorHAnsi" w:hAnsiTheme="minorHAnsi"/>
                <w:sz w:val="20"/>
                <w:szCs w:val="20"/>
              </w:rPr>
              <w:t>Strengthen the existing Practical Data Engineering module by deepening applied coverage of Big Data processing, SQL databases, Git-based version control, API integration, and cloud command-line tools. These competencies show one of the strongest alignments between employer expectations and the student confidence gaps identified in the analysis.</w:t>
            </w:r>
          </w:p>
          <w:p w14:paraId="0DD76DDD" w14:textId="77777777" w:rsidR="00E15E3E" w:rsidRPr="007A7348" w:rsidRDefault="00000000">
            <w:pPr>
              <w:pStyle w:val="normal1"/>
              <w:spacing w:line="240" w:lineRule="auto"/>
              <w:rPr>
                <w:rFonts w:asciiTheme="minorHAnsi" w:hAnsiTheme="minorHAnsi"/>
                <w:i/>
                <w:iCs/>
                <w:color w:val="595959"/>
                <w:sz w:val="16"/>
                <w:szCs w:val="16"/>
              </w:rPr>
            </w:pPr>
            <w:r w:rsidRPr="007A7348">
              <w:rPr>
                <w:rFonts w:asciiTheme="minorHAnsi" w:hAnsiTheme="minorHAnsi"/>
                <w:i/>
                <w:iCs/>
                <w:color w:val="595959"/>
                <w:sz w:val="16"/>
                <w:szCs w:val="16"/>
              </w:rPr>
              <w:t xml:space="preserve">[Linked findings: F3 (Git/SQL low but reliable), F4 (programming self-report gap), F11 (employer convergence). Evidence layers: student survey + lecturer survey + employer focus group. Status: addresses a Confirmed deficit at BTU (Git/SQL marked </w:t>
            </w:r>
            <w:r w:rsidRPr="007A7348">
              <w:rPr>
                <w:rFonts w:ascii="Segoe UI Symbol" w:hAnsi="Segoe UI Symbol" w:cs="Segoe UI Symbol"/>
                <w:i/>
                <w:iCs/>
                <w:color w:val="595959"/>
                <w:sz w:val="16"/>
                <w:szCs w:val="16"/>
              </w:rPr>
              <w:t>✓</w:t>
            </w:r>
            <w:r w:rsidRPr="007A7348">
              <w:rPr>
                <w:rFonts w:asciiTheme="minorHAnsi" w:hAnsiTheme="minorHAnsi"/>
                <w:i/>
                <w:iCs/>
                <w:color w:val="595959"/>
                <w:sz w:val="16"/>
                <w:szCs w:val="16"/>
              </w:rPr>
              <w:t xml:space="preserve"> under F3 traceability for employer evidence; 43</w:t>
            </w:r>
            <w:r w:rsidRPr="007A7348">
              <w:rPr>
                <w:rFonts w:ascii="Cambria" w:hAnsi="Cambria" w:cs="Cambria"/>
                <w:i/>
                <w:iCs/>
                <w:color w:val="595959"/>
                <w:sz w:val="16"/>
                <w:szCs w:val="16"/>
              </w:rPr>
              <w:t>–</w:t>
            </w:r>
            <w:r w:rsidRPr="007A7348">
              <w:rPr>
                <w:rFonts w:asciiTheme="minorHAnsi" w:hAnsiTheme="minorHAnsi"/>
                <w:i/>
                <w:iCs/>
                <w:color w:val="595959"/>
                <w:sz w:val="16"/>
                <w:szCs w:val="16"/>
              </w:rPr>
              <w:t>44% low-confidence student signal aligns with 5/7 employer Must-Have rating).]</w:t>
            </w:r>
          </w:p>
        </w:tc>
      </w:tr>
      <w:tr w:rsidR="00E15E3E" w:rsidRPr="007A7348" w14:paraId="5E12ED24" w14:textId="77777777">
        <w:tc>
          <w:tcPr>
            <w:tcW w:w="2795" w:type="dxa"/>
            <w:tcBorders>
              <w:top w:val="single" w:sz="4" w:space="0" w:color="DCE2EA"/>
              <w:bottom w:val="single" w:sz="4" w:space="0" w:color="DCE2EA"/>
            </w:tcBorders>
            <w:shd w:val="clear" w:color="auto" w:fill="F0F4F8"/>
          </w:tcPr>
          <w:p w14:paraId="0527A45E" w14:textId="77777777" w:rsidR="00E15E3E" w:rsidRPr="007A7348" w:rsidRDefault="00000000">
            <w:pPr>
              <w:pStyle w:val="normal1"/>
              <w:spacing w:line="240" w:lineRule="auto"/>
              <w:rPr>
                <w:rFonts w:asciiTheme="minorHAnsi" w:hAnsiTheme="minorHAnsi"/>
                <w:b/>
                <w:bCs/>
              </w:rPr>
            </w:pPr>
            <w:r w:rsidRPr="007A7348">
              <w:rPr>
                <w:rFonts w:asciiTheme="minorHAnsi" w:hAnsiTheme="minorHAnsi"/>
                <w:b/>
                <w:bCs/>
                <w:sz w:val="20"/>
                <w:szCs w:val="20"/>
              </w:rPr>
              <w:t>2 — Critical (immediate)</w:t>
            </w:r>
          </w:p>
        </w:tc>
        <w:tc>
          <w:tcPr>
            <w:tcW w:w="6230" w:type="dxa"/>
            <w:tcBorders>
              <w:top w:val="single" w:sz="4" w:space="0" w:color="DCE2EA"/>
              <w:bottom w:val="single" w:sz="4" w:space="0" w:color="DCE2EA"/>
            </w:tcBorders>
            <w:shd w:val="clear" w:color="auto" w:fill="FFFFFF"/>
          </w:tcPr>
          <w:p w14:paraId="5CD96617" w14:textId="77777777" w:rsidR="00E15E3E" w:rsidRPr="007A7348" w:rsidRDefault="00000000">
            <w:pPr>
              <w:pStyle w:val="normal1"/>
              <w:widowControl w:val="0"/>
              <w:spacing w:line="240" w:lineRule="auto"/>
              <w:rPr>
                <w:rFonts w:asciiTheme="minorHAnsi" w:hAnsiTheme="minorHAnsi"/>
              </w:rPr>
            </w:pPr>
            <w:r w:rsidRPr="007A7348">
              <w:rPr>
                <w:rFonts w:asciiTheme="minorHAnsi" w:hAnsiTheme="minorHAnsi"/>
                <w:sz w:val="20"/>
                <w:szCs w:val="20"/>
              </w:rPr>
              <w:t xml:space="preserve">Integrate an AI Verification Protocol across courses. Students should consistently follow a </w:t>
            </w:r>
            <w:r w:rsidRPr="007A7348">
              <w:rPr>
                <w:rFonts w:asciiTheme="minorHAnsi" w:hAnsiTheme="minorHAnsi"/>
                <w:i/>
                <w:iCs/>
                <w:sz w:val="20"/>
                <w:szCs w:val="20"/>
              </w:rPr>
              <w:t>verify → understand → use</w:t>
            </w:r>
            <w:r w:rsidRPr="007A7348">
              <w:rPr>
                <w:rFonts w:asciiTheme="minorHAnsi" w:hAnsiTheme="minorHAnsi"/>
                <w:sz w:val="20"/>
                <w:szCs w:val="20"/>
              </w:rPr>
              <w:t xml:space="preserve"> workflow when working with AI tools. This behaviour should be formalised as an explicit learning outcome.</w:t>
            </w:r>
          </w:p>
          <w:p w14:paraId="1B2E6630" w14:textId="77777777" w:rsidR="00E15E3E" w:rsidRPr="007A7348" w:rsidRDefault="00000000">
            <w:pPr>
              <w:pStyle w:val="normal1"/>
              <w:spacing w:line="240" w:lineRule="auto"/>
              <w:rPr>
                <w:rFonts w:asciiTheme="minorHAnsi" w:hAnsiTheme="minorHAnsi"/>
                <w:i/>
                <w:iCs/>
                <w:color w:val="595959"/>
                <w:sz w:val="16"/>
                <w:szCs w:val="16"/>
              </w:rPr>
            </w:pPr>
            <w:r w:rsidRPr="007A7348">
              <w:rPr>
                <w:rFonts w:asciiTheme="minorHAnsi" w:hAnsiTheme="minorHAnsi"/>
                <w:i/>
                <w:iCs/>
                <w:color w:val="595959"/>
                <w:sz w:val="16"/>
                <w:szCs w:val="16"/>
              </w:rPr>
              <w:t>[Linked findings: F1 (AI chatbot overreliance), F5 (AI eval confidence vs. practice), F6 (AI as default problem solver). Evidence layers: student survey + lecturer survey + workshop (all 3 BTU groups identified hallucination but no coherent verification workflow). Status: addresses a Confirmed deficit at BTU.]</w:t>
            </w:r>
          </w:p>
        </w:tc>
      </w:tr>
      <w:tr w:rsidR="00E15E3E" w:rsidRPr="007A7348" w14:paraId="5167FE53" w14:textId="77777777">
        <w:tc>
          <w:tcPr>
            <w:tcW w:w="2795" w:type="dxa"/>
            <w:tcBorders>
              <w:top w:val="single" w:sz="4" w:space="0" w:color="DCE2EA"/>
              <w:bottom w:val="single" w:sz="4" w:space="0" w:color="DCE2EA"/>
            </w:tcBorders>
            <w:shd w:val="clear" w:color="auto" w:fill="F0F4F8"/>
          </w:tcPr>
          <w:p w14:paraId="172076A4" w14:textId="77777777" w:rsidR="00E15E3E" w:rsidRPr="007A7348" w:rsidRDefault="00000000">
            <w:pPr>
              <w:pStyle w:val="normal1"/>
              <w:spacing w:line="240" w:lineRule="auto"/>
              <w:rPr>
                <w:rFonts w:asciiTheme="minorHAnsi" w:hAnsiTheme="minorHAnsi"/>
                <w:b/>
                <w:bCs/>
              </w:rPr>
            </w:pPr>
            <w:r w:rsidRPr="007A7348">
              <w:rPr>
                <w:rFonts w:asciiTheme="minorHAnsi" w:hAnsiTheme="minorHAnsi"/>
                <w:b/>
                <w:bCs/>
                <w:sz w:val="20"/>
                <w:szCs w:val="20"/>
              </w:rPr>
              <w:t>3 — High (next cycle)</w:t>
            </w:r>
          </w:p>
        </w:tc>
        <w:tc>
          <w:tcPr>
            <w:tcW w:w="6230" w:type="dxa"/>
            <w:tcBorders>
              <w:top w:val="single" w:sz="4" w:space="0" w:color="DCE2EA"/>
              <w:bottom w:val="single" w:sz="4" w:space="0" w:color="DCE2EA"/>
            </w:tcBorders>
            <w:shd w:val="clear" w:color="auto" w:fill="FFFFFF"/>
          </w:tcPr>
          <w:p w14:paraId="53742F05" w14:textId="77777777" w:rsidR="00E15E3E" w:rsidRPr="007A7348" w:rsidRDefault="00000000">
            <w:pPr>
              <w:pStyle w:val="normal1"/>
              <w:widowControl w:val="0"/>
              <w:spacing w:line="240" w:lineRule="auto"/>
              <w:rPr>
                <w:rFonts w:asciiTheme="minorHAnsi" w:hAnsiTheme="minorHAnsi"/>
                <w:sz w:val="20"/>
                <w:szCs w:val="20"/>
              </w:rPr>
            </w:pPr>
            <w:r w:rsidRPr="007A7348">
              <w:rPr>
                <w:rFonts w:asciiTheme="minorHAnsi" w:hAnsiTheme="minorHAnsi"/>
                <w:sz w:val="20"/>
                <w:szCs w:val="20"/>
              </w:rPr>
              <w:t>Strengthen security-first thinking across programming courses. Workshop exercises indicate that students can identify security threats when prompted, but they do not consistently apply this reasoning proactively during development.</w:t>
            </w:r>
          </w:p>
          <w:p w14:paraId="2B3CAA8F" w14:textId="77777777" w:rsidR="00E15E3E" w:rsidRPr="007A7348" w:rsidRDefault="00000000">
            <w:pPr>
              <w:pStyle w:val="normal1"/>
              <w:spacing w:line="240" w:lineRule="auto"/>
              <w:rPr>
                <w:rFonts w:asciiTheme="minorHAnsi" w:hAnsiTheme="minorHAnsi"/>
                <w:i/>
                <w:iCs/>
                <w:color w:val="595959"/>
                <w:sz w:val="16"/>
                <w:szCs w:val="16"/>
              </w:rPr>
            </w:pPr>
            <w:r w:rsidRPr="007A7348">
              <w:rPr>
                <w:rFonts w:asciiTheme="minorHAnsi" w:hAnsiTheme="minorHAnsi"/>
                <w:i/>
                <w:iCs/>
                <w:color w:val="595959"/>
                <w:sz w:val="16"/>
                <w:szCs w:val="16"/>
              </w:rPr>
              <w:t>[Linked findings: F9 (theory–practice gap; Partial at BTU). Evidence layers: lecturer survey + workshop (BTU scenarios C and E). Status: addresses a Partial-evidence signal at BTU — workshop performance exceeded lecturer predictions, suggesting calibration issue alongside applied-reasoning gap; treat as targeted curriculum reinforcement rather than structural deficit.]</w:t>
            </w:r>
          </w:p>
        </w:tc>
      </w:tr>
      <w:tr w:rsidR="00E15E3E" w:rsidRPr="007A7348" w14:paraId="0A53DB29" w14:textId="77777777">
        <w:tc>
          <w:tcPr>
            <w:tcW w:w="2795" w:type="dxa"/>
            <w:tcBorders>
              <w:top w:val="single" w:sz="4" w:space="0" w:color="DCE2EA"/>
              <w:bottom w:val="single" w:sz="4" w:space="0" w:color="DCE2EA"/>
            </w:tcBorders>
            <w:shd w:val="clear" w:color="auto" w:fill="F0F4F8"/>
          </w:tcPr>
          <w:p w14:paraId="1D948FD8" w14:textId="77777777" w:rsidR="00E15E3E" w:rsidRPr="007A7348" w:rsidRDefault="00000000">
            <w:pPr>
              <w:pStyle w:val="normal1"/>
              <w:spacing w:line="240" w:lineRule="auto"/>
              <w:rPr>
                <w:rFonts w:asciiTheme="minorHAnsi" w:hAnsiTheme="minorHAnsi"/>
                <w:b/>
                <w:bCs/>
              </w:rPr>
            </w:pPr>
            <w:r w:rsidRPr="007A7348">
              <w:rPr>
                <w:rFonts w:asciiTheme="minorHAnsi" w:hAnsiTheme="minorHAnsi"/>
                <w:b/>
                <w:bCs/>
                <w:sz w:val="20"/>
                <w:szCs w:val="20"/>
              </w:rPr>
              <w:t>4 — High (next cycle)</w:t>
            </w:r>
          </w:p>
        </w:tc>
        <w:tc>
          <w:tcPr>
            <w:tcW w:w="6230" w:type="dxa"/>
            <w:tcBorders>
              <w:top w:val="single" w:sz="4" w:space="0" w:color="DCE2EA"/>
              <w:bottom w:val="single" w:sz="4" w:space="0" w:color="DCE2EA"/>
            </w:tcBorders>
            <w:shd w:val="clear" w:color="auto" w:fill="FFFFFF"/>
          </w:tcPr>
          <w:p w14:paraId="675F1534" w14:textId="77777777" w:rsidR="00E15E3E" w:rsidRPr="007A7348" w:rsidRDefault="00000000">
            <w:pPr>
              <w:pStyle w:val="normal1"/>
              <w:widowControl w:val="0"/>
              <w:spacing w:line="240" w:lineRule="auto"/>
              <w:rPr>
                <w:rFonts w:asciiTheme="minorHAnsi" w:hAnsiTheme="minorHAnsi"/>
                <w:sz w:val="20"/>
                <w:szCs w:val="20"/>
              </w:rPr>
            </w:pPr>
            <w:r w:rsidRPr="007A7348">
              <w:rPr>
                <w:rFonts w:asciiTheme="minorHAnsi" w:hAnsiTheme="minorHAnsi"/>
                <w:sz w:val="20"/>
                <w:szCs w:val="20"/>
              </w:rPr>
              <w:t>Further enrich the Applied Machine Learning module by expanding hands-on activities in model development, experimentation, evaluation, and operationalisation of ML systems to complement the existing theoretical coverage. Student survey responses indicate comparatively low confidence in ML competencies, suggesting the need for additional applied practice.</w:t>
            </w:r>
          </w:p>
          <w:p w14:paraId="45BD4D86" w14:textId="77777777" w:rsidR="00E15E3E" w:rsidRPr="007A7348" w:rsidRDefault="00000000">
            <w:pPr>
              <w:pStyle w:val="normal1"/>
              <w:spacing w:line="240" w:lineRule="auto"/>
              <w:rPr>
                <w:rFonts w:asciiTheme="minorHAnsi" w:hAnsiTheme="minorHAnsi"/>
                <w:i/>
                <w:iCs/>
                <w:color w:val="595959"/>
                <w:sz w:val="16"/>
                <w:szCs w:val="16"/>
              </w:rPr>
            </w:pPr>
            <w:r w:rsidRPr="007A7348">
              <w:rPr>
                <w:rFonts w:asciiTheme="minorHAnsi" w:hAnsiTheme="minorHAnsi"/>
                <w:i/>
                <w:iCs/>
                <w:color w:val="595959"/>
                <w:sz w:val="16"/>
                <w:szCs w:val="16"/>
              </w:rPr>
              <w:t>[Linked findings: F4 (programming self-report gap; Partial at BTU), F9 (theory–practice gap; Partial at BTU). Evidence layers: student survey (64% low ML confidence) + lecturer survey + employer focus group. Status: addresses a Confirmed within-BTU deficit on ML confidence; sequence behind Git/SQL since employer day-1 priority is lower.]</w:t>
            </w:r>
          </w:p>
        </w:tc>
      </w:tr>
      <w:tr w:rsidR="00E15E3E" w:rsidRPr="007A7348" w14:paraId="36700565" w14:textId="77777777">
        <w:tc>
          <w:tcPr>
            <w:tcW w:w="2795" w:type="dxa"/>
            <w:tcBorders>
              <w:top w:val="single" w:sz="4" w:space="0" w:color="DCE2EA"/>
              <w:bottom w:val="single" w:sz="4" w:space="0" w:color="DCE2EA"/>
            </w:tcBorders>
            <w:shd w:val="clear" w:color="auto" w:fill="F0F4F8"/>
          </w:tcPr>
          <w:p w14:paraId="4E0B6054" w14:textId="77777777" w:rsidR="00E15E3E" w:rsidRPr="007A7348" w:rsidRDefault="00000000">
            <w:pPr>
              <w:pStyle w:val="normal1"/>
              <w:spacing w:line="240" w:lineRule="auto"/>
              <w:rPr>
                <w:rFonts w:asciiTheme="minorHAnsi" w:hAnsiTheme="minorHAnsi"/>
                <w:b/>
                <w:bCs/>
              </w:rPr>
            </w:pPr>
            <w:r w:rsidRPr="007A7348">
              <w:rPr>
                <w:rFonts w:asciiTheme="minorHAnsi" w:hAnsiTheme="minorHAnsi"/>
                <w:b/>
                <w:bCs/>
                <w:sz w:val="20"/>
                <w:szCs w:val="20"/>
              </w:rPr>
              <w:t>5 — Medium (12 months)</w:t>
            </w:r>
          </w:p>
        </w:tc>
        <w:tc>
          <w:tcPr>
            <w:tcW w:w="6230" w:type="dxa"/>
            <w:tcBorders>
              <w:top w:val="single" w:sz="4" w:space="0" w:color="DCE2EA"/>
              <w:bottom w:val="single" w:sz="4" w:space="0" w:color="DCE2EA"/>
            </w:tcBorders>
            <w:shd w:val="clear" w:color="auto" w:fill="FFFFFF"/>
          </w:tcPr>
          <w:p w14:paraId="257B4558" w14:textId="77777777" w:rsidR="00E15E3E" w:rsidRPr="007A7348" w:rsidRDefault="00000000">
            <w:pPr>
              <w:pStyle w:val="normal1"/>
              <w:rPr>
                <w:rFonts w:asciiTheme="minorHAnsi" w:hAnsiTheme="minorHAnsi"/>
              </w:rPr>
            </w:pPr>
            <w:r w:rsidRPr="007A7348">
              <w:rPr>
                <w:rFonts w:asciiTheme="minorHAnsi" w:hAnsiTheme="minorHAnsi"/>
                <w:sz w:val="20"/>
                <w:szCs w:val="20"/>
              </w:rPr>
              <w:t>Establish a Digital Twin / Industry 4.0 laboratory track within the Technical program. Student interest is high while exposure to Industry 4.0 technologies remains limited. Note that Digital Twins is classified as an Emerging-level skill in the DIGITECH taxonomy and was not reported as a current production technology by any of the seven employer respondents. The recommendation is therefore based on forward-looking student demand and industry trajectory rather than current employer deficit signals, and should be treated as a medium-term investment rather than an immediate gap response.</w:t>
            </w:r>
          </w:p>
          <w:p w14:paraId="051FF7BF" w14:textId="77777777" w:rsidR="00E15E3E" w:rsidRPr="007A7348" w:rsidRDefault="00000000">
            <w:pPr>
              <w:pStyle w:val="normal1"/>
              <w:spacing w:line="240" w:lineRule="auto"/>
              <w:rPr>
                <w:rFonts w:asciiTheme="minorHAnsi" w:hAnsiTheme="minorHAnsi"/>
                <w:i/>
                <w:iCs/>
                <w:color w:val="595959"/>
                <w:sz w:val="16"/>
                <w:szCs w:val="16"/>
              </w:rPr>
            </w:pPr>
            <w:r w:rsidRPr="007A7348">
              <w:rPr>
                <w:rFonts w:asciiTheme="minorHAnsi" w:hAnsiTheme="minorHAnsi"/>
                <w:i/>
                <w:iCs/>
                <w:color w:val="595959"/>
                <w:sz w:val="16"/>
                <w:szCs w:val="16"/>
              </w:rPr>
              <w:t>[Linked findings: DT (Digital Twins implication — forward-looking, not a current deficit), F10 (infrastructure/capacity deficit; Partial at BTU). Evidence layers: student survey only. Status: medium-term investment, NOT a confirmed day-1 employer gap; see What Not To Do guardrail and Part I evidence-classification note.]</w:t>
            </w:r>
          </w:p>
        </w:tc>
      </w:tr>
      <w:tr w:rsidR="00E15E3E" w:rsidRPr="007A7348" w14:paraId="1C84916F" w14:textId="77777777">
        <w:tc>
          <w:tcPr>
            <w:tcW w:w="2795" w:type="dxa"/>
            <w:tcBorders>
              <w:top w:val="single" w:sz="4" w:space="0" w:color="DCE2EA"/>
              <w:bottom w:val="single" w:sz="4" w:space="0" w:color="DCE2EA"/>
            </w:tcBorders>
            <w:shd w:val="clear" w:color="auto" w:fill="F0F4F8"/>
          </w:tcPr>
          <w:p w14:paraId="028BD793" w14:textId="77777777" w:rsidR="00E15E3E" w:rsidRPr="007A7348" w:rsidRDefault="00000000">
            <w:pPr>
              <w:pStyle w:val="normal1"/>
              <w:spacing w:line="240" w:lineRule="auto"/>
              <w:rPr>
                <w:rFonts w:asciiTheme="minorHAnsi" w:hAnsiTheme="minorHAnsi"/>
                <w:b/>
                <w:bCs/>
              </w:rPr>
            </w:pPr>
            <w:r w:rsidRPr="007A7348">
              <w:rPr>
                <w:rFonts w:asciiTheme="minorHAnsi" w:hAnsiTheme="minorHAnsi"/>
                <w:b/>
                <w:bCs/>
                <w:sz w:val="20"/>
                <w:szCs w:val="20"/>
              </w:rPr>
              <w:t>6 — Medium (12 months)</w:t>
            </w:r>
          </w:p>
        </w:tc>
        <w:tc>
          <w:tcPr>
            <w:tcW w:w="6230" w:type="dxa"/>
            <w:tcBorders>
              <w:top w:val="single" w:sz="4" w:space="0" w:color="DCE2EA"/>
              <w:bottom w:val="single" w:sz="4" w:space="0" w:color="DCE2EA"/>
            </w:tcBorders>
            <w:shd w:val="clear" w:color="auto" w:fill="FFFFFF"/>
          </w:tcPr>
          <w:p w14:paraId="49D9DAC0" w14:textId="77777777" w:rsidR="00E15E3E" w:rsidRPr="007A7348" w:rsidRDefault="00000000">
            <w:pPr>
              <w:pStyle w:val="normal1"/>
              <w:widowControl w:val="0"/>
              <w:spacing w:line="240" w:lineRule="auto"/>
              <w:rPr>
                <w:rFonts w:asciiTheme="minorHAnsi" w:hAnsiTheme="minorHAnsi"/>
                <w:sz w:val="20"/>
                <w:szCs w:val="20"/>
              </w:rPr>
            </w:pPr>
            <w:r w:rsidRPr="007A7348">
              <w:rPr>
                <w:rFonts w:asciiTheme="minorHAnsi" w:hAnsiTheme="minorHAnsi"/>
                <w:sz w:val="20"/>
                <w:szCs w:val="20"/>
              </w:rPr>
              <w:t>Introduce a structured portfolio and GitHub development track. Employers consistently emphasise portfolio evidence and project repositories as key hiring signals, yet BTU currently lacks formal portfolio milestones.</w:t>
            </w:r>
          </w:p>
          <w:p w14:paraId="45A9C202" w14:textId="77777777" w:rsidR="00E15E3E" w:rsidRPr="007A7348" w:rsidRDefault="00000000">
            <w:pPr>
              <w:pStyle w:val="normal1"/>
              <w:spacing w:line="240" w:lineRule="auto"/>
              <w:rPr>
                <w:rFonts w:asciiTheme="minorHAnsi" w:hAnsiTheme="minorHAnsi"/>
                <w:i/>
                <w:iCs/>
                <w:color w:val="595959"/>
                <w:sz w:val="16"/>
                <w:szCs w:val="16"/>
              </w:rPr>
            </w:pPr>
            <w:r w:rsidRPr="007A7348">
              <w:rPr>
                <w:rFonts w:asciiTheme="minorHAnsi" w:hAnsiTheme="minorHAnsi"/>
                <w:i/>
                <w:iCs/>
                <w:color w:val="595959"/>
                <w:sz w:val="16"/>
                <w:szCs w:val="16"/>
              </w:rPr>
              <w:t>[Linked findings: F3 (Git/SQL low but reliable), F7 (self-learning dominates — needs formal structuring), F11 (employer priority convergence on portfolio &amp; project evidence). Evidence layers: student survey + employer focus group (hiring-signal ranking). Status: addresses a Confirmed deficit at BTU.]</w:t>
            </w:r>
          </w:p>
        </w:tc>
      </w:tr>
      <w:tr w:rsidR="00E15E3E" w:rsidRPr="007A7348" w14:paraId="7CEC4C23" w14:textId="77777777">
        <w:tc>
          <w:tcPr>
            <w:tcW w:w="2795" w:type="dxa"/>
            <w:tcBorders>
              <w:top w:val="single" w:sz="4" w:space="0" w:color="DCE2EA"/>
              <w:bottom w:val="single" w:sz="4" w:space="0" w:color="DCE2EA"/>
            </w:tcBorders>
            <w:shd w:val="clear" w:color="auto" w:fill="F0F4F8"/>
          </w:tcPr>
          <w:p w14:paraId="24CC0679" w14:textId="77777777" w:rsidR="00E15E3E" w:rsidRPr="007A7348" w:rsidRDefault="00000000">
            <w:pPr>
              <w:pStyle w:val="normal1"/>
              <w:spacing w:line="240" w:lineRule="auto"/>
              <w:rPr>
                <w:rFonts w:asciiTheme="minorHAnsi" w:hAnsiTheme="minorHAnsi"/>
                <w:b/>
                <w:bCs/>
              </w:rPr>
            </w:pPr>
            <w:sdt>
              <w:sdtPr>
                <w:rPr>
                  <w:rFonts w:asciiTheme="minorHAnsi" w:hAnsiTheme="minorHAnsi"/>
                </w:rPr>
                <w:tag w:val="goog_rdk_8"/>
                <w:id w:val="-761538502"/>
              </w:sdtPr>
              <w:sdtContent/>
            </w:sdt>
            <w:r w:rsidRPr="007A7348">
              <w:rPr>
                <w:rFonts w:asciiTheme="minorHAnsi" w:hAnsiTheme="minorHAnsi"/>
                <w:b/>
                <w:bCs/>
                <w:sz w:val="20"/>
                <w:szCs w:val="20"/>
              </w:rPr>
              <w:t>7 — Medium (12-18 months)</w:t>
            </w:r>
          </w:p>
        </w:tc>
        <w:tc>
          <w:tcPr>
            <w:tcW w:w="6230" w:type="dxa"/>
            <w:tcBorders>
              <w:top w:val="single" w:sz="4" w:space="0" w:color="DCE2EA"/>
              <w:bottom w:val="single" w:sz="4" w:space="0" w:color="DCE2EA"/>
            </w:tcBorders>
            <w:shd w:val="clear" w:color="auto" w:fill="FFFFFF"/>
          </w:tcPr>
          <w:p w14:paraId="42211DCF" w14:textId="77777777" w:rsidR="00E15E3E" w:rsidRPr="007A7348" w:rsidRDefault="00000000">
            <w:pPr>
              <w:pStyle w:val="normal1"/>
              <w:widowControl w:val="0"/>
              <w:spacing w:before="240" w:after="240" w:line="240" w:lineRule="auto"/>
              <w:rPr>
                <w:rFonts w:asciiTheme="minorHAnsi" w:hAnsiTheme="minorHAnsi"/>
                <w:sz w:val="20"/>
                <w:szCs w:val="20"/>
              </w:rPr>
            </w:pPr>
            <w:r w:rsidRPr="007A7348">
              <w:rPr>
                <w:rFonts w:asciiTheme="minorHAnsi" w:hAnsiTheme="minorHAnsi"/>
                <w:sz w:val="20"/>
                <w:szCs w:val="20"/>
              </w:rPr>
              <w:t>To bridge the gap between traditional university degrees and the evolving needs of employers , who ranked university credentials lowest among hiring signals, BTU should develop a system of micro-credentials or digital badges aligned with the 2022 Council of the European Union Recommendation on Micro-credentials. Specifically, BTU could introduce micro-credentials such as "DIGITECH AI Verification" or "Cloud &amp; Git Practitioner". These short, rigorously assessed, and industry-endorsed certifications will provide students with verifiable proof of their "Day-1" readiness, directly addressing the issue of "AI-polished, hollow CVs" identified by industry partners.</w:t>
            </w:r>
          </w:p>
          <w:p w14:paraId="0B815D7A" w14:textId="77777777" w:rsidR="00E15E3E" w:rsidRPr="007A7348" w:rsidRDefault="00000000">
            <w:pPr>
              <w:pStyle w:val="normal1"/>
              <w:spacing w:line="240" w:lineRule="auto"/>
              <w:rPr>
                <w:rFonts w:asciiTheme="minorHAnsi" w:hAnsiTheme="minorHAnsi"/>
                <w:i/>
                <w:iCs/>
                <w:color w:val="595959"/>
                <w:sz w:val="16"/>
                <w:szCs w:val="16"/>
              </w:rPr>
            </w:pPr>
            <w:r w:rsidRPr="007A7348">
              <w:rPr>
                <w:rFonts w:asciiTheme="minorHAnsi" w:hAnsiTheme="minorHAnsi"/>
                <w:i/>
                <w:iCs/>
                <w:color w:val="595959"/>
                <w:sz w:val="16"/>
                <w:szCs w:val="16"/>
              </w:rPr>
              <w:t>[Linked findings: F8 (no formal AI training received), F11 (employer priority convergence; university credentials ranked lowest as hiring signal). Evidence layers: student survey + employer focus group. Status: medium-term investment — institutional credentialing innovation that complements the Confirmed Git/SQL/AI-verification curriculum actions above.]</w:t>
            </w:r>
          </w:p>
          <w:p w14:paraId="7CEBCB89" w14:textId="77777777" w:rsidR="00E15E3E" w:rsidRPr="007A7348" w:rsidRDefault="00E15E3E">
            <w:pPr>
              <w:pStyle w:val="normal1"/>
              <w:widowControl w:val="0"/>
              <w:spacing w:line="240" w:lineRule="auto"/>
              <w:rPr>
                <w:rFonts w:asciiTheme="minorHAnsi" w:hAnsiTheme="minorHAnsi"/>
                <w:sz w:val="20"/>
                <w:szCs w:val="20"/>
              </w:rPr>
            </w:pPr>
          </w:p>
        </w:tc>
      </w:tr>
    </w:tbl>
    <w:p w14:paraId="351A3328" w14:textId="77777777" w:rsidR="00FD22F8" w:rsidRPr="007A7348" w:rsidRDefault="00FD22F8">
      <w:pPr>
        <w:pStyle w:val="4"/>
        <w:spacing w:before="0"/>
        <w:ind w:left="-5"/>
        <w:jc w:val="both"/>
        <w:rPr>
          <w:rFonts w:asciiTheme="minorHAnsi" w:hAnsiTheme="minorHAnsi" w:cs="Calibri"/>
        </w:rPr>
      </w:pPr>
      <w:bookmarkStart w:id="208" w:name="_Toc227839106"/>
    </w:p>
    <w:p w14:paraId="657FA5E8" w14:textId="60EE680A" w:rsidR="00E15E3E" w:rsidRPr="007A7348" w:rsidRDefault="00000000">
      <w:pPr>
        <w:pStyle w:val="4"/>
        <w:spacing w:before="0"/>
        <w:ind w:left="-5"/>
        <w:jc w:val="both"/>
        <w:rPr>
          <w:rFonts w:asciiTheme="minorHAnsi" w:hAnsiTheme="minorHAnsi"/>
        </w:rPr>
      </w:pPr>
      <w:r w:rsidRPr="007A7348">
        <w:rPr>
          <w:rFonts w:asciiTheme="minorHAnsi" w:hAnsiTheme="minorHAnsi" w:cs="Calibri"/>
        </w:rPr>
        <w:t>9.2 Pedagogical Recommendations</w:t>
      </w:r>
      <w:bookmarkEnd w:id="208"/>
      <w:r w:rsidRPr="007A7348">
        <w:rPr>
          <w:rFonts w:asciiTheme="minorHAnsi" w:hAnsiTheme="minorHAnsi" w:cs="Calibri"/>
        </w:rPr>
        <w:t xml:space="preserve"> </w:t>
      </w:r>
    </w:p>
    <w:p w14:paraId="6D0CA453" w14:textId="77777777" w:rsidR="00E15E3E" w:rsidRPr="007A7348" w:rsidRDefault="00000000">
      <w:pPr>
        <w:numPr>
          <w:ilvl w:val="0"/>
          <w:numId w:val="3"/>
        </w:numPr>
        <w:spacing w:after="148"/>
        <w:jc w:val="both"/>
      </w:pPr>
      <w:r w:rsidRPr="007A7348">
        <w:rPr>
          <w:b/>
        </w:rPr>
        <w:t>Recalibrate lecturer expectations regarding student capability.</w:t>
      </w:r>
      <w:r w:rsidRPr="007A7348">
        <w:t xml:space="preserve"> Workshop exercises suggest that lecturers may occasionally underestimate student performance in some cybersecurity tasks. Assessment design and difficulty calibration should therefore be periodically reviewed. </w:t>
      </w:r>
    </w:p>
    <w:p w14:paraId="1908E556" w14:textId="77777777" w:rsidR="00E15E3E" w:rsidRPr="007A7348" w:rsidRDefault="00000000">
      <w:pPr>
        <w:numPr>
          <w:ilvl w:val="0"/>
          <w:numId w:val="3"/>
        </w:numPr>
        <w:spacing w:after="148"/>
        <w:jc w:val="both"/>
      </w:pPr>
      <w:r w:rsidRPr="007A7348">
        <w:rPr>
          <w:b/>
        </w:rPr>
        <w:t>Shift assessment from knowledge recall toward decision-making practice.</w:t>
      </w:r>
      <w:r w:rsidRPr="007A7348">
        <w:t xml:space="preserve"> Industry consultation consistently highlights problem-solving and communication as key hiring signals. Scenario-based and case-driven assessments may therefore provide stronger preparation than traditional recall-based testing formats. </w:t>
      </w:r>
    </w:p>
    <w:p w14:paraId="0552DE5A" w14:textId="77777777" w:rsidR="00E15E3E" w:rsidRPr="007A7348" w:rsidRDefault="00000000">
      <w:pPr>
        <w:numPr>
          <w:ilvl w:val="0"/>
          <w:numId w:val="3"/>
        </w:numPr>
        <w:spacing w:after="148"/>
        <w:jc w:val="both"/>
      </w:pPr>
      <w:r w:rsidRPr="007A7348">
        <w:rPr>
          <w:b/>
        </w:rPr>
        <w:t>Introduce peer-reviewed portfolio milestones.</w:t>
      </w:r>
      <w:r w:rsidRPr="007A7348">
        <w:t xml:space="preserve"> Structured GitHub portfolio checkpoints (e.g., Year 2, Year 3, and capstone stage) can support the development of demonstrable project experience aligned with employer expectations. </w:t>
      </w:r>
    </w:p>
    <w:p w14:paraId="5728C875" w14:textId="77777777" w:rsidR="00E15E3E" w:rsidRPr="007A7348" w:rsidRDefault="00000000">
      <w:pPr>
        <w:numPr>
          <w:ilvl w:val="0"/>
          <w:numId w:val="3"/>
        </w:numPr>
        <w:spacing w:after="148"/>
        <w:jc w:val="both"/>
      </w:pPr>
      <w:r w:rsidRPr="007A7348">
        <w:rPr>
          <w:b/>
        </w:rPr>
        <w:t>Strengthen curriculum design literacy in lecturer development programs.</w:t>
      </w:r>
      <w:r w:rsidRPr="007A7348">
        <w:t xml:space="preserve"> Lecturer surveys indicate moderate uncertainty in areas such as learning outcome specification and competency alignment. Faculty development initiatives may therefore support more effective implementation of competency-based curricula. </w:t>
      </w:r>
    </w:p>
    <w:p w14:paraId="529F1F52" w14:textId="77777777" w:rsidR="00E15E3E" w:rsidRPr="007A7348" w:rsidRDefault="00000000">
      <w:pPr>
        <w:numPr>
          <w:ilvl w:val="0"/>
          <w:numId w:val="3"/>
        </w:numPr>
        <w:spacing w:after="326"/>
        <w:jc w:val="both"/>
      </w:pPr>
      <w:r w:rsidRPr="007A7348">
        <w:rPr>
          <w:b/>
        </w:rPr>
        <w:t>Formalise the AI Verification Protocol as a transferable skill standard.</w:t>
      </w:r>
      <w:r w:rsidRPr="007A7348">
        <w:t xml:space="preserve"> The </w:t>
      </w:r>
      <w:r w:rsidRPr="007A7348">
        <w:rPr>
          <w:i/>
        </w:rPr>
        <w:t xml:space="preserve">verify </w:t>
      </w:r>
      <w:r w:rsidRPr="007A7348">
        <w:rPr>
          <w:rFonts w:eastAsia="Arial" w:cs="Calibri"/>
          <w:i/>
        </w:rPr>
        <w:t>→</w:t>
      </w:r>
      <w:r w:rsidRPr="007A7348">
        <w:rPr>
          <w:i/>
        </w:rPr>
        <w:t xml:space="preserve"> understand </w:t>
      </w:r>
      <w:r w:rsidRPr="007A7348">
        <w:rPr>
          <w:rFonts w:eastAsia="Arial" w:cs="Calibri"/>
          <w:i/>
        </w:rPr>
        <w:t>→</w:t>
      </w:r>
      <w:r w:rsidRPr="007A7348">
        <w:rPr>
          <w:i/>
        </w:rPr>
        <w:t xml:space="preserve"> use</w:t>
      </w:r>
      <w:r w:rsidRPr="007A7348">
        <w:t xml:space="preserve"> workflow should appear explicitly in course learning outcomes and be assessed across multiple modules. </w:t>
      </w:r>
    </w:p>
    <w:p w14:paraId="3D817F6E" w14:textId="77777777" w:rsidR="00E15E3E" w:rsidRPr="007A7348" w:rsidRDefault="00000000">
      <w:pPr>
        <w:pStyle w:val="4"/>
        <w:ind w:left="-5"/>
        <w:jc w:val="both"/>
        <w:rPr>
          <w:rFonts w:asciiTheme="minorHAnsi" w:hAnsiTheme="minorHAnsi"/>
        </w:rPr>
      </w:pPr>
      <w:bookmarkStart w:id="209" w:name="_Toc227839107"/>
      <w:r w:rsidRPr="007A7348">
        <w:rPr>
          <w:rFonts w:asciiTheme="minorHAnsi" w:hAnsiTheme="minorHAnsi" w:cs="Calibri"/>
        </w:rPr>
        <w:t>9.3 Industry Engagement</w:t>
      </w:r>
      <w:bookmarkEnd w:id="209"/>
      <w:r w:rsidRPr="007A7348">
        <w:rPr>
          <w:rFonts w:asciiTheme="minorHAnsi" w:hAnsiTheme="minorHAnsi" w:cs="Calibri"/>
        </w:rPr>
        <w:t xml:space="preserve"> </w:t>
      </w:r>
    </w:p>
    <w:p w14:paraId="2C02755B" w14:textId="77777777" w:rsidR="00E15E3E" w:rsidRPr="007A7348" w:rsidRDefault="00000000">
      <w:pPr>
        <w:numPr>
          <w:ilvl w:val="0"/>
          <w:numId w:val="4"/>
        </w:numPr>
        <w:spacing w:after="164"/>
        <w:jc w:val="both"/>
      </w:pPr>
      <w:r w:rsidRPr="007A7348">
        <w:rPr>
          <w:b/>
        </w:rPr>
        <w:t>formalise the employer advisory structure.</w:t>
      </w:r>
      <w:r w:rsidRPr="007A7348">
        <w:t xml:space="preserve"> The seven participating industry partners could be organized into an annual advisory panel supporting program review and curriculum alignment. </w:t>
      </w:r>
    </w:p>
    <w:p w14:paraId="755CE817" w14:textId="77777777" w:rsidR="00E15E3E" w:rsidRPr="007A7348" w:rsidRDefault="00000000">
      <w:pPr>
        <w:numPr>
          <w:ilvl w:val="0"/>
          <w:numId w:val="4"/>
        </w:numPr>
        <w:spacing w:after="148"/>
        <w:jc w:val="both"/>
      </w:pPr>
      <w:r w:rsidRPr="007A7348">
        <w:rPr>
          <w:b/>
        </w:rPr>
        <w:t>Co-design industry-sponsored capstone projects.</w:t>
      </w:r>
      <w:r w:rsidRPr="007A7348">
        <w:t xml:space="preserve"> Employer participation in capstone supervision can strengthen practical learning while simultaneously addressing portfolio and real-world project experience gaps. </w:t>
      </w:r>
    </w:p>
    <w:p w14:paraId="0840B7DD" w14:textId="77777777" w:rsidR="00E15E3E" w:rsidRPr="007A7348" w:rsidRDefault="00000000">
      <w:pPr>
        <w:numPr>
          <w:ilvl w:val="0"/>
          <w:numId w:val="4"/>
        </w:numPr>
        <w:spacing w:after="148"/>
        <w:jc w:val="both"/>
      </w:pPr>
      <w:r w:rsidRPr="007A7348">
        <w:rPr>
          <w:b/>
        </w:rPr>
        <w:t>Pilot an AI-literacy diagnostic at program entry.</w:t>
      </w:r>
      <w:r w:rsidRPr="007A7348">
        <w:t xml:space="preserve"> Given the observed differences between perceived and demonstrated AI-evaluation skills, a short diagnostic assessment may help identify students requiring additional foundational training. </w:t>
      </w:r>
    </w:p>
    <w:p w14:paraId="35DA565A" w14:textId="77777777" w:rsidR="00E15E3E" w:rsidRPr="007A7348" w:rsidRDefault="00000000">
      <w:pPr>
        <w:spacing w:after="148"/>
        <w:ind w:left="-5" w:right="309"/>
        <w:jc w:val="both"/>
      </w:pPr>
      <w:r w:rsidRPr="007A7348">
        <w:lastRenderedPageBreak/>
        <w:t xml:space="preserve">These recommendations collectively aim to strengthen alignment between student skill development, instructional practice, and evolving industry expectations while preserving existing strengths within the BTU learning environment and supporting gradual curriculum evolution.  </w:t>
      </w:r>
    </w:p>
    <w:p w14:paraId="142F95F6" w14:textId="77777777" w:rsidR="00E15E3E" w:rsidRPr="007A7348" w:rsidRDefault="00000000">
      <w:pPr>
        <w:spacing w:line="259" w:lineRule="auto"/>
        <w:ind w:left="2325"/>
        <w:sectPr w:rsidR="00E15E3E" w:rsidRPr="007A7348">
          <w:headerReference w:type="even" r:id="rId130"/>
          <w:headerReference w:type="default" r:id="rId131"/>
          <w:footerReference w:type="even" r:id="rId132"/>
          <w:footerReference w:type="default" r:id="rId133"/>
          <w:headerReference w:type="first" r:id="rId134"/>
          <w:footerReference w:type="first" r:id="rId135"/>
          <w:footnotePr>
            <w:numRestart w:val="eachPage"/>
          </w:footnotePr>
          <w:pgSz w:w="11906" w:h="16838"/>
          <w:pgMar w:top="1370" w:right="1275" w:bottom="552" w:left="1260" w:header="305" w:footer="0" w:gutter="0"/>
          <w:cols w:space="720"/>
          <w:formProt w:val="0"/>
          <w:docGrid w:linePitch="100"/>
        </w:sectPr>
      </w:pPr>
      <w:r w:rsidRPr="007A7348">
        <w:t xml:space="preserve"> </w:t>
      </w:r>
    </w:p>
    <w:p w14:paraId="0098BAFD" w14:textId="77777777" w:rsidR="00E15E3E" w:rsidRPr="007A7348" w:rsidRDefault="00000000">
      <w:pPr>
        <w:pStyle w:val="31"/>
        <w:rPr>
          <w:rFonts w:asciiTheme="minorHAnsi" w:hAnsiTheme="minorHAnsi"/>
          <w:sz w:val="28"/>
          <w:szCs w:val="28"/>
        </w:rPr>
      </w:pPr>
      <w:bookmarkStart w:id="210" w:name="_Toc227839108"/>
      <w:bookmarkStart w:id="211" w:name="_Toc232691239"/>
      <w:r w:rsidRPr="007A7348">
        <w:rPr>
          <w:rFonts w:asciiTheme="minorHAnsi" w:hAnsiTheme="minorHAnsi"/>
          <w:color w:val="1B3A5C"/>
          <w:sz w:val="28"/>
          <w:szCs w:val="28"/>
        </w:rPr>
        <w:lastRenderedPageBreak/>
        <w:t>Appendix A: Methodology Notes</w:t>
      </w:r>
      <w:bookmarkEnd w:id="210"/>
      <w:bookmarkEnd w:id="211"/>
    </w:p>
    <w:p w14:paraId="7E4A2D5C" w14:textId="77777777" w:rsidR="00E15E3E" w:rsidRPr="007A7348" w:rsidRDefault="00000000">
      <w:pPr>
        <w:pStyle w:val="4"/>
        <w:ind w:left="-5"/>
        <w:rPr>
          <w:rFonts w:asciiTheme="minorHAnsi" w:hAnsiTheme="minorHAnsi" w:cs="Calibri"/>
        </w:rPr>
      </w:pPr>
      <w:bookmarkStart w:id="212" w:name="_Toc227839109"/>
      <w:r w:rsidRPr="007A7348">
        <w:rPr>
          <w:rFonts w:asciiTheme="minorHAnsi" w:hAnsiTheme="minorHAnsi" w:cs="Calibri"/>
        </w:rPr>
        <w:t>A.1 Scale Encoding</w:t>
      </w:r>
      <w:bookmarkEnd w:id="212"/>
      <w:r w:rsidRPr="007A7348">
        <w:rPr>
          <w:rFonts w:asciiTheme="minorHAnsi" w:hAnsiTheme="minorHAnsi" w:cs="Calibri"/>
        </w:rPr>
        <w:t xml:space="preserve"> </w:t>
      </w:r>
    </w:p>
    <w:tbl>
      <w:tblPr>
        <w:tblStyle w:val="affb"/>
        <w:tblW w:w="9015" w:type="dxa"/>
        <w:tblLayout w:type="fixed"/>
        <w:tblCellMar>
          <w:top w:w="158" w:type="dxa"/>
          <w:left w:w="120" w:type="dxa"/>
          <w:right w:w="115" w:type="dxa"/>
        </w:tblCellMar>
        <w:tblLook w:val="04A0" w:firstRow="1" w:lastRow="0" w:firstColumn="1" w:lastColumn="0" w:noHBand="0" w:noVBand="1"/>
      </w:tblPr>
      <w:tblGrid>
        <w:gridCol w:w="3495"/>
        <w:gridCol w:w="5520"/>
      </w:tblGrid>
      <w:tr w:rsidR="00E15E3E" w:rsidRPr="007A7348" w14:paraId="1DEF9717" w14:textId="77777777">
        <w:trPr>
          <w:trHeight w:val="477"/>
        </w:trPr>
        <w:tc>
          <w:tcPr>
            <w:tcW w:w="3495" w:type="dxa"/>
            <w:tcBorders>
              <w:top w:val="single" w:sz="8" w:space="0" w:color="DCE2EA"/>
              <w:left w:val="nil"/>
              <w:bottom w:val="single" w:sz="8" w:space="0" w:color="DCE2EA"/>
              <w:right w:val="nil"/>
            </w:tcBorders>
            <w:shd w:val="clear" w:color="auto" w:fill="1B3A5C"/>
            <w:vAlign w:val="center"/>
          </w:tcPr>
          <w:p w14:paraId="7EBB1E20" w14:textId="77777777" w:rsidR="00E15E3E" w:rsidRPr="007A7348" w:rsidRDefault="00000000">
            <w:pPr>
              <w:spacing w:after="0" w:line="259" w:lineRule="auto"/>
              <w:rPr>
                <w:rFonts w:eastAsia="MS Mincho"/>
              </w:rPr>
            </w:pPr>
            <w:r w:rsidRPr="007A7348">
              <w:rPr>
                <w:rFonts w:eastAsia="MS Mincho"/>
                <w:b/>
                <w:color w:val="FFFFFF"/>
                <w:sz w:val="20"/>
              </w:rPr>
              <w:t>Variable</w:t>
            </w:r>
          </w:p>
        </w:tc>
        <w:tc>
          <w:tcPr>
            <w:tcW w:w="5520" w:type="dxa"/>
            <w:tcBorders>
              <w:top w:val="single" w:sz="8" w:space="0" w:color="DCE2EA"/>
              <w:left w:val="nil"/>
              <w:bottom w:val="single" w:sz="8" w:space="0" w:color="DCE2EA"/>
              <w:right w:val="nil"/>
            </w:tcBorders>
            <w:shd w:val="clear" w:color="auto" w:fill="1B3A5C"/>
            <w:vAlign w:val="center"/>
          </w:tcPr>
          <w:p w14:paraId="6B7FB92B" w14:textId="77777777" w:rsidR="00E15E3E" w:rsidRPr="007A7348" w:rsidRDefault="00000000">
            <w:pPr>
              <w:spacing w:after="0" w:line="259" w:lineRule="auto"/>
              <w:rPr>
                <w:rFonts w:eastAsia="MS Mincho"/>
              </w:rPr>
            </w:pPr>
            <w:r w:rsidRPr="007A7348">
              <w:rPr>
                <w:rFonts w:eastAsia="MS Mincho"/>
                <w:b/>
                <w:color w:val="FFFFFF"/>
                <w:sz w:val="20"/>
              </w:rPr>
              <w:t>Encoding</w:t>
            </w:r>
          </w:p>
        </w:tc>
      </w:tr>
      <w:tr w:rsidR="00E15E3E" w:rsidRPr="007A7348" w14:paraId="43C5F508" w14:textId="77777777">
        <w:trPr>
          <w:trHeight w:val="463"/>
        </w:trPr>
        <w:tc>
          <w:tcPr>
            <w:tcW w:w="3495" w:type="dxa"/>
            <w:tcBorders>
              <w:top w:val="single" w:sz="8" w:space="0" w:color="DCE2EA"/>
              <w:left w:val="nil"/>
              <w:bottom w:val="single" w:sz="8" w:space="0" w:color="DCE2EA"/>
              <w:right w:val="nil"/>
            </w:tcBorders>
            <w:shd w:val="clear" w:color="auto" w:fill="F0F4F8"/>
          </w:tcPr>
          <w:p w14:paraId="0B841990" w14:textId="77777777" w:rsidR="00E15E3E" w:rsidRPr="007A7348" w:rsidRDefault="00000000">
            <w:pPr>
              <w:spacing w:after="0" w:line="259" w:lineRule="auto"/>
              <w:rPr>
                <w:rFonts w:eastAsia="MS Mincho"/>
              </w:rPr>
            </w:pPr>
            <w:r w:rsidRPr="007A7348">
              <w:rPr>
                <w:rFonts w:eastAsia="MS Mincho"/>
                <w:sz w:val="20"/>
              </w:rPr>
              <w:t>Student tool confidence</w:t>
            </w:r>
          </w:p>
        </w:tc>
        <w:tc>
          <w:tcPr>
            <w:tcW w:w="5520" w:type="dxa"/>
            <w:tcBorders>
              <w:top w:val="single" w:sz="8" w:space="0" w:color="DCE2EA"/>
              <w:left w:val="nil"/>
              <w:bottom w:val="single" w:sz="8" w:space="0" w:color="DCE2EA"/>
              <w:right w:val="nil"/>
            </w:tcBorders>
            <w:shd w:val="clear" w:color="auto" w:fill="FFFFFF"/>
          </w:tcPr>
          <w:p w14:paraId="65D5525F" w14:textId="77777777" w:rsidR="00E15E3E" w:rsidRPr="007A7348" w:rsidRDefault="00000000">
            <w:pPr>
              <w:spacing w:after="0" w:line="259" w:lineRule="auto"/>
              <w:rPr>
                <w:rFonts w:eastAsia="MS Mincho"/>
              </w:rPr>
            </w:pPr>
            <w:r w:rsidRPr="007A7348">
              <w:rPr>
                <w:rFonts w:eastAsia="MS Mincho"/>
                <w:sz w:val="20"/>
              </w:rPr>
              <w:t>1–5 Likert (1 = No confidence, 5 = Expert)</w:t>
            </w:r>
          </w:p>
        </w:tc>
      </w:tr>
      <w:tr w:rsidR="00E15E3E" w:rsidRPr="007A7348" w14:paraId="70C56552" w14:textId="77777777">
        <w:trPr>
          <w:trHeight w:val="720"/>
        </w:trPr>
        <w:tc>
          <w:tcPr>
            <w:tcW w:w="3495" w:type="dxa"/>
            <w:tcBorders>
              <w:top w:val="single" w:sz="8" w:space="0" w:color="DCE2EA"/>
              <w:left w:val="nil"/>
              <w:bottom w:val="single" w:sz="8" w:space="0" w:color="DCE2EA"/>
              <w:right w:val="nil"/>
            </w:tcBorders>
            <w:shd w:val="clear" w:color="auto" w:fill="F0F4F8"/>
          </w:tcPr>
          <w:p w14:paraId="1C560AAD" w14:textId="77777777" w:rsidR="00E15E3E" w:rsidRPr="007A7348" w:rsidRDefault="00000000">
            <w:pPr>
              <w:spacing w:after="0" w:line="259" w:lineRule="auto"/>
              <w:rPr>
                <w:rFonts w:eastAsia="MS Mincho"/>
              </w:rPr>
            </w:pPr>
            <w:r w:rsidRPr="007A7348">
              <w:rPr>
                <w:rFonts w:eastAsia="MS Mincho"/>
                <w:sz w:val="20"/>
              </w:rPr>
              <w:t>Usage frequency</w:t>
            </w:r>
          </w:p>
        </w:tc>
        <w:tc>
          <w:tcPr>
            <w:tcW w:w="5520" w:type="dxa"/>
            <w:tcBorders>
              <w:top w:val="single" w:sz="8" w:space="0" w:color="DCE2EA"/>
              <w:left w:val="nil"/>
              <w:bottom w:val="single" w:sz="8" w:space="0" w:color="DCE2EA"/>
              <w:right w:val="nil"/>
            </w:tcBorders>
            <w:shd w:val="clear" w:color="auto" w:fill="FFFFFF"/>
            <w:vAlign w:val="center"/>
          </w:tcPr>
          <w:p w14:paraId="2BE44F5D" w14:textId="77777777" w:rsidR="00E15E3E" w:rsidRPr="007A7348" w:rsidRDefault="00000000">
            <w:pPr>
              <w:spacing w:after="0" w:line="259" w:lineRule="auto"/>
              <w:rPr>
                <w:rFonts w:eastAsia="MS Mincho"/>
              </w:rPr>
            </w:pPr>
            <w:r w:rsidRPr="007A7348">
              <w:rPr>
                <w:rFonts w:eastAsia="MS Mincho"/>
                <w:sz w:val="20"/>
              </w:rPr>
              <w:t>1 = Never, 2 = Monthly, 3.5 = Weekly, 5 = Daily (linear interpolation)</w:t>
            </w:r>
          </w:p>
        </w:tc>
      </w:tr>
      <w:tr w:rsidR="00E15E3E" w:rsidRPr="007A7348" w14:paraId="09931B8A" w14:textId="77777777">
        <w:trPr>
          <w:trHeight w:val="700"/>
        </w:trPr>
        <w:tc>
          <w:tcPr>
            <w:tcW w:w="3495" w:type="dxa"/>
            <w:tcBorders>
              <w:top w:val="single" w:sz="8" w:space="0" w:color="DCE2EA"/>
              <w:left w:val="nil"/>
              <w:bottom w:val="single" w:sz="8" w:space="0" w:color="DCE2EA"/>
              <w:right w:val="nil"/>
            </w:tcBorders>
            <w:shd w:val="clear" w:color="auto" w:fill="F0F4F8"/>
          </w:tcPr>
          <w:p w14:paraId="5FCCE004" w14:textId="77777777" w:rsidR="00E15E3E" w:rsidRPr="007A7348" w:rsidRDefault="00000000">
            <w:pPr>
              <w:spacing w:after="0" w:line="259" w:lineRule="auto"/>
              <w:rPr>
                <w:rFonts w:eastAsia="MS Mincho"/>
              </w:rPr>
            </w:pPr>
            <w:r w:rsidRPr="007A7348">
              <w:rPr>
                <w:rFonts w:eastAsia="MS Mincho"/>
                <w:sz w:val="20"/>
              </w:rPr>
              <w:t>Lecturer struggle</w:t>
            </w:r>
          </w:p>
        </w:tc>
        <w:tc>
          <w:tcPr>
            <w:tcW w:w="5520" w:type="dxa"/>
            <w:tcBorders>
              <w:top w:val="single" w:sz="8" w:space="0" w:color="DCE2EA"/>
              <w:left w:val="nil"/>
              <w:bottom w:val="single" w:sz="8" w:space="0" w:color="DCE2EA"/>
              <w:right w:val="nil"/>
            </w:tcBorders>
            <w:shd w:val="clear" w:color="auto" w:fill="FFFFFF"/>
          </w:tcPr>
          <w:p w14:paraId="51BAE294" w14:textId="77777777" w:rsidR="00E15E3E" w:rsidRPr="007A7348" w:rsidRDefault="00000000">
            <w:pPr>
              <w:spacing w:after="0" w:line="259" w:lineRule="auto"/>
              <w:rPr>
                <w:rFonts w:eastAsia="MS Mincho"/>
              </w:rPr>
            </w:pPr>
            <w:r w:rsidRPr="007A7348">
              <w:rPr>
                <w:rFonts w:eastAsia="MS Mincho"/>
                <w:sz w:val="20"/>
              </w:rPr>
              <w:t>1=Never, 2=Rarely, 3=Sometimes, 4=Often, 5=Very Often / Almost Always. Not Relevant excluded.</w:t>
            </w:r>
          </w:p>
        </w:tc>
      </w:tr>
      <w:tr w:rsidR="00E15E3E" w:rsidRPr="007A7348" w14:paraId="63E99B34" w14:textId="77777777">
        <w:trPr>
          <w:trHeight w:val="480"/>
        </w:trPr>
        <w:tc>
          <w:tcPr>
            <w:tcW w:w="3495" w:type="dxa"/>
            <w:tcBorders>
              <w:top w:val="single" w:sz="8" w:space="0" w:color="DCE2EA"/>
              <w:left w:val="nil"/>
              <w:bottom w:val="single" w:sz="8" w:space="0" w:color="DCE2EA"/>
              <w:right w:val="nil"/>
            </w:tcBorders>
            <w:shd w:val="clear" w:color="auto" w:fill="F0F4F8"/>
            <w:vAlign w:val="center"/>
          </w:tcPr>
          <w:p w14:paraId="6B943374" w14:textId="77777777" w:rsidR="00E15E3E" w:rsidRPr="007A7348" w:rsidRDefault="00000000">
            <w:pPr>
              <w:spacing w:after="0" w:line="259" w:lineRule="auto"/>
              <w:rPr>
                <w:rFonts w:eastAsia="MS Mincho"/>
              </w:rPr>
            </w:pPr>
            <w:r w:rsidRPr="007A7348">
              <w:rPr>
                <w:rFonts w:eastAsia="MS Mincho"/>
                <w:sz w:val="20"/>
              </w:rPr>
              <w:t>Industry day-1 readiness</w:t>
            </w:r>
          </w:p>
        </w:tc>
        <w:tc>
          <w:tcPr>
            <w:tcW w:w="5520" w:type="dxa"/>
            <w:tcBorders>
              <w:top w:val="single" w:sz="8" w:space="0" w:color="DCE2EA"/>
              <w:left w:val="nil"/>
              <w:bottom w:val="single" w:sz="8" w:space="0" w:color="DCE2EA"/>
              <w:right w:val="nil"/>
            </w:tcBorders>
            <w:shd w:val="clear" w:color="auto" w:fill="FFFFFF"/>
            <w:vAlign w:val="center"/>
          </w:tcPr>
          <w:p w14:paraId="2F86DD6E" w14:textId="77777777" w:rsidR="00E15E3E" w:rsidRPr="007A7348" w:rsidRDefault="00000000">
            <w:pPr>
              <w:spacing w:after="0" w:line="259" w:lineRule="auto"/>
              <w:rPr>
                <w:rFonts w:eastAsia="MS Mincho"/>
              </w:rPr>
            </w:pPr>
            <w:r w:rsidRPr="007A7348">
              <w:rPr>
                <w:rFonts w:eastAsia="MS Mincho"/>
                <w:sz w:val="20"/>
              </w:rPr>
              <w:t>A = 3 (Must Have), B = 2 (Should Have), C = 1 (Nice to Have)</w:t>
            </w:r>
          </w:p>
        </w:tc>
      </w:tr>
      <w:tr w:rsidR="00E15E3E" w:rsidRPr="007A7348" w14:paraId="2E7573DF" w14:textId="77777777">
        <w:trPr>
          <w:trHeight w:val="714"/>
        </w:trPr>
        <w:tc>
          <w:tcPr>
            <w:tcW w:w="3495" w:type="dxa"/>
            <w:tcBorders>
              <w:top w:val="single" w:sz="8" w:space="0" w:color="DCE2EA"/>
              <w:left w:val="nil"/>
              <w:bottom w:val="single" w:sz="8" w:space="0" w:color="DCE2EA"/>
              <w:right w:val="nil"/>
            </w:tcBorders>
            <w:shd w:val="clear" w:color="auto" w:fill="F0F4F8"/>
          </w:tcPr>
          <w:p w14:paraId="13F3F65B" w14:textId="77777777" w:rsidR="00E15E3E" w:rsidRPr="007A7348" w:rsidRDefault="00000000">
            <w:pPr>
              <w:spacing w:after="0" w:line="259" w:lineRule="auto"/>
              <w:rPr>
                <w:rFonts w:eastAsia="MS Mincho"/>
              </w:rPr>
            </w:pPr>
            <w:r w:rsidRPr="007A7348">
              <w:rPr>
                <w:rFonts w:eastAsia="MS Mincho"/>
                <w:sz w:val="20"/>
              </w:rPr>
              <w:t>Workshop performance</w:t>
            </w:r>
          </w:p>
        </w:tc>
        <w:tc>
          <w:tcPr>
            <w:tcW w:w="5520" w:type="dxa"/>
            <w:tcBorders>
              <w:top w:val="single" w:sz="8" w:space="0" w:color="DCE2EA"/>
              <w:left w:val="nil"/>
              <w:bottom w:val="single" w:sz="8" w:space="0" w:color="DCE2EA"/>
              <w:right w:val="nil"/>
            </w:tcBorders>
            <w:shd w:val="clear" w:color="auto" w:fill="FFFFFF"/>
            <w:vAlign w:val="center"/>
          </w:tcPr>
          <w:p w14:paraId="113EBA15" w14:textId="77777777" w:rsidR="00E15E3E" w:rsidRPr="007A7348" w:rsidRDefault="00000000">
            <w:pPr>
              <w:spacing w:after="0" w:line="259" w:lineRule="auto"/>
              <w:rPr>
                <w:rFonts w:eastAsia="MS Mincho"/>
              </w:rPr>
            </w:pPr>
            <w:r w:rsidRPr="007A7348">
              <w:rPr>
                <w:rFonts w:eastAsia="MS Mincho"/>
                <w:sz w:val="20"/>
              </w:rPr>
              <w:t>Count of groups out of 3 demonstrating each behaviour or reaching each checkpoint</w:t>
            </w:r>
          </w:p>
        </w:tc>
      </w:tr>
    </w:tbl>
    <w:p w14:paraId="6AEB0D59" w14:textId="77777777" w:rsidR="00E15E3E" w:rsidRPr="007A7348" w:rsidRDefault="00000000">
      <w:pPr>
        <w:spacing w:after="297" w:line="259" w:lineRule="auto"/>
      </w:pPr>
      <w:r w:rsidRPr="007A7348">
        <w:t xml:space="preserve"> </w:t>
      </w:r>
    </w:p>
    <w:p w14:paraId="566BF948" w14:textId="77777777" w:rsidR="00E15E3E" w:rsidRPr="007A7348" w:rsidRDefault="00000000">
      <w:pPr>
        <w:pStyle w:val="4"/>
        <w:ind w:left="-5"/>
        <w:jc w:val="both"/>
        <w:rPr>
          <w:rFonts w:asciiTheme="minorHAnsi" w:hAnsiTheme="minorHAnsi"/>
        </w:rPr>
      </w:pPr>
      <w:bookmarkStart w:id="213" w:name="_Toc227839110"/>
      <w:r w:rsidRPr="007A7348">
        <w:rPr>
          <w:rFonts w:asciiTheme="minorHAnsi" w:hAnsiTheme="minorHAnsi" w:cs="Calibri"/>
        </w:rPr>
        <w:t>A.2 BTU Data Filter</w:t>
      </w:r>
      <w:bookmarkEnd w:id="213"/>
      <w:r w:rsidRPr="007A7348">
        <w:rPr>
          <w:rFonts w:asciiTheme="minorHAnsi" w:hAnsiTheme="minorHAnsi" w:cs="Calibri"/>
        </w:rPr>
        <w:t xml:space="preserve"> </w:t>
      </w:r>
    </w:p>
    <w:p w14:paraId="07471301" w14:textId="77777777" w:rsidR="00E15E3E" w:rsidRPr="007A7348" w:rsidRDefault="00000000">
      <w:pPr>
        <w:spacing w:after="310"/>
        <w:ind w:left="-5"/>
        <w:jc w:val="both"/>
      </w:pPr>
      <w:r w:rsidRPr="007A7348">
        <w:t xml:space="preserve">All student and lecturer data filtered by: "What is the name of your university?" == "Business and Technology University". Consortium-wide n=809 students, 142 lecturers. BTU n=203 students, 46 lecturers. </w:t>
      </w:r>
    </w:p>
    <w:p w14:paraId="4CB0CAA7" w14:textId="77777777" w:rsidR="00E15E3E" w:rsidRPr="007A7348" w:rsidRDefault="00000000">
      <w:pPr>
        <w:pStyle w:val="4"/>
        <w:ind w:left="-5"/>
        <w:jc w:val="both"/>
        <w:rPr>
          <w:rFonts w:asciiTheme="minorHAnsi" w:hAnsiTheme="minorHAnsi"/>
        </w:rPr>
      </w:pPr>
      <w:bookmarkStart w:id="214" w:name="_Toc227839111"/>
      <w:r w:rsidRPr="007A7348">
        <w:rPr>
          <w:rFonts w:asciiTheme="minorHAnsi" w:hAnsiTheme="minorHAnsi" w:cs="Calibri"/>
        </w:rPr>
        <w:t>A.3 Data Integrity and Sources</w:t>
      </w:r>
      <w:bookmarkEnd w:id="214"/>
      <w:r w:rsidRPr="007A7348">
        <w:rPr>
          <w:rFonts w:asciiTheme="minorHAnsi" w:hAnsiTheme="minorHAnsi" w:cs="Calibri"/>
        </w:rPr>
        <w:t xml:space="preserve"> </w:t>
      </w:r>
    </w:p>
    <w:p w14:paraId="355B58D6" w14:textId="77777777" w:rsidR="00E15E3E" w:rsidRPr="007A7348" w:rsidRDefault="00000000">
      <w:pPr>
        <w:spacing w:after="91"/>
        <w:ind w:left="-5"/>
        <w:jc w:val="both"/>
      </w:pPr>
      <w:r w:rsidRPr="007A7348">
        <w:t xml:space="preserve">Industry questionnaire: 7 respondents. Hiring signal rankings were completed by 4 respondents; the remaining 3 either used non-ranking response formats or did not complete the ranking section. Open-ended responses were thematically clustered by the analysis team. </w:t>
      </w:r>
    </w:p>
    <w:p w14:paraId="0C6BE05D" w14:textId="77777777" w:rsidR="00E15E3E" w:rsidRPr="007A7348" w:rsidRDefault="00000000">
      <w:pPr>
        <w:spacing w:after="91"/>
        <w:ind w:left="-5"/>
        <w:jc w:val="both"/>
      </w:pPr>
      <w:r w:rsidRPr="007A7348">
        <w:t xml:space="preserve">Workshop data: Outcome counts are based on facilitator observation notes and group submission materials. No hardcoded or synthetic values appear in any figure in this report. </w:t>
      </w:r>
    </w:p>
    <w:p w14:paraId="218B025D" w14:textId="77777777" w:rsidR="00E15E3E" w:rsidRPr="007A7348" w:rsidRDefault="00000000">
      <w:pPr>
        <w:spacing w:after="310"/>
        <w:ind w:left="-5"/>
        <w:jc w:val="both"/>
      </w:pPr>
      <w:r w:rsidRPr="007A7348">
        <w:t xml:space="preserve">Local adaptations to the DIGITECH methodology: (1) The employer component was conducted via individual structured questionnaires rather than a focus group format; findings should be interpreted accordingly given the absence of group discussion dynamics. (2) The workshop component focused on Hands-On Scenario performance and lecturer prediction tracking; the Skill Mapping Discussion and Prioritisation Exercise components were not implemented in this cycle. These adaptations are documented here in accordance with the methodology's local adaptation guidelines. </w:t>
      </w:r>
    </w:p>
    <w:p w14:paraId="6CE67490" w14:textId="77777777" w:rsidR="00E15E3E" w:rsidRPr="007A7348" w:rsidRDefault="00000000">
      <w:pPr>
        <w:pStyle w:val="4"/>
        <w:ind w:left="-5"/>
        <w:jc w:val="both"/>
        <w:rPr>
          <w:rFonts w:asciiTheme="minorHAnsi" w:hAnsiTheme="minorHAnsi"/>
        </w:rPr>
      </w:pPr>
      <w:bookmarkStart w:id="215" w:name="_Toc227839112"/>
      <w:r w:rsidRPr="007A7348">
        <w:rPr>
          <w:rFonts w:asciiTheme="minorHAnsi" w:hAnsiTheme="minorHAnsi" w:cs="Calibri"/>
        </w:rPr>
        <w:lastRenderedPageBreak/>
        <w:t>A.4 Limitations</w:t>
      </w:r>
      <w:bookmarkEnd w:id="215"/>
      <w:r w:rsidRPr="007A7348">
        <w:rPr>
          <w:rFonts w:asciiTheme="minorHAnsi" w:hAnsiTheme="minorHAnsi" w:cs="Calibri"/>
        </w:rPr>
        <w:t xml:space="preserve"> </w:t>
      </w:r>
    </w:p>
    <w:p w14:paraId="60129CCA" w14:textId="77777777" w:rsidR="00E15E3E" w:rsidRPr="007A7348" w:rsidRDefault="00000000">
      <w:pPr>
        <w:numPr>
          <w:ilvl w:val="0"/>
          <w:numId w:val="5"/>
        </w:numPr>
        <w:spacing w:after="31"/>
        <w:ind w:hanging="270"/>
        <w:jc w:val="both"/>
      </w:pPr>
      <w:r w:rsidRPr="007A7348">
        <w:t xml:space="preserve">Technical cohort n=75 produces confidence intervals of approximately ±0.3–0.4 on mean scores. Point estimates should be interpreted with this range in mind. </w:t>
      </w:r>
    </w:p>
    <w:p w14:paraId="4515E18D" w14:textId="77777777" w:rsidR="00E15E3E" w:rsidRPr="007A7348" w:rsidRDefault="00000000">
      <w:pPr>
        <w:numPr>
          <w:ilvl w:val="0"/>
          <w:numId w:val="5"/>
        </w:numPr>
        <w:spacing w:after="31"/>
        <w:ind w:hanging="270"/>
        <w:jc w:val="both"/>
      </w:pPr>
      <w:r w:rsidRPr="007A7348">
        <w:t xml:space="preserve">Industry sample n=7 is small; findings should be treated as directional signals from engaged partners rather than representative of the Georgian employer landscape broadly. </w:t>
      </w:r>
    </w:p>
    <w:p w14:paraId="737AB4D6" w14:textId="77777777" w:rsidR="00E15E3E" w:rsidRPr="007A7348" w:rsidRDefault="00000000">
      <w:pPr>
        <w:numPr>
          <w:ilvl w:val="0"/>
          <w:numId w:val="5"/>
        </w:numPr>
        <w:spacing w:after="31"/>
        <w:ind w:hanging="270"/>
        <w:jc w:val="both"/>
      </w:pPr>
      <w:r w:rsidRPr="007A7348">
        <w:t xml:space="preserve">Workshop performance is based on 3 groups only. Patterns are indicative and require replication at scale to be generalisable. </w:t>
      </w:r>
    </w:p>
    <w:p w14:paraId="4578750C" w14:textId="77777777" w:rsidR="00E15E3E" w:rsidRPr="007A7348" w:rsidRDefault="00000000">
      <w:pPr>
        <w:numPr>
          <w:ilvl w:val="0"/>
          <w:numId w:val="5"/>
        </w:numPr>
        <w:spacing w:after="31"/>
        <w:ind w:hanging="270"/>
        <w:jc w:val="both"/>
        <w:sectPr w:rsidR="00E15E3E" w:rsidRPr="007A7348">
          <w:headerReference w:type="even" r:id="rId136"/>
          <w:headerReference w:type="default" r:id="rId137"/>
          <w:footerReference w:type="even" r:id="rId138"/>
          <w:footerReference w:type="default" r:id="rId139"/>
          <w:headerReference w:type="first" r:id="rId140"/>
          <w:footerReference w:type="first" r:id="rId141"/>
          <w:footnotePr>
            <w:numRestart w:val="eachPage"/>
          </w:footnotePr>
          <w:pgSz w:w="12240" w:h="15840"/>
          <w:pgMar w:top="1985" w:right="1440" w:bottom="1440" w:left="1440" w:header="305" w:footer="0" w:gutter="0"/>
          <w:cols w:space="720"/>
          <w:formProt w:val="0"/>
          <w:docGrid w:linePitch="100"/>
        </w:sectPr>
      </w:pPr>
      <w:r w:rsidRPr="007A7348">
        <w:t>Self-report bias: Student confidence scores reflect perceived, not demonstrated, capability. Workshop data provides partial triangulation for three competency areas only.</w:t>
      </w:r>
    </w:p>
    <w:p w14:paraId="392F1837" w14:textId="77777777" w:rsidR="00E15E3E" w:rsidRPr="007A7348" w:rsidRDefault="00E15E3E">
      <w:pPr>
        <w:tabs>
          <w:tab w:val="left" w:pos="3555"/>
        </w:tabs>
        <w:rPr>
          <w:rFonts w:cs="Calibri"/>
        </w:rPr>
      </w:pPr>
    </w:p>
    <w:p w14:paraId="5EC0BB10" w14:textId="77777777" w:rsidR="00E15E3E" w:rsidRPr="007A7348" w:rsidRDefault="00000000">
      <w:pPr>
        <w:tabs>
          <w:tab w:val="left" w:pos="3555"/>
        </w:tabs>
      </w:pPr>
      <w:r w:rsidRPr="007A7348">
        <w:rPr>
          <w:rFonts w:cs="Calibri"/>
        </w:rPr>
        <w:tab/>
      </w:r>
    </w:p>
    <w:p w14:paraId="22D540C9" w14:textId="77777777" w:rsidR="00E15E3E" w:rsidRPr="007A7348" w:rsidRDefault="00000000">
      <w:pPr>
        <w:pStyle w:val="1"/>
        <w:spacing w:before="0"/>
        <w:rPr>
          <w:rFonts w:asciiTheme="minorHAnsi" w:hAnsiTheme="minorHAnsi"/>
          <w:sz w:val="52"/>
          <w:szCs w:val="52"/>
        </w:rPr>
      </w:pPr>
      <w:bookmarkStart w:id="216" w:name="_Toc227839113"/>
      <w:bookmarkStart w:id="217" w:name="_Toc232691240"/>
      <w:r w:rsidRPr="007A7348">
        <w:rPr>
          <w:rFonts w:asciiTheme="minorHAnsi" w:hAnsiTheme="minorHAnsi"/>
          <w:sz w:val="52"/>
          <w:szCs w:val="52"/>
        </w:rPr>
        <w:t>Part III — Needs Analysis Methodology</w:t>
      </w:r>
      <w:bookmarkEnd w:id="216"/>
      <w:bookmarkEnd w:id="217"/>
    </w:p>
    <w:p w14:paraId="6A232F0A" w14:textId="77777777" w:rsidR="00E15E3E" w:rsidRPr="007A7348" w:rsidRDefault="00000000">
      <w:pPr>
        <w:spacing w:after="120"/>
        <w:jc w:val="both"/>
      </w:pPr>
      <w:r w:rsidRPr="007A7348">
        <w:rPr>
          <w:i/>
          <w:color w:val="4A6080"/>
        </w:rPr>
        <w:t>DIGITECH Erasmus+ CBHE  ·  Deliverable D2.1  ·  Task 2.1</w:t>
      </w:r>
    </w:p>
    <w:p w14:paraId="62D09289" w14:textId="77777777" w:rsidR="00E15E3E" w:rsidRPr="007A7348" w:rsidRDefault="00E15E3E">
      <w:pPr>
        <w:pBdr>
          <w:bottom w:val="single" w:sz="6" w:space="1" w:color="0D2340"/>
        </w:pBdr>
        <w:spacing w:before="80" w:after="80"/>
      </w:pPr>
    </w:p>
    <w:p w14:paraId="746A6B62" w14:textId="77777777" w:rsidR="00E15E3E" w:rsidRPr="007A7348" w:rsidRDefault="00000000" w:rsidP="00E76975">
      <w:pPr>
        <w:pStyle w:val="aa"/>
        <w:jc w:val="center"/>
        <w:rPr>
          <w:rFonts w:asciiTheme="minorHAnsi" w:hAnsiTheme="minorHAnsi"/>
          <w:b/>
          <w:bCs/>
          <w:sz w:val="48"/>
          <w:szCs w:val="48"/>
        </w:rPr>
      </w:pPr>
      <w:r w:rsidRPr="007A7348">
        <w:rPr>
          <w:rFonts w:asciiTheme="minorHAnsi" w:eastAsia="Gill Sans" w:hAnsiTheme="minorHAnsi" w:cs="Calibri"/>
          <w:b/>
          <w:bCs/>
          <w:sz w:val="48"/>
          <w:szCs w:val="48"/>
        </w:rPr>
        <w:t>Methodology for Needs Analysis</w:t>
      </w:r>
    </w:p>
    <w:p w14:paraId="31A68ECE" w14:textId="77777777" w:rsidR="00E15E3E" w:rsidRDefault="00000000">
      <w:pPr>
        <w:jc w:val="center"/>
        <w:rPr>
          <w:rFonts w:eastAsia="Gill Sans" w:cs="Calibri"/>
          <w:b/>
          <w:bCs/>
          <w:color w:val="1F4E79"/>
          <w:sz w:val="48"/>
          <w:szCs w:val="48"/>
          <w:lang w:val="ru-RU"/>
        </w:rPr>
      </w:pPr>
      <w:r w:rsidRPr="007A7348">
        <w:rPr>
          <w:rFonts w:eastAsia="Gill Sans" w:cs="Calibri"/>
          <w:b/>
          <w:bCs/>
          <w:color w:val="1F4E79"/>
          <w:sz w:val="48"/>
          <w:szCs w:val="48"/>
        </w:rPr>
        <w:t>Erasmus+ CBHE DIGITECH</w:t>
      </w:r>
    </w:p>
    <w:p w14:paraId="0F95F699" w14:textId="77777777" w:rsidR="00BE687D" w:rsidRPr="007A7348" w:rsidRDefault="00BE687D" w:rsidP="00BE687D">
      <w:pPr>
        <w:spacing w:after="0"/>
        <w:jc w:val="center"/>
        <w:rPr>
          <w:iCs/>
        </w:rPr>
      </w:pPr>
      <w:r w:rsidRPr="007A7348">
        <w:rPr>
          <w:iCs/>
        </w:rPr>
        <w:t>Project partners:</w:t>
      </w:r>
    </w:p>
    <w:tbl>
      <w:tblPr>
        <w:tblW w:w="9350" w:type="dxa"/>
        <w:tblLayout w:type="fixed"/>
        <w:tblLook w:val="04A0" w:firstRow="1" w:lastRow="0" w:firstColumn="1" w:lastColumn="0" w:noHBand="0" w:noVBand="1"/>
      </w:tblPr>
      <w:tblGrid>
        <w:gridCol w:w="471"/>
        <w:gridCol w:w="3090"/>
        <w:gridCol w:w="1223"/>
        <w:gridCol w:w="2331"/>
        <w:gridCol w:w="1083"/>
        <w:gridCol w:w="1152"/>
      </w:tblGrid>
      <w:tr w:rsidR="00BE687D" w:rsidRPr="007A7348" w14:paraId="57693DBF" w14:textId="77777777" w:rsidTr="00251D23">
        <w:tc>
          <w:tcPr>
            <w:tcW w:w="471" w:type="dxa"/>
            <w:tcBorders>
              <w:top w:val="single" w:sz="4" w:space="0" w:color="000000"/>
              <w:left w:val="single" w:sz="4" w:space="0" w:color="000000"/>
              <w:bottom w:val="single" w:sz="4" w:space="0" w:color="000000"/>
              <w:right w:val="single" w:sz="4" w:space="0" w:color="000000"/>
            </w:tcBorders>
          </w:tcPr>
          <w:p w14:paraId="07220D26" w14:textId="77777777" w:rsidR="00BE687D" w:rsidRPr="007A7348" w:rsidRDefault="00BE687D" w:rsidP="00251D23">
            <w:pPr>
              <w:spacing w:after="0"/>
              <w:jc w:val="center"/>
              <w:rPr>
                <w:iCs/>
                <w:sz w:val="18"/>
                <w:szCs w:val="18"/>
              </w:rPr>
            </w:pPr>
            <w:r w:rsidRPr="007A7348">
              <w:rPr>
                <w:iCs/>
                <w:sz w:val="18"/>
                <w:szCs w:val="18"/>
              </w:rPr>
              <w:t>No.</w:t>
            </w:r>
          </w:p>
        </w:tc>
        <w:tc>
          <w:tcPr>
            <w:tcW w:w="3090" w:type="dxa"/>
            <w:tcBorders>
              <w:top w:val="single" w:sz="4" w:space="0" w:color="000000"/>
              <w:left w:val="single" w:sz="4" w:space="0" w:color="000000"/>
              <w:bottom w:val="single" w:sz="4" w:space="0" w:color="000000"/>
              <w:right w:val="single" w:sz="4" w:space="0" w:color="000000"/>
            </w:tcBorders>
          </w:tcPr>
          <w:p w14:paraId="405F1BCF" w14:textId="77777777" w:rsidR="00BE687D" w:rsidRPr="007A7348" w:rsidRDefault="00BE687D" w:rsidP="00251D23">
            <w:pPr>
              <w:spacing w:after="0"/>
              <w:jc w:val="center"/>
              <w:rPr>
                <w:iCs/>
                <w:sz w:val="18"/>
                <w:szCs w:val="18"/>
              </w:rPr>
            </w:pPr>
            <w:r w:rsidRPr="007A7348">
              <w:rPr>
                <w:iCs/>
                <w:sz w:val="18"/>
                <w:szCs w:val="18"/>
              </w:rPr>
              <w:t>Partner Name</w:t>
            </w:r>
          </w:p>
        </w:tc>
        <w:tc>
          <w:tcPr>
            <w:tcW w:w="1223" w:type="dxa"/>
            <w:tcBorders>
              <w:top w:val="single" w:sz="4" w:space="0" w:color="000000"/>
              <w:left w:val="single" w:sz="4" w:space="0" w:color="000000"/>
              <w:bottom w:val="single" w:sz="4" w:space="0" w:color="000000"/>
              <w:right w:val="single" w:sz="4" w:space="0" w:color="000000"/>
            </w:tcBorders>
          </w:tcPr>
          <w:p w14:paraId="1BBAA619" w14:textId="77777777" w:rsidR="00BE687D" w:rsidRPr="007A7348" w:rsidRDefault="00BE687D" w:rsidP="00251D23">
            <w:pPr>
              <w:spacing w:after="0"/>
              <w:jc w:val="center"/>
              <w:rPr>
                <w:iCs/>
                <w:sz w:val="18"/>
                <w:szCs w:val="18"/>
              </w:rPr>
            </w:pPr>
            <w:r w:rsidRPr="007A7348">
              <w:rPr>
                <w:iCs/>
                <w:sz w:val="18"/>
                <w:szCs w:val="18"/>
              </w:rPr>
              <w:t>Partner Abbreviation</w:t>
            </w:r>
          </w:p>
        </w:tc>
        <w:tc>
          <w:tcPr>
            <w:tcW w:w="2331" w:type="dxa"/>
            <w:tcBorders>
              <w:top w:val="single" w:sz="4" w:space="0" w:color="000000"/>
              <w:left w:val="single" w:sz="4" w:space="0" w:color="000000"/>
              <w:bottom w:val="single" w:sz="4" w:space="0" w:color="000000"/>
              <w:right w:val="single" w:sz="4" w:space="0" w:color="000000"/>
            </w:tcBorders>
          </w:tcPr>
          <w:p w14:paraId="6282D503" w14:textId="77777777" w:rsidR="00BE687D" w:rsidRPr="007A7348" w:rsidRDefault="00BE687D" w:rsidP="00251D23">
            <w:pPr>
              <w:spacing w:after="0"/>
              <w:jc w:val="center"/>
              <w:rPr>
                <w:iCs/>
                <w:sz w:val="18"/>
                <w:szCs w:val="18"/>
              </w:rPr>
            </w:pPr>
            <w:r w:rsidRPr="007A7348">
              <w:rPr>
                <w:iCs/>
                <w:sz w:val="18"/>
                <w:szCs w:val="18"/>
              </w:rPr>
              <w:t>Address</w:t>
            </w:r>
          </w:p>
        </w:tc>
        <w:tc>
          <w:tcPr>
            <w:tcW w:w="1083" w:type="dxa"/>
            <w:tcBorders>
              <w:top w:val="single" w:sz="4" w:space="0" w:color="000000"/>
              <w:left w:val="single" w:sz="4" w:space="0" w:color="000000"/>
              <w:bottom w:val="single" w:sz="4" w:space="0" w:color="000000"/>
              <w:right w:val="single" w:sz="4" w:space="0" w:color="000000"/>
            </w:tcBorders>
          </w:tcPr>
          <w:p w14:paraId="5032BC50" w14:textId="77777777" w:rsidR="00BE687D" w:rsidRPr="007A7348" w:rsidRDefault="00BE687D" w:rsidP="00251D23">
            <w:pPr>
              <w:spacing w:after="0"/>
              <w:jc w:val="center"/>
              <w:rPr>
                <w:iCs/>
                <w:sz w:val="18"/>
                <w:szCs w:val="18"/>
              </w:rPr>
            </w:pPr>
            <w:r w:rsidRPr="007A7348">
              <w:rPr>
                <w:iCs/>
                <w:sz w:val="18"/>
                <w:szCs w:val="18"/>
              </w:rPr>
              <w:t>Country</w:t>
            </w:r>
          </w:p>
        </w:tc>
        <w:tc>
          <w:tcPr>
            <w:tcW w:w="1152" w:type="dxa"/>
            <w:tcBorders>
              <w:top w:val="single" w:sz="4" w:space="0" w:color="000000"/>
              <w:left w:val="single" w:sz="4" w:space="0" w:color="000000"/>
              <w:bottom w:val="single" w:sz="4" w:space="0" w:color="000000"/>
              <w:right w:val="single" w:sz="4" w:space="0" w:color="000000"/>
            </w:tcBorders>
          </w:tcPr>
          <w:p w14:paraId="456F3C4D" w14:textId="77777777" w:rsidR="00BE687D" w:rsidRPr="007A7348" w:rsidRDefault="00BE687D" w:rsidP="00251D23">
            <w:pPr>
              <w:spacing w:after="0"/>
              <w:jc w:val="center"/>
              <w:rPr>
                <w:iCs/>
                <w:sz w:val="18"/>
                <w:szCs w:val="18"/>
              </w:rPr>
            </w:pPr>
            <w:r w:rsidRPr="007A7348">
              <w:rPr>
                <w:iCs/>
                <w:sz w:val="18"/>
                <w:szCs w:val="18"/>
              </w:rPr>
              <w:t>Role</w:t>
            </w:r>
          </w:p>
        </w:tc>
      </w:tr>
      <w:tr w:rsidR="00BE687D" w:rsidRPr="007A7348" w14:paraId="46A32BBD" w14:textId="77777777" w:rsidTr="00251D23">
        <w:tc>
          <w:tcPr>
            <w:tcW w:w="471" w:type="dxa"/>
            <w:tcBorders>
              <w:top w:val="single" w:sz="4" w:space="0" w:color="000000"/>
              <w:left w:val="single" w:sz="4" w:space="0" w:color="000000"/>
              <w:bottom w:val="single" w:sz="4" w:space="0" w:color="000000"/>
              <w:right w:val="single" w:sz="4" w:space="0" w:color="000000"/>
            </w:tcBorders>
          </w:tcPr>
          <w:p w14:paraId="7B72B82D" w14:textId="77777777" w:rsidR="00BE687D" w:rsidRPr="007A7348" w:rsidRDefault="00BE687D" w:rsidP="00251D23">
            <w:pPr>
              <w:spacing w:after="0"/>
              <w:jc w:val="center"/>
              <w:rPr>
                <w:iCs/>
                <w:sz w:val="18"/>
                <w:szCs w:val="18"/>
              </w:rPr>
            </w:pPr>
            <w:r w:rsidRPr="007A7348">
              <w:rPr>
                <w:iCs/>
                <w:sz w:val="18"/>
                <w:szCs w:val="18"/>
              </w:rPr>
              <w:t>1</w:t>
            </w:r>
          </w:p>
        </w:tc>
        <w:tc>
          <w:tcPr>
            <w:tcW w:w="3090" w:type="dxa"/>
            <w:tcBorders>
              <w:top w:val="single" w:sz="4" w:space="0" w:color="000000"/>
              <w:left w:val="single" w:sz="4" w:space="0" w:color="000000"/>
              <w:bottom w:val="single" w:sz="4" w:space="0" w:color="000000"/>
              <w:right w:val="single" w:sz="4" w:space="0" w:color="000000"/>
            </w:tcBorders>
          </w:tcPr>
          <w:p w14:paraId="7B1096D9" w14:textId="77777777" w:rsidR="00BE687D" w:rsidRPr="007A7348" w:rsidRDefault="00BE687D" w:rsidP="00251D23">
            <w:pPr>
              <w:spacing w:after="0"/>
              <w:jc w:val="center"/>
              <w:rPr>
                <w:iCs/>
                <w:sz w:val="18"/>
                <w:szCs w:val="18"/>
              </w:rPr>
            </w:pPr>
            <w:r w:rsidRPr="007A7348">
              <w:rPr>
                <w:iCs/>
                <w:sz w:val="18"/>
                <w:szCs w:val="18"/>
              </w:rPr>
              <w:t>OSH TECHNOLOGICAL UNIVERSITY</w:t>
            </w:r>
          </w:p>
        </w:tc>
        <w:tc>
          <w:tcPr>
            <w:tcW w:w="1223" w:type="dxa"/>
            <w:tcBorders>
              <w:top w:val="single" w:sz="4" w:space="0" w:color="000000"/>
              <w:left w:val="single" w:sz="4" w:space="0" w:color="000000"/>
              <w:bottom w:val="single" w:sz="4" w:space="0" w:color="000000"/>
              <w:right w:val="single" w:sz="4" w:space="0" w:color="000000"/>
            </w:tcBorders>
          </w:tcPr>
          <w:p w14:paraId="4677F074" w14:textId="77777777" w:rsidR="00BE687D" w:rsidRPr="007A7348" w:rsidRDefault="00BE687D" w:rsidP="00251D23">
            <w:pPr>
              <w:spacing w:after="0"/>
              <w:jc w:val="center"/>
              <w:rPr>
                <w:iCs/>
                <w:sz w:val="18"/>
                <w:szCs w:val="18"/>
              </w:rPr>
            </w:pPr>
            <w:r w:rsidRPr="007A7348">
              <w:rPr>
                <w:iCs/>
                <w:sz w:val="18"/>
                <w:szCs w:val="18"/>
              </w:rPr>
              <w:t>OshTU</w:t>
            </w:r>
          </w:p>
        </w:tc>
        <w:tc>
          <w:tcPr>
            <w:tcW w:w="2331" w:type="dxa"/>
            <w:tcBorders>
              <w:top w:val="single" w:sz="4" w:space="0" w:color="000000"/>
              <w:left w:val="single" w:sz="4" w:space="0" w:color="000000"/>
              <w:bottom w:val="single" w:sz="4" w:space="0" w:color="000000"/>
              <w:right w:val="single" w:sz="4" w:space="0" w:color="000000"/>
            </w:tcBorders>
          </w:tcPr>
          <w:p w14:paraId="02506218" w14:textId="77777777" w:rsidR="00BE687D" w:rsidRPr="007A7348" w:rsidRDefault="00BE687D" w:rsidP="00251D23">
            <w:pPr>
              <w:spacing w:after="0"/>
              <w:jc w:val="center"/>
              <w:rPr>
                <w:iCs/>
                <w:sz w:val="18"/>
                <w:szCs w:val="18"/>
              </w:rPr>
            </w:pPr>
            <w:r w:rsidRPr="007A7348">
              <w:rPr>
                <w:iCs/>
                <w:sz w:val="18"/>
                <w:szCs w:val="18"/>
              </w:rPr>
              <w:t>ISANOVA STREET 81, 723503 OSH</w:t>
            </w:r>
          </w:p>
        </w:tc>
        <w:tc>
          <w:tcPr>
            <w:tcW w:w="1083" w:type="dxa"/>
            <w:tcBorders>
              <w:top w:val="single" w:sz="4" w:space="0" w:color="000000"/>
              <w:left w:val="single" w:sz="4" w:space="0" w:color="000000"/>
              <w:bottom w:val="single" w:sz="4" w:space="0" w:color="000000"/>
              <w:right w:val="single" w:sz="4" w:space="0" w:color="000000"/>
            </w:tcBorders>
          </w:tcPr>
          <w:p w14:paraId="60CFDEED" w14:textId="77777777" w:rsidR="00BE687D" w:rsidRPr="007A7348" w:rsidRDefault="00BE687D" w:rsidP="00251D23">
            <w:pPr>
              <w:spacing w:after="0"/>
              <w:jc w:val="center"/>
              <w:rPr>
                <w:iCs/>
                <w:sz w:val="18"/>
                <w:szCs w:val="18"/>
              </w:rPr>
            </w:pPr>
            <w:r w:rsidRPr="007A7348">
              <w:rPr>
                <w:iCs/>
                <w:sz w:val="18"/>
                <w:szCs w:val="18"/>
              </w:rPr>
              <w:t>Kyrgyzstan</w:t>
            </w:r>
          </w:p>
        </w:tc>
        <w:tc>
          <w:tcPr>
            <w:tcW w:w="1152" w:type="dxa"/>
            <w:tcBorders>
              <w:top w:val="single" w:sz="4" w:space="0" w:color="000000"/>
              <w:left w:val="single" w:sz="4" w:space="0" w:color="000000"/>
              <w:bottom w:val="single" w:sz="4" w:space="0" w:color="000000"/>
              <w:right w:val="single" w:sz="4" w:space="0" w:color="000000"/>
            </w:tcBorders>
          </w:tcPr>
          <w:p w14:paraId="21A80A63" w14:textId="77777777" w:rsidR="00BE687D" w:rsidRPr="007A7348" w:rsidRDefault="00BE687D" w:rsidP="00251D23">
            <w:pPr>
              <w:spacing w:after="0"/>
              <w:jc w:val="center"/>
              <w:rPr>
                <w:iCs/>
                <w:sz w:val="18"/>
                <w:szCs w:val="18"/>
              </w:rPr>
            </w:pPr>
            <w:r w:rsidRPr="007A7348">
              <w:rPr>
                <w:iCs/>
                <w:sz w:val="18"/>
                <w:szCs w:val="18"/>
              </w:rPr>
              <w:t>Coordinator</w:t>
            </w:r>
          </w:p>
        </w:tc>
      </w:tr>
      <w:tr w:rsidR="00BE687D" w:rsidRPr="007A7348" w14:paraId="041A27BE" w14:textId="77777777" w:rsidTr="00251D23">
        <w:tc>
          <w:tcPr>
            <w:tcW w:w="471" w:type="dxa"/>
            <w:tcBorders>
              <w:top w:val="single" w:sz="4" w:space="0" w:color="000000"/>
              <w:left w:val="single" w:sz="4" w:space="0" w:color="000000"/>
              <w:bottom w:val="single" w:sz="4" w:space="0" w:color="000000"/>
              <w:right w:val="single" w:sz="4" w:space="0" w:color="000000"/>
            </w:tcBorders>
          </w:tcPr>
          <w:p w14:paraId="7CD1DF34" w14:textId="77777777" w:rsidR="00BE687D" w:rsidRPr="007A7348" w:rsidRDefault="00BE687D" w:rsidP="00251D23">
            <w:pPr>
              <w:spacing w:after="0"/>
              <w:jc w:val="center"/>
              <w:rPr>
                <w:iCs/>
                <w:sz w:val="18"/>
                <w:szCs w:val="18"/>
              </w:rPr>
            </w:pPr>
            <w:r w:rsidRPr="007A7348">
              <w:rPr>
                <w:iCs/>
                <w:sz w:val="18"/>
                <w:szCs w:val="18"/>
              </w:rPr>
              <w:t>2</w:t>
            </w:r>
          </w:p>
        </w:tc>
        <w:tc>
          <w:tcPr>
            <w:tcW w:w="3090" w:type="dxa"/>
            <w:tcBorders>
              <w:top w:val="single" w:sz="4" w:space="0" w:color="000000"/>
              <w:left w:val="single" w:sz="4" w:space="0" w:color="000000"/>
              <w:bottom w:val="single" w:sz="4" w:space="0" w:color="000000"/>
              <w:right w:val="single" w:sz="4" w:space="0" w:color="000000"/>
            </w:tcBorders>
          </w:tcPr>
          <w:p w14:paraId="1A6CBD29" w14:textId="77777777" w:rsidR="00BE687D" w:rsidRPr="007A7348" w:rsidRDefault="00BE687D" w:rsidP="00251D23">
            <w:pPr>
              <w:spacing w:after="0"/>
              <w:jc w:val="center"/>
              <w:rPr>
                <w:iCs/>
                <w:sz w:val="18"/>
                <w:szCs w:val="18"/>
              </w:rPr>
            </w:pPr>
            <w:r w:rsidRPr="007A7348">
              <w:rPr>
                <w:iCs/>
                <w:sz w:val="18"/>
                <w:szCs w:val="18"/>
              </w:rPr>
              <w:t>HOCHSCHULE FÜR ANGEWANDTE WISSENSCHAFTEN HAMBURG</w:t>
            </w:r>
          </w:p>
        </w:tc>
        <w:tc>
          <w:tcPr>
            <w:tcW w:w="1223" w:type="dxa"/>
            <w:tcBorders>
              <w:top w:val="single" w:sz="4" w:space="0" w:color="000000"/>
              <w:left w:val="single" w:sz="4" w:space="0" w:color="000000"/>
              <w:bottom w:val="single" w:sz="4" w:space="0" w:color="000000"/>
              <w:right w:val="single" w:sz="4" w:space="0" w:color="000000"/>
            </w:tcBorders>
          </w:tcPr>
          <w:p w14:paraId="58A19DB1" w14:textId="77777777" w:rsidR="00BE687D" w:rsidRPr="007A7348" w:rsidRDefault="00BE687D" w:rsidP="00251D23">
            <w:pPr>
              <w:spacing w:after="0"/>
              <w:jc w:val="center"/>
              <w:rPr>
                <w:iCs/>
                <w:sz w:val="18"/>
                <w:szCs w:val="18"/>
              </w:rPr>
            </w:pPr>
            <w:r w:rsidRPr="007A7348">
              <w:rPr>
                <w:iCs/>
                <w:sz w:val="18"/>
                <w:szCs w:val="18"/>
              </w:rPr>
              <w:t>HAW</w:t>
            </w:r>
          </w:p>
        </w:tc>
        <w:tc>
          <w:tcPr>
            <w:tcW w:w="2331" w:type="dxa"/>
            <w:tcBorders>
              <w:top w:val="single" w:sz="4" w:space="0" w:color="000000"/>
              <w:left w:val="single" w:sz="4" w:space="0" w:color="000000"/>
              <w:bottom w:val="single" w:sz="4" w:space="0" w:color="000000"/>
              <w:right w:val="single" w:sz="4" w:space="0" w:color="000000"/>
            </w:tcBorders>
          </w:tcPr>
          <w:p w14:paraId="4B2B7A4C" w14:textId="77777777" w:rsidR="00BE687D" w:rsidRPr="007A7348" w:rsidRDefault="00BE687D" w:rsidP="00251D23">
            <w:pPr>
              <w:spacing w:after="0"/>
              <w:jc w:val="center"/>
              <w:rPr>
                <w:iCs/>
                <w:sz w:val="18"/>
                <w:szCs w:val="18"/>
              </w:rPr>
            </w:pPr>
            <w:r w:rsidRPr="007A7348">
              <w:rPr>
                <w:iCs/>
                <w:sz w:val="18"/>
                <w:szCs w:val="18"/>
              </w:rPr>
              <w:t>BERLINER TOR 5, 20099  HAMBURG</w:t>
            </w:r>
          </w:p>
        </w:tc>
        <w:tc>
          <w:tcPr>
            <w:tcW w:w="1083" w:type="dxa"/>
            <w:tcBorders>
              <w:top w:val="single" w:sz="4" w:space="0" w:color="000000"/>
              <w:left w:val="single" w:sz="4" w:space="0" w:color="000000"/>
              <w:bottom w:val="single" w:sz="4" w:space="0" w:color="000000"/>
              <w:right w:val="single" w:sz="4" w:space="0" w:color="000000"/>
            </w:tcBorders>
          </w:tcPr>
          <w:p w14:paraId="5DFF9E22" w14:textId="77777777" w:rsidR="00BE687D" w:rsidRPr="007A7348" w:rsidRDefault="00BE687D" w:rsidP="00251D23">
            <w:pPr>
              <w:spacing w:after="0"/>
              <w:jc w:val="center"/>
              <w:rPr>
                <w:iCs/>
                <w:sz w:val="18"/>
                <w:szCs w:val="18"/>
              </w:rPr>
            </w:pPr>
            <w:r w:rsidRPr="007A7348">
              <w:rPr>
                <w:iCs/>
                <w:sz w:val="18"/>
                <w:szCs w:val="18"/>
              </w:rPr>
              <w:t>Germany</w:t>
            </w:r>
          </w:p>
        </w:tc>
        <w:tc>
          <w:tcPr>
            <w:tcW w:w="1152" w:type="dxa"/>
            <w:tcBorders>
              <w:top w:val="single" w:sz="4" w:space="0" w:color="000000"/>
              <w:left w:val="single" w:sz="4" w:space="0" w:color="000000"/>
              <w:bottom w:val="single" w:sz="4" w:space="0" w:color="000000"/>
              <w:right w:val="single" w:sz="4" w:space="0" w:color="000000"/>
            </w:tcBorders>
          </w:tcPr>
          <w:p w14:paraId="3262671A" w14:textId="77777777" w:rsidR="00BE687D" w:rsidRPr="007A7348" w:rsidRDefault="00BE687D" w:rsidP="00251D23">
            <w:pPr>
              <w:spacing w:after="0"/>
              <w:jc w:val="center"/>
              <w:rPr>
                <w:iCs/>
                <w:sz w:val="18"/>
                <w:szCs w:val="18"/>
              </w:rPr>
            </w:pPr>
            <w:r w:rsidRPr="007A7348">
              <w:rPr>
                <w:iCs/>
                <w:sz w:val="18"/>
                <w:szCs w:val="18"/>
              </w:rPr>
              <w:t>Project member (EU)</w:t>
            </w:r>
          </w:p>
        </w:tc>
      </w:tr>
      <w:tr w:rsidR="00BE687D" w:rsidRPr="007A7348" w14:paraId="272E0C61" w14:textId="77777777" w:rsidTr="00251D23">
        <w:trPr>
          <w:trHeight w:val="383"/>
        </w:trPr>
        <w:tc>
          <w:tcPr>
            <w:tcW w:w="471" w:type="dxa"/>
            <w:tcBorders>
              <w:top w:val="single" w:sz="4" w:space="0" w:color="000000"/>
              <w:left w:val="single" w:sz="4" w:space="0" w:color="000000"/>
              <w:bottom w:val="single" w:sz="4" w:space="0" w:color="000000"/>
              <w:right w:val="single" w:sz="4" w:space="0" w:color="000000"/>
            </w:tcBorders>
          </w:tcPr>
          <w:p w14:paraId="7A734896" w14:textId="77777777" w:rsidR="00BE687D" w:rsidRPr="007A7348" w:rsidRDefault="00BE687D" w:rsidP="00251D23">
            <w:pPr>
              <w:spacing w:after="0"/>
              <w:jc w:val="center"/>
              <w:rPr>
                <w:iCs/>
                <w:sz w:val="18"/>
                <w:szCs w:val="18"/>
              </w:rPr>
            </w:pPr>
            <w:r w:rsidRPr="007A7348">
              <w:rPr>
                <w:iCs/>
                <w:sz w:val="18"/>
                <w:szCs w:val="18"/>
              </w:rPr>
              <w:t>3</w:t>
            </w:r>
          </w:p>
        </w:tc>
        <w:tc>
          <w:tcPr>
            <w:tcW w:w="3090" w:type="dxa"/>
            <w:tcBorders>
              <w:top w:val="single" w:sz="4" w:space="0" w:color="000000"/>
              <w:left w:val="single" w:sz="4" w:space="0" w:color="000000"/>
              <w:bottom w:val="single" w:sz="4" w:space="0" w:color="000000"/>
              <w:right w:val="single" w:sz="4" w:space="0" w:color="000000"/>
            </w:tcBorders>
          </w:tcPr>
          <w:p w14:paraId="33B494E9" w14:textId="77777777" w:rsidR="00BE687D" w:rsidRPr="007A7348" w:rsidRDefault="00BE687D" w:rsidP="00251D23">
            <w:pPr>
              <w:spacing w:after="0"/>
              <w:jc w:val="center"/>
              <w:rPr>
                <w:iCs/>
                <w:sz w:val="18"/>
                <w:szCs w:val="18"/>
              </w:rPr>
            </w:pPr>
            <w:r w:rsidRPr="007A7348">
              <w:rPr>
                <w:iCs/>
                <w:sz w:val="18"/>
                <w:szCs w:val="18"/>
              </w:rPr>
              <w:t>UNIVERZA V MARIBORU</w:t>
            </w:r>
          </w:p>
        </w:tc>
        <w:tc>
          <w:tcPr>
            <w:tcW w:w="1223" w:type="dxa"/>
            <w:tcBorders>
              <w:top w:val="single" w:sz="4" w:space="0" w:color="000000"/>
              <w:left w:val="single" w:sz="4" w:space="0" w:color="000000"/>
              <w:bottom w:val="single" w:sz="4" w:space="0" w:color="000000"/>
              <w:right w:val="single" w:sz="4" w:space="0" w:color="000000"/>
            </w:tcBorders>
          </w:tcPr>
          <w:p w14:paraId="31C17035" w14:textId="77777777" w:rsidR="00BE687D" w:rsidRPr="007A7348" w:rsidRDefault="00BE687D" w:rsidP="00251D23">
            <w:pPr>
              <w:spacing w:after="0"/>
              <w:jc w:val="center"/>
              <w:rPr>
                <w:iCs/>
                <w:sz w:val="18"/>
                <w:szCs w:val="18"/>
              </w:rPr>
            </w:pPr>
            <w:r w:rsidRPr="007A7348">
              <w:rPr>
                <w:iCs/>
                <w:sz w:val="18"/>
                <w:szCs w:val="18"/>
              </w:rPr>
              <w:t>UM</w:t>
            </w:r>
          </w:p>
        </w:tc>
        <w:tc>
          <w:tcPr>
            <w:tcW w:w="2331" w:type="dxa"/>
            <w:tcBorders>
              <w:top w:val="single" w:sz="4" w:space="0" w:color="000000"/>
              <w:left w:val="single" w:sz="4" w:space="0" w:color="000000"/>
              <w:bottom w:val="single" w:sz="4" w:space="0" w:color="000000"/>
              <w:right w:val="single" w:sz="4" w:space="0" w:color="000000"/>
            </w:tcBorders>
          </w:tcPr>
          <w:p w14:paraId="64FA789E" w14:textId="77777777" w:rsidR="00BE687D" w:rsidRPr="007A7348" w:rsidRDefault="00BE687D" w:rsidP="00251D23">
            <w:pPr>
              <w:spacing w:after="0"/>
              <w:jc w:val="center"/>
              <w:rPr>
                <w:iCs/>
                <w:sz w:val="18"/>
                <w:szCs w:val="18"/>
              </w:rPr>
            </w:pPr>
            <w:r w:rsidRPr="007A7348">
              <w:rPr>
                <w:iCs/>
                <w:sz w:val="18"/>
                <w:szCs w:val="18"/>
              </w:rPr>
              <w:t>SLOMŠKOV TRG 15, 2000 MARIBOR</w:t>
            </w:r>
          </w:p>
        </w:tc>
        <w:tc>
          <w:tcPr>
            <w:tcW w:w="1083" w:type="dxa"/>
            <w:tcBorders>
              <w:top w:val="single" w:sz="4" w:space="0" w:color="000000"/>
              <w:left w:val="single" w:sz="4" w:space="0" w:color="000000"/>
              <w:bottom w:val="single" w:sz="4" w:space="0" w:color="000000"/>
              <w:right w:val="single" w:sz="4" w:space="0" w:color="000000"/>
            </w:tcBorders>
          </w:tcPr>
          <w:p w14:paraId="77F23DA8" w14:textId="77777777" w:rsidR="00BE687D" w:rsidRPr="007A7348" w:rsidRDefault="00BE687D" w:rsidP="00251D23">
            <w:pPr>
              <w:spacing w:after="0"/>
              <w:jc w:val="center"/>
              <w:rPr>
                <w:iCs/>
                <w:sz w:val="18"/>
                <w:szCs w:val="18"/>
              </w:rPr>
            </w:pPr>
            <w:r w:rsidRPr="007A7348">
              <w:rPr>
                <w:iCs/>
                <w:sz w:val="18"/>
                <w:szCs w:val="18"/>
              </w:rPr>
              <w:t>Slovenia</w:t>
            </w:r>
          </w:p>
        </w:tc>
        <w:tc>
          <w:tcPr>
            <w:tcW w:w="1152" w:type="dxa"/>
            <w:tcBorders>
              <w:top w:val="single" w:sz="4" w:space="0" w:color="000000"/>
              <w:left w:val="single" w:sz="4" w:space="0" w:color="000000"/>
              <w:bottom w:val="single" w:sz="4" w:space="0" w:color="000000"/>
              <w:right w:val="single" w:sz="4" w:space="0" w:color="000000"/>
            </w:tcBorders>
          </w:tcPr>
          <w:p w14:paraId="23344454" w14:textId="77777777" w:rsidR="00BE687D" w:rsidRPr="007A7348" w:rsidRDefault="00BE687D" w:rsidP="00251D23">
            <w:pPr>
              <w:spacing w:after="0"/>
              <w:jc w:val="center"/>
              <w:rPr>
                <w:iCs/>
                <w:sz w:val="18"/>
                <w:szCs w:val="18"/>
              </w:rPr>
            </w:pPr>
            <w:r w:rsidRPr="007A7348">
              <w:rPr>
                <w:iCs/>
                <w:sz w:val="18"/>
                <w:szCs w:val="18"/>
              </w:rPr>
              <w:t>Project member (EU)</w:t>
            </w:r>
          </w:p>
        </w:tc>
      </w:tr>
      <w:tr w:rsidR="00BE687D" w:rsidRPr="007A7348" w14:paraId="3AD9167A" w14:textId="77777777" w:rsidTr="00251D23">
        <w:tc>
          <w:tcPr>
            <w:tcW w:w="471" w:type="dxa"/>
            <w:tcBorders>
              <w:top w:val="single" w:sz="4" w:space="0" w:color="000000"/>
              <w:left w:val="single" w:sz="4" w:space="0" w:color="000000"/>
              <w:bottom w:val="single" w:sz="4" w:space="0" w:color="000000"/>
              <w:right w:val="single" w:sz="4" w:space="0" w:color="000000"/>
            </w:tcBorders>
          </w:tcPr>
          <w:p w14:paraId="2C9DB21E" w14:textId="77777777" w:rsidR="00BE687D" w:rsidRPr="007A7348" w:rsidRDefault="00BE687D" w:rsidP="00251D23">
            <w:pPr>
              <w:spacing w:after="0"/>
              <w:jc w:val="center"/>
              <w:rPr>
                <w:iCs/>
                <w:sz w:val="18"/>
                <w:szCs w:val="18"/>
              </w:rPr>
            </w:pPr>
            <w:r w:rsidRPr="007A7348">
              <w:rPr>
                <w:iCs/>
                <w:sz w:val="18"/>
                <w:szCs w:val="18"/>
              </w:rPr>
              <w:t>4</w:t>
            </w:r>
          </w:p>
        </w:tc>
        <w:tc>
          <w:tcPr>
            <w:tcW w:w="3090" w:type="dxa"/>
            <w:tcBorders>
              <w:top w:val="single" w:sz="4" w:space="0" w:color="000000"/>
              <w:left w:val="single" w:sz="4" w:space="0" w:color="000000"/>
              <w:bottom w:val="single" w:sz="4" w:space="0" w:color="000000"/>
              <w:right w:val="single" w:sz="4" w:space="0" w:color="000000"/>
            </w:tcBorders>
          </w:tcPr>
          <w:p w14:paraId="38C6EA50" w14:textId="77777777" w:rsidR="00BE687D" w:rsidRPr="007A7348" w:rsidRDefault="00BE687D" w:rsidP="00251D23">
            <w:pPr>
              <w:spacing w:after="0"/>
              <w:jc w:val="center"/>
              <w:rPr>
                <w:iCs/>
                <w:sz w:val="18"/>
                <w:szCs w:val="18"/>
              </w:rPr>
            </w:pPr>
            <w:r w:rsidRPr="007A7348">
              <w:rPr>
                <w:iCs/>
                <w:sz w:val="18"/>
                <w:szCs w:val="18"/>
              </w:rPr>
              <w:t>KYRGYZ-GERMAN INSTITUTE OF APPLIED INFORMATICS</w:t>
            </w:r>
          </w:p>
        </w:tc>
        <w:tc>
          <w:tcPr>
            <w:tcW w:w="1223" w:type="dxa"/>
            <w:tcBorders>
              <w:top w:val="single" w:sz="4" w:space="0" w:color="000000"/>
              <w:left w:val="single" w:sz="4" w:space="0" w:color="000000"/>
              <w:bottom w:val="single" w:sz="4" w:space="0" w:color="000000"/>
              <w:right w:val="single" w:sz="4" w:space="0" w:color="000000"/>
            </w:tcBorders>
          </w:tcPr>
          <w:p w14:paraId="4217C87E" w14:textId="77777777" w:rsidR="00BE687D" w:rsidRPr="007A7348" w:rsidRDefault="00BE687D" w:rsidP="00251D23">
            <w:pPr>
              <w:spacing w:after="0"/>
              <w:jc w:val="center"/>
              <w:rPr>
                <w:iCs/>
                <w:sz w:val="18"/>
                <w:szCs w:val="18"/>
              </w:rPr>
            </w:pPr>
            <w:r w:rsidRPr="007A7348">
              <w:rPr>
                <w:iCs/>
                <w:sz w:val="18"/>
                <w:szCs w:val="18"/>
              </w:rPr>
              <w:t>INAI.kg</w:t>
            </w:r>
          </w:p>
        </w:tc>
        <w:tc>
          <w:tcPr>
            <w:tcW w:w="2331" w:type="dxa"/>
            <w:tcBorders>
              <w:top w:val="single" w:sz="4" w:space="0" w:color="000000"/>
              <w:left w:val="single" w:sz="4" w:space="0" w:color="000000"/>
              <w:bottom w:val="single" w:sz="4" w:space="0" w:color="000000"/>
              <w:right w:val="single" w:sz="4" w:space="0" w:color="000000"/>
            </w:tcBorders>
          </w:tcPr>
          <w:p w14:paraId="257363EA" w14:textId="77777777" w:rsidR="00BE687D" w:rsidRPr="007A7348" w:rsidRDefault="00BE687D" w:rsidP="00251D23">
            <w:pPr>
              <w:spacing w:after="0"/>
              <w:jc w:val="center"/>
              <w:rPr>
                <w:iCs/>
                <w:sz w:val="18"/>
                <w:szCs w:val="18"/>
              </w:rPr>
            </w:pPr>
            <w:r w:rsidRPr="007A7348">
              <w:rPr>
                <w:iCs/>
                <w:sz w:val="18"/>
                <w:szCs w:val="18"/>
              </w:rPr>
              <w:t>LENINSKY DISTRICT, TIMIRY AZEV STREET 74, 720048 BISHKEK </w:t>
            </w:r>
          </w:p>
        </w:tc>
        <w:tc>
          <w:tcPr>
            <w:tcW w:w="1083" w:type="dxa"/>
            <w:tcBorders>
              <w:top w:val="single" w:sz="4" w:space="0" w:color="000000"/>
              <w:left w:val="single" w:sz="4" w:space="0" w:color="000000"/>
              <w:bottom w:val="single" w:sz="4" w:space="0" w:color="000000"/>
              <w:right w:val="single" w:sz="4" w:space="0" w:color="000000"/>
            </w:tcBorders>
          </w:tcPr>
          <w:p w14:paraId="56CCCF30" w14:textId="77777777" w:rsidR="00BE687D" w:rsidRPr="007A7348" w:rsidRDefault="00BE687D" w:rsidP="00251D23">
            <w:pPr>
              <w:spacing w:after="0"/>
              <w:jc w:val="center"/>
              <w:rPr>
                <w:iCs/>
                <w:sz w:val="18"/>
                <w:szCs w:val="18"/>
              </w:rPr>
            </w:pPr>
            <w:r w:rsidRPr="007A7348">
              <w:rPr>
                <w:iCs/>
                <w:sz w:val="18"/>
                <w:szCs w:val="18"/>
              </w:rPr>
              <w:t>Kyrgyzstan</w:t>
            </w:r>
          </w:p>
        </w:tc>
        <w:tc>
          <w:tcPr>
            <w:tcW w:w="1152" w:type="dxa"/>
            <w:tcBorders>
              <w:top w:val="single" w:sz="4" w:space="0" w:color="000000"/>
              <w:left w:val="single" w:sz="4" w:space="0" w:color="000000"/>
              <w:bottom w:val="single" w:sz="4" w:space="0" w:color="000000"/>
              <w:right w:val="single" w:sz="4" w:space="0" w:color="000000"/>
            </w:tcBorders>
          </w:tcPr>
          <w:p w14:paraId="0A3553B6" w14:textId="77777777" w:rsidR="00BE687D" w:rsidRPr="007A7348" w:rsidRDefault="00BE687D" w:rsidP="00251D23">
            <w:pPr>
              <w:spacing w:after="0"/>
              <w:jc w:val="center"/>
              <w:rPr>
                <w:iCs/>
                <w:sz w:val="18"/>
                <w:szCs w:val="18"/>
              </w:rPr>
            </w:pPr>
            <w:r w:rsidRPr="007A7348">
              <w:rPr>
                <w:iCs/>
                <w:sz w:val="18"/>
                <w:szCs w:val="18"/>
              </w:rPr>
              <w:t>Project member</w:t>
            </w:r>
          </w:p>
        </w:tc>
      </w:tr>
      <w:tr w:rsidR="00BE687D" w:rsidRPr="007A7348" w14:paraId="0E942CD5" w14:textId="77777777" w:rsidTr="00251D23">
        <w:tc>
          <w:tcPr>
            <w:tcW w:w="471" w:type="dxa"/>
            <w:tcBorders>
              <w:top w:val="single" w:sz="4" w:space="0" w:color="000000"/>
              <w:left w:val="single" w:sz="4" w:space="0" w:color="000000"/>
              <w:bottom w:val="single" w:sz="4" w:space="0" w:color="000000"/>
              <w:right w:val="single" w:sz="4" w:space="0" w:color="000000"/>
            </w:tcBorders>
          </w:tcPr>
          <w:p w14:paraId="35402A5A" w14:textId="77777777" w:rsidR="00BE687D" w:rsidRPr="007A7348" w:rsidRDefault="00BE687D" w:rsidP="00251D23">
            <w:pPr>
              <w:spacing w:after="0"/>
              <w:jc w:val="center"/>
              <w:rPr>
                <w:iCs/>
                <w:sz w:val="18"/>
                <w:szCs w:val="18"/>
              </w:rPr>
            </w:pPr>
            <w:r w:rsidRPr="007A7348">
              <w:rPr>
                <w:iCs/>
                <w:sz w:val="18"/>
                <w:szCs w:val="18"/>
              </w:rPr>
              <w:t>5</w:t>
            </w:r>
          </w:p>
        </w:tc>
        <w:tc>
          <w:tcPr>
            <w:tcW w:w="3090" w:type="dxa"/>
            <w:tcBorders>
              <w:top w:val="single" w:sz="4" w:space="0" w:color="000000"/>
              <w:left w:val="single" w:sz="4" w:space="0" w:color="000000"/>
              <w:bottom w:val="single" w:sz="4" w:space="0" w:color="000000"/>
              <w:right w:val="single" w:sz="4" w:space="0" w:color="000000"/>
            </w:tcBorders>
          </w:tcPr>
          <w:p w14:paraId="79A584FA" w14:textId="77777777" w:rsidR="00BE687D" w:rsidRPr="007A7348" w:rsidRDefault="00BE687D" w:rsidP="00251D23">
            <w:pPr>
              <w:spacing w:after="0"/>
              <w:jc w:val="center"/>
              <w:rPr>
                <w:iCs/>
                <w:sz w:val="18"/>
                <w:szCs w:val="18"/>
              </w:rPr>
            </w:pPr>
            <w:r w:rsidRPr="007A7348">
              <w:rPr>
                <w:iCs/>
                <w:sz w:val="18"/>
                <w:szCs w:val="18"/>
              </w:rPr>
              <w:t>YEREVAN STATE UNIVERSITY FOUNDATION</w:t>
            </w:r>
          </w:p>
          <w:p w14:paraId="5DEB5332" w14:textId="77777777" w:rsidR="00BE687D" w:rsidRPr="007A7348" w:rsidRDefault="00BE687D" w:rsidP="00251D23">
            <w:pPr>
              <w:spacing w:after="0"/>
              <w:jc w:val="center"/>
              <w:rPr>
                <w:iCs/>
                <w:sz w:val="18"/>
                <w:szCs w:val="18"/>
              </w:rPr>
            </w:pPr>
          </w:p>
        </w:tc>
        <w:tc>
          <w:tcPr>
            <w:tcW w:w="1223" w:type="dxa"/>
            <w:tcBorders>
              <w:top w:val="single" w:sz="4" w:space="0" w:color="000000"/>
              <w:left w:val="single" w:sz="4" w:space="0" w:color="000000"/>
              <w:bottom w:val="single" w:sz="4" w:space="0" w:color="000000"/>
              <w:right w:val="single" w:sz="4" w:space="0" w:color="000000"/>
            </w:tcBorders>
          </w:tcPr>
          <w:p w14:paraId="27E3800E" w14:textId="77777777" w:rsidR="00BE687D" w:rsidRPr="007A7348" w:rsidRDefault="00BE687D" w:rsidP="00251D23">
            <w:pPr>
              <w:spacing w:after="0"/>
              <w:jc w:val="center"/>
              <w:rPr>
                <w:iCs/>
                <w:sz w:val="18"/>
                <w:szCs w:val="18"/>
              </w:rPr>
            </w:pPr>
            <w:r w:rsidRPr="007A7348">
              <w:rPr>
                <w:iCs/>
                <w:sz w:val="18"/>
                <w:szCs w:val="18"/>
              </w:rPr>
              <w:t>YSU</w:t>
            </w:r>
          </w:p>
        </w:tc>
        <w:tc>
          <w:tcPr>
            <w:tcW w:w="2331" w:type="dxa"/>
            <w:tcBorders>
              <w:top w:val="single" w:sz="4" w:space="0" w:color="000000"/>
              <w:left w:val="single" w:sz="4" w:space="0" w:color="000000"/>
              <w:bottom w:val="single" w:sz="4" w:space="0" w:color="000000"/>
              <w:right w:val="single" w:sz="4" w:space="0" w:color="000000"/>
            </w:tcBorders>
          </w:tcPr>
          <w:p w14:paraId="5DB45939" w14:textId="77777777" w:rsidR="00BE687D" w:rsidRPr="007A7348" w:rsidRDefault="00BE687D" w:rsidP="00251D23">
            <w:pPr>
              <w:spacing w:after="0"/>
              <w:jc w:val="center"/>
              <w:rPr>
                <w:iCs/>
                <w:sz w:val="18"/>
                <w:szCs w:val="18"/>
              </w:rPr>
            </w:pPr>
            <w:r w:rsidRPr="007A7348">
              <w:rPr>
                <w:iCs/>
                <w:sz w:val="18"/>
                <w:szCs w:val="18"/>
              </w:rPr>
              <w:t>1A MANOOGIAN, 0025 YEREVAN</w:t>
            </w:r>
          </w:p>
        </w:tc>
        <w:tc>
          <w:tcPr>
            <w:tcW w:w="1083" w:type="dxa"/>
            <w:tcBorders>
              <w:top w:val="single" w:sz="4" w:space="0" w:color="000000"/>
              <w:left w:val="single" w:sz="4" w:space="0" w:color="000000"/>
              <w:bottom w:val="single" w:sz="4" w:space="0" w:color="000000"/>
              <w:right w:val="single" w:sz="4" w:space="0" w:color="000000"/>
            </w:tcBorders>
          </w:tcPr>
          <w:p w14:paraId="6ACFCC20" w14:textId="77777777" w:rsidR="00BE687D" w:rsidRPr="007A7348" w:rsidRDefault="00BE687D" w:rsidP="00251D23">
            <w:pPr>
              <w:spacing w:after="0"/>
              <w:jc w:val="center"/>
              <w:rPr>
                <w:iCs/>
                <w:sz w:val="18"/>
                <w:szCs w:val="18"/>
              </w:rPr>
            </w:pPr>
            <w:r w:rsidRPr="007A7348">
              <w:rPr>
                <w:iCs/>
                <w:sz w:val="18"/>
                <w:szCs w:val="18"/>
              </w:rPr>
              <w:t>Armenia</w:t>
            </w:r>
          </w:p>
        </w:tc>
        <w:tc>
          <w:tcPr>
            <w:tcW w:w="1152" w:type="dxa"/>
            <w:tcBorders>
              <w:top w:val="single" w:sz="4" w:space="0" w:color="000000"/>
              <w:left w:val="single" w:sz="4" w:space="0" w:color="000000"/>
              <w:bottom w:val="single" w:sz="4" w:space="0" w:color="000000"/>
              <w:right w:val="single" w:sz="4" w:space="0" w:color="000000"/>
            </w:tcBorders>
          </w:tcPr>
          <w:p w14:paraId="40D6E175" w14:textId="77777777" w:rsidR="00BE687D" w:rsidRPr="007A7348" w:rsidRDefault="00BE687D" w:rsidP="00251D23">
            <w:pPr>
              <w:spacing w:after="0"/>
              <w:jc w:val="center"/>
              <w:rPr>
                <w:iCs/>
                <w:sz w:val="18"/>
                <w:szCs w:val="18"/>
              </w:rPr>
            </w:pPr>
            <w:r w:rsidRPr="007A7348">
              <w:rPr>
                <w:iCs/>
                <w:sz w:val="18"/>
                <w:szCs w:val="18"/>
              </w:rPr>
              <w:t>Project member</w:t>
            </w:r>
          </w:p>
        </w:tc>
      </w:tr>
      <w:tr w:rsidR="00BE687D" w:rsidRPr="007A7348" w14:paraId="4CC87DC8" w14:textId="77777777" w:rsidTr="00251D23">
        <w:tc>
          <w:tcPr>
            <w:tcW w:w="471" w:type="dxa"/>
            <w:tcBorders>
              <w:top w:val="single" w:sz="4" w:space="0" w:color="000000"/>
              <w:left w:val="single" w:sz="4" w:space="0" w:color="000000"/>
              <w:bottom w:val="single" w:sz="4" w:space="0" w:color="000000"/>
              <w:right w:val="single" w:sz="4" w:space="0" w:color="000000"/>
            </w:tcBorders>
          </w:tcPr>
          <w:p w14:paraId="6588AD5C" w14:textId="77777777" w:rsidR="00BE687D" w:rsidRPr="007A7348" w:rsidRDefault="00BE687D" w:rsidP="00251D23">
            <w:pPr>
              <w:spacing w:after="0"/>
              <w:jc w:val="center"/>
              <w:rPr>
                <w:iCs/>
                <w:sz w:val="18"/>
                <w:szCs w:val="18"/>
              </w:rPr>
            </w:pPr>
            <w:r w:rsidRPr="007A7348">
              <w:rPr>
                <w:iCs/>
                <w:sz w:val="18"/>
                <w:szCs w:val="18"/>
              </w:rPr>
              <w:t>6</w:t>
            </w:r>
          </w:p>
        </w:tc>
        <w:tc>
          <w:tcPr>
            <w:tcW w:w="3090" w:type="dxa"/>
            <w:tcBorders>
              <w:top w:val="single" w:sz="4" w:space="0" w:color="000000"/>
              <w:left w:val="single" w:sz="4" w:space="0" w:color="000000"/>
              <w:bottom w:val="single" w:sz="4" w:space="0" w:color="000000"/>
              <w:right w:val="single" w:sz="4" w:space="0" w:color="000000"/>
            </w:tcBorders>
          </w:tcPr>
          <w:p w14:paraId="476F9549" w14:textId="77777777" w:rsidR="00BE687D" w:rsidRPr="007A7348" w:rsidRDefault="00BE687D" w:rsidP="00251D23">
            <w:pPr>
              <w:spacing w:after="0"/>
              <w:jc w:val="center"/>
              <w:rPr>
                <w:iCs/>
                <w:sz w:val="18"/>
                <w:szCs w:val="18"/>
              </w:rPr>
            </w:pPr>
            <w:r w:rsidRPr="007A7348">
              <w:rPr>
                <w:iCs/>
                <w:sz w:val="18"/>
                <w:szCs w:val="18"/>
              </w:rPr>
              <w:t>ARMENIAN STATE UNIVERSITY OF ECONOMICS</w:t>
            </w:r>
          </w:p>
        </w:tc>
        <w:tc>
          <w:tcPr>
            <w:tcW w:w="1223" w:type="dxa"/>
            <w:tcBorders>
              <w:top w:val="single" w:sz="4" w:space="0" w:color="000000"/>
              <w:left w:val="single" w:sz="4" w:space="0" w:color="000000"/>
              <w:bottom w:val="single" w:sz="4" w:space="0" w:color="000000"/>
              <w:right w:val="single" w:sz="4" w:space="0" w:color="000000"/>
            </w:tcBorders>
          </w:tcPr>
          <w:p w14:paraId="1EBEFCD2" w14:textId="77777777" w:rsidR="00BE687D" w:rsidRPr="007A7348" w:rsidRDefault="00BE687D" w:rsidP="00251D23">
            <w:pPr>
              <w:spacing w:after="0"/>
              <w:jc w:val="center"/>
              <w:rPr>
                <w:iCs/>
                <w:sz w:val="18"/>
                <w:szCs w:val="18"/>
              </w:rPr>
            </w:pPr>
            <w:r w:rsidRPr="007A7348">
              <w:rPr>
                <w:iCs/>
                <w:sz w:val="18"/>
                <w:szCs w:val="18"/>
              </w:rPr>
              <w:t>ASUE</w:t>
            </w:r>
          </w:p>
        </w:tc>
        <w:tc>
          <w:tcPr>
            <w:tcW w:w="2331" w:type="dxa"/>
            <w:tcBorders>
              <w:top w:val="single" w:sz="4" w:space="0" w:color="000000"/>
              <w:left w:val="single" w:sz="4" w:space="0" w:color="000000"/>
              <w:bottom w:val="single" w:sz="4" w:space="0" w:color="000000"/>
              <w:right w:val="single" w:sz="4" w:space="0" w:color="000000"/>
            </w:tcBorders>
          </w:tcPr>
          <w:p w14:paraId="1FF5BBF7" w14:textId="77777777" w:rsidR="00BE687D" w:rsidRPr="007A7348" w:rsidRDefault="00BE687D" w:rsidP="00251D23">
            <w:pPr>
              <w:spacing w:after="0"/>
              <w:jc w:val="center"/>
              <w:rPr>
                <w:iCs/>
                <w:sz w:val="18"/>
                <w:szCs w:val="18"/>
              </w:rPr>
            </w:pPr>
            <w:r w:rsidRPr="007A7348">
              <w:rPr>
                <w:iCs/>
                <w:sz w:val="18"/>
                <w:szCs w:val="18"/>
              </w:rPr>
              <w:t>NALBANDYAN 128 000, 0025  YEREVAN </w:t>
            </w:r>
          </w:p>
        </w:tc>
        <w:tc>
          <w:tcPr>
            <w:tcW w:w="1083" w:type="dxa"/>
            <w:tcBorders>
              <w:top w:val="single" w:sz="4" w:space="0" w:color="000000"/>
              <w:left w:val="single" w:sz="4" w:space="0" w:color="000000"/>
              <w:bottom w:val="single" w:sz="4" w:space="0" w:color="000000"/>
              <w:right w:val="single" w:sz="4" w:space="0" w:color="000000"/>
            </w:tcBorders>
          </w:tcPr>
          <w:p w14:paraId="3138A4A2" w14:textId="77777777" w:rsidR="00BE687D" w:rsidRPr="007A7348" w:rsidRDefault="00BE687D" w:rsidP="00251D23">
            <w:pPr>
              <w:spacing w:after="0"/>
              <w:jc w:val="center"/>
              <w:rPr>
                <w:iCs/>
                <w:sz w:val="18"/>
                <w:szCs w:val="18"/>
              </w:rPr>
            </w:pPr>
            <w:r w:rsidRPr="007A7348">
              <w:rPr>
                <w:iCs/>
                <w:sz w:val="18"/>
                <w:szCs w:val="18"/>
              </w:rPr>
              <w:t>Armenia</w:t>
            </w:r>
          </w:p>
        </w:tc>
        <w:tc>
          <w:tcPr>
            <w:tcW w:w="1152" w:type="dxa"/>
            <w:tcBorders>
              <w:top w:val="single" w:sz="4" w:space="0" w:color="000000"/>
              <w:left w:val="single" w:sz="4" w:space="0" w:color="000000"/>
              <w:bottom w:val="single" w:sz="4" w:space="0" w:color="000000"/>
              <w:right w:val="single" w:sz="4" w:space="0" w:color="000000"/>
            </w:tcBorders>
          </w:tcPr>
          <w:p w14:paraId="6510B3A4" w14:textId="77777777" w:rsidR="00BE687D" w:rsidRPr="007A7348" w:rsidRDefault="00BE687D" w:rsidP="00251D23">
            <w:pPr>
              <w:spacing w:after="0"/>
              <w:jc w:val="center"/>
              <w:rPr>
                <w:iCs/>
                <w:sz w:val="18"/>
                <w:szCs w:val="18"/>
              </w:rPr>
            </w:pPr>
            <w:r w:rsidRPr="007A7348">
              <w:rPr>
                <w:iCs/>
                <w:sz w:val="18"/>
                <w:szCs w:val="18"/>
              </w:rPr>
              <w:t>Project member</w:t>
            </w:r>
          </w:p>
        </w:tc>
      </w:tr>
      <w:tr w:rsidR="00BE687D" w:rsidRPr="007A7348" w14:paraId="01790E72" w14:textId="77777777" w:rsidTr="00251D23">
        <w:tc>
          <w:tcPr>
            <w:tcW w:w="471" w:type="dxa"/>
            <w:tcBorders>
              <w:top w:val="single" w:sz="4" w:space="0" w:color="000000"/>
              <w:left w:val="single" w:sz="4" w:space="0" w:color="000000"/>
              <w:bottom w:val="single" w:sz="4" w:space="0" w:color="000000"/>
              <w:right w:val="single" w:sz="4" w:space="0" w:color="000000"/>
            </w:tcBorders>
          </w:tcPr>
          <w:p w14:paraId="428E4E61" w14:textId="77777777" w:rsidR="00BE687D" w:rsidRPr="007A7348" w:rsidRDefault="00BE687D" w:rsidP="00251D23">
            <w:pPr>
              <w:spacing w:after="0"/>
              <w:jc w:val="center"/>
              <w:rPr>
                <w:iCs/>
                <w:sz w:val="18"/>
                <w:szCs w:val="18"/>
              </w:rPr>
            </w:pPr>
            <w:r w:rsidRPr="007A7348">
              <w:rPr>
                <w:iCs/>
                <w:sz w:val="18"/>
                <w:szCs w:val="18"/>
              </w:rPr>
              <w:t>7</w:t>
            </w:r>
          </w:p>
        </w:tc>
        <w:tc>
          <w:tcPr>
            <w:tcW w:w="3090" w:type="dxa"/>
            <w:tcBorders>
              <w:top w:val="single" w:sz="4" w:space="0" w:color="000000"/>
              <w:left w:val="single" w:sz="4" w:space="0" w:color="000000"/>
              <w:bottom w:val="single" w:sz="4" w:space="0" w:color="000000"/>
              <w:right w:val="single" w:sz="4" w:space="0" w:color="000000"/>
            </w:tcBorders>
          </w:tcPr>
          <w:p w14:paraId="6861A837" w14:textId="77777777" w:rsidR="00BE687D" w:rsidRPr="007A7348" w:rsidRDefault="00BE687D" w:rsidP="00251D23">
            <w:pPr>
              <w:spacing w:after="0"/>
              <w:jc w:val="center"/>
              <w:rPr>
                <w:iCs/>
                <w:sz w:val="18"/>
                <w:szCs w:val="18"/>
              </w:rPr>
            </w:pPr>
            <w:r w:rsidRPr="007A7348">
              <w:rPr>
                <w:iCs/>
                <w:sz w:val="18"/>
                <w:szCs w:val="18"/>
              </w:rPr>
              <w:t>GEORGIAN TECHNICAL UNIVERSITY</w:t>
            </w:r>
          </w:p>
        </w:tc>
        <w:tc>
          <w:tcPr>
            <w:tcW w:w="1223" w:type="dxa"/>
            <w:tcBorders>
              <w:top w:val="single" w:sz="4" w:space="0" w:color="000000"/>
              <w:left w:val="single" w:sz="4" w:space="0" w:color="000000"/>
              <w:bottom w:val="single" w:sz="4" w:space="0" w:color="000000"/>
              <w:right w:val="single" w:sz="4" w:space="0" w:color="000000"/>
            </w:tcBorders>
          </w:tcPr>
          <w:p w14:paraId="057F430A" w14:textId="77777777" w:rsidR="00BE687D" w:rsidRPr="007A7348" w:rsidRDefault="00BE687D" w:rsidP="00251D23">
            <w:pPr>
              <w:spacing w:after="0"/>
              <w:jc w:val="center"/>
              <w:rPr>
                <w:iCs/>
                <w:sz w:val="18"/>
                <w:szCs w:val="18"/>
              </w:rPr>
            </w:pPr>
            <w:r w:rsidRPr="007A7348">
              <w:rPr>
                <w:iCs/>
                <w:sz w:val="18"/>
                <w:szCs w:val="18"/>
              </w:rPr>
              <w:t>GTU</w:t>
            </w:r>
          </w:p>
        </w:tc>
        <w:tc>
          <w:tcPr>
            <w:tcW w:w="2331" w:type="dxa"/>
            <w:tcBorders>
              <w:top w:val="single" w:sz="4" w:space="0" w:color="000000"/>
              <w:left w:val="single" w:sz="4" w:space="0" w:color="000000"/>
              <w:bottom w:val="single" w:sz="4" w:space="0" w:color="000000"/>
              <w:right w:val="single" w:sz="4" w:space="0" w:color="000000"/>
            </w:tcBorders>
          </w:tcPr>
          <w:p w14:paraId="7E3B902D" w14:textId="77777777" w:rsidR="00BE687D" w:rsidRPr="007A7348" w:rsidRDefault="00BE687D" w:rsidP="00251D23">
            <w:pPr>
              <w:spacing w:after="0"/>
              <w:jc w:val="center"/>
              <w:rPr>
                <w:iCs/>
                <w:sz w:val="18"/>
                <w:szCs w:val="18"/>
              </w:rPr>
            </w:pPr>
            <w:r w:rsidRPr="007A7348">
              <w:rPr>
                <w:iCs/>
                <w:sz w:val="18"/>
                <w:szCs w:val="18"/>
              </w:rPr>
              <w:t>KOSTAVA 77, 0175 TBILISI</w:t>
            </w:r>
          </w:p>
        </w:tc>
        <w:tc>
          <w:tcPr>
            <w:tcW w:w="1083" w:type="dxa"/>
            <w:tcBorders>
              <w:top w:val="single" w:sz="4" w:space="0" w:color="000000"/>
              <w:left w:val="single" w:sz="4" w:space="0" w:color="000000"/>
              <w:bottom w:val="single" w:sz="4" w:space="0" w:color="000000"/>
              <w:right w:val="single" w:sz="4" w:space="0" w:color="000000"/>
            </w:tcBorders>
          </w:tcPr>
          <w:p w14:paraId="4E16FB5E" w14:textId="77777777" w:rsidR="00BE687D" w:rsidRPr="007A7348" w:rsidRDefault="00BE687D" w:rsidP="00251D23">
            <w:pPr>
              <w:spacing w:after="0"/>
              <w:jc w:val="center"/>
              <w:rPr>
                <w:iCs/>
                <w:sz w:val="18"/>
                <w:szCs w:val="18"/>
              </w:rPr>
            </w:pPr>
            <w:r w:rsidRPr="007A7348">
              <w:rPr>
                <w:iCs/>
                <w:sz w:val="18"/>
                <w:szCs w:val="18"/>
              </w:rPr>
              <w:t>Georgia</w:t>
            </w:r>
          </w:p>
        </w:tc>
        <w:tc>
          <w:tcPr>
            <w:tcW w:w="1152" w:type="dxa"/>
            <w:tcBorders>
              <w:top w:val="single" w:sz="4" w:space="0" w:color="000000"/>
              <w:left w:val="single" w:sz="4" w:space="0" w:color="000000"/>
              <w:bottom w:val="single" w:sz="4" w:space="0" w:color="000000"/>
              <w:right w:val="single" w:sz="4" w:space="0" w:color="000000"/>
            </w:tcBorders>
          </w:tcPr>
          <w:p w14:paraId="62B62A13" w14:textId="77777777" w:rsidR="00BE687D" w:rsidRPr="007A7348" w:rsidRDefault="00BE687D" w:rsidP="00251D23">
            <w:pPr>
              <w:spacing w:after="0"/>
              <w:jc w:val="center"/>
              <w:rPr>
                <w:iCs/>
                <w:sz w:val="18"/>
                <w:szCs w:val="18"/>
              </w:rPr>
            </w:pPr>
            <w:r w:rsidRPr="007A7348">
              <w:rPr>
                <w:iCs/>
                <w:sz w:val="18"/>
                <w:szCs w:val="18"/>
              </w:rPr>
              <w:t>Project member</w:t>
            </w:r>
          </w:p>
        </w:tc>
      </w:tr>
      <w:tr w:rsidR="00BE687D" w:rsidRPr="007A7348" w14:paraId="667ADEDB" w14:textId="77777777" w:rsidTr="00251D23">
        <w:tc>
          <w:tcPr>
            <w:tcW w:w="471" w:type="dxa"/>
            <w:tcBorders>
              <w:top w:val="single" w:sz="4" w:space="0" w:color="000000"/>
              <w:left w:val="single" w:sz="4" w:space="0" w:color="000000"/>
              <w:bottom w:val="single" w:sz="4" w:space="0" w:color="000000"/>
              <w:right w:val="single" w:sz="4" w:space="0" w:color="000000"/>
            </w:tcBorders>
          </w:tcPr>
          <w:p w14:paraId="1C2BE257" w14:textId="77777777" w:rsidR="00BE687D" w:rsidRPr="007A7348" w:rsidRDefault="00BE687D" w:rsidP="00251D23">
            <w:pPr>
              <w:spacing w:after="0"/>
              <w:jc w:val="center"/>
              <w:rPr>
                <w:iCs/>
                <w:sz w:val="18"/>
                <w:szCs w:val="18"/>
              </w:rPr>
            </w:pPr>
            <w:r w:rsidRPr="007A7348">
              <w:rPr>
                <w:iCs/>
                <w:sz w:val="18"/>
                <w:szCs w:val="18"/>
              </w:rPr>
              <w:t>8</w:t>
            </w:r>
          </w:p>
        </w:tc>
        <w:tc>
          <w:tcPr>
            <w:tcW w:w="3090" w:type="dxa"/>
            <w:tcBorders>
              <w:top w:val="single" w:sz="4" w:space="0" w:color="000000"/>
              <w:left w:val="single" w:sz="4" w:space="0" w:color="000000"/>
              <w:bottom w:val="single" w:sz="4" w:space="0" w:color="000000"/>
              <w:right w:val="single" w:sz="4" w:space="0" w:color="000000"/>
            </w:tcBorders>
          </w:tcPr>
          <w:p w14:paraId="5A96DC8D" w14:textId="77777777" w:rsidR="00BE687D" w:rsidRPr="007A7348" w:rsidRDefault="00BE687D" w:rsidP="00251D23">
            <w:pPr>
              <w:spacing w:after="0"/>
              <w:jc w:val="center"/>
              <w:rPr>
                <w:iCs/>
                <w:sz w:val="18"/>
                <w:szCs w:val="18"/>
              </w:rPr>
            </w:pPr>
            <w:r w:rsidRPr="007A7348">
              <w:rPr>
                <w:iCs/>
                <w:sz w:val="18"/>
                <w:szCs w:val="18"/>
              </w:rPr>
              <w:t>BUSINESS AND TECHNOLOGY UNIVERSITY LLC</w:t>
            </w:r>
          </w:p>
        </w:tc>
        <w:tc>
          <w:tcPr>
            <w:tcW w:w="1223" w:type="dxa"/>
            <w:tcBorders>
              <w:top w:val="single" w:sz="4" w:space="0" w:color="000000"/>
              <w:left w:val="single" w:sz="4" w:space="0" w:color="000000"/>
              <w:bottom w:val="single" w:sz="4" w:space="0" w:color="000000"/>
              <w:right w:val="single" w:sz="4" w:space="0" w:color="000000"/>
            </w:tcBorders>
          </w:tcPr>
          <w:p w14:paraId="6897F45C" w14:textId="77777777" w:rsidR="00BE687D" w:rsidRPr="007A7348" w:rsidRDefault="00BE687D" w:rsidP="00251D23">
            <w:pPr>
              <w:spacing w:after="0"/>
              <w:jc w:val="center"/>
              <w:rPr>
                <w:iCs/>
                <w:sz w:val="18"/>
                <w:szCs w:val="18"/>
              </w:rPr>
            </w:pPr>
            <w:r w:rsidRPr="007A7348">
              <w:rPr>
                <w:iCs/>
                <w:sz w:val="18"/>
                <w:szCs w:val="18"/>
              </w:rPr>
              <w:t>BTU</w:t>
            </w:r>
          </w:p>
        </w:tc>
        <w:tc>
          <w:tcPr>
            <w:tcW w:w="2331" w:type="dxa"/>
            <w:tcBorders>
              <w:top w:val="single" w:sz="4" w:space="0" w:color="000000"/>
              <w:left w:val="single" w:sz="4" w:space="0" w:color="000000"/>
              <w:bottom w:val="single" w:sz="4" w:space="0" w:color="000000"/>
              <w:right w:val="single" w:sz="4" w:space="0" w:color="000000"/>
            </w:tcBorders>
          </w:tcPr>
          <w:p w14:paraId="28865B91" w14:textId="77777777" w:rsidR="00BE687D" w:rsidRPr="007A7348" w:rsidRDefault="00BE687D" w:rsidP="00251D23">
            <w:pPr>
              <w:spacing w:after="0"/>
              <w:jc w:val="center"/>
              <w:rPr>
                <w:iCs/>
                <w:sz w:val="18"/>
                <w:szCs w:val="18"/>
              </w:rPr>
            </w:pPr>
            <w:r w:rsidRPr="007A7348">
              <w:rPr>
                <w:iCs/>
                <w:sz w:val="18"/>
                <w:szCs w:val="18"/>
              </w:rPr>
              <w:t>CHAVCHAVADZE AVENUE 82, 0175 TBILISI </w:t>
            </w:r>
          </w:p>
        </w:tc>
        <w:tc>
          <w:tcPr>
            <w:tcW w:w="1083" w:type="dxa"/>
            <w:tcBorders>
              <w:top w:val="single" w:sz="4" w:space="0" w:color="000000"/>
              <w:left w:val="single" w:sz="4" w:space="0" w:color="000000"/>
              <w:bottom w:val="single" w:sz="4" w:space="0" w:color="000000"/>
              <w:right w:val="single" w:sz="4" w:space="0" w:color="000000"/>
            </w:tcBorders>
          </w:tcPr>
          <w:p w14:paraId="4573A3F7" w14:textId="77777777" w:rsidR="00BE687D" w:rsidRPr="007A7348" w:rsidRDefault="00BE687D" w:rsidP="00251D23">
            <w:pPr>
              <w:spacing w:after="0"/>
              <w:jc w:val="center"/>
              <w:rPr>
                <w:iCs/>
                <w:sz w:val="18"/>
                <w:szCs w:val="18"/>
              </w:rPr>
            </w:pPr>
            <w:r w:rsidRPr="007A7348">
              <w:rPr>
                <w:iCs/>
                <w:sz w:val="18"/>
                <w:szCs w:val="18"/>
              </w:rPr>
              <w:t>Georgia</w:t>
            </w:r>
          </w:p>
        </w:tc>
        <w:tc>
          <w:tcPr>
            <w:tcW w:w="1152" w:type="dxa"/>
            <w:tcBorders>
              <w:top w:val="single" w:sz="4" w:space="0" w:color="000000"/>
              <w:left w:val="single" w:sz="4" w:space="0" w:color="000000"/>
              <w:bottom w:val="single" w:sz="4" w:space="0" w:color="000000"/>
              <w:right w:val="single" w:sz="4" w:space="0" w:color="000000"/>
            </w:tcBorders>
          </w:tcPr>
          <w:p w14:paraId="00660FDA" w14:textId="77777777" w:rsidR="00BE687D" w:rsidRPr="007A7348" w:rsidRDefault="00BE687D" w:rsidP="00251D23">
            <w:pPr>
              <w:spacing w:after="0"/>
              <w:jc w:val="center"/>
              <w:rPr>
                <w:iCs/>
                <w:sz w:val="18"/>
                <w:szCs w:val="18"/>
              </w:rPr>
            </w:pPr>
            <w:r w:rsidRPr="007A7348">
              <w:rPr>
                <w:iCs/>
                <w:sz w:val="18"/>
                <w:szCs w:val="18"/>
              </w:rPr>
              <w:t>Project member</w:t>
            </w:r>
          </w:p>
        </w:tc>
      </w:tr>
    </w:tbl>
    <w:p w14:paraId="0954A6F7" w14:textId="77777777" w:rsidR="00BE687D" w:rsidRPr="00BE687D" w:rsidRDefault="00BE687D">
      <w:pPr>
        <w:jc w:val="center"/>
        <w:rPr>
          <w:rFonts w:eastAsia="Gill Sans" w:cs="Calibri"/>
          <w:b/>
          <w:bCs/>
          <w:color w:val="1F4E79"/>
          <w:sz w:val="48"/>
          <w:szCs w:val="48"/>
          <w:lang w:val="ru-RU"/>
        </w:rPr>
      </w:pPr>
    </w:p>
    <w:p w14:paraId="6D979B9C" w14:textId="77777777" w:rsidR="00E15E3E" w:rsidRPr="007A7348" w:rsidRDefault="00000000">
      <w:pPr>
        <w:ind w:right="-574"/>
        <w:jc w:val="center"/>
        <w:rPr>
          <w:i/>
          <w:iCs/>
          <w:sz w:val="18"/>
          <w:szCs w:val="18"/>
        </w:rPr>
      </w:pPr>
      <w:r w:rsidRPr="007A7348">
        <w:rPr>
          <w:noProof/>
        </w:rPr>
        <w:drawing>
          <wp:inline distT="0" distB="0" distL="0" distR="0" wp14:anchorId="3226E675" wp14:editId="1963EDA6">
            <wp:extent cx="1999615" cy="416560"/>
            <wp:effectExtent l="0" t="0" r="0" b="0"/>
            <wp:docPr id="48" name="Picture 1" descr="Co-funded by the European Union logo in png for web us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1" descr="Co-funded by the European Union logo in png for web usage"/>
                    <pic:cNvPicPr>
                      <a:picLocks noChangeAspect="1" noChangeArrowheads="1"/>
                    </pic:cNvPicPr>
                  </pic:nvPicPr>
                  <pic:blipFill>
                    <a:blip r:embed="rId142"/>
                    <a:stretch>
                      <a:fillRect/>
                    </a:stretch>
                  </pic:blipFill>
                  <pic:spPr bwMode="auto">
                    <a:xfrm>
                      <a:off x="0" y="0"/>
                      <a:ext cx="1999615" cy="416560"/>
                    </a:xfrm>
                    <a:prstGeom prst="rect">
                      <a:avLst/>
                    </a:prstGeom>
                    <a:noFill/>
                  </pic:spPr>
                </pic:pic>
              </a:graphicData>
            </a:graphic>
          </wp:inline>
        </w:drawing>
      </w:r>
    </w:p>
    <w:p w14:paraId="6C399C3E" w14:textId="77777777" w:rsidR="00E15E3E" w:rsidRPr="007A7348" w:rsidRDefault="00000000">
      <w:pPr>
        <w:ind w:right="-574"/>
        <w:jc w:val="center"/>
        <w:rPr>
          <w:i/>
          <w:iCs/>
          <w:sz w:val="18"/>
          <w:szCs w:val="18"/>
        </w:rPr>
      </w:pPr>
      <w:r w:rsidRPr="007A7348">
        <w:rPr>
          <w:i/>
          <w:iCs/>
          <w:sz w:val="18"/>
          <w:szCs w:val="18"/>
        </w:rPr>
        <w:t>Disclaimer: Views and opinions expressed are those of the author(s) only and do not necessarily reflect those of the European Union or the European Education and Culture Executive Agency. Neither the EU nor the granting authority can be held responsible for them.</w:t>
      </w:r>
      <w:r w:rsidRPr="007A7348">
        <w:br w:type="page"/>
      </w:r>
    </w:p>
    <w:p w14:paraId="792BD801" w14:textId="77777777" w:rsidR="00E15E3E" w:rsidRPr="007A7348" w:rsidRDefault="00000000">
      <w:pPr>
        <w:rPr>
          <w:i/>
          <w:iCs/>
        </w:rPr>
      </w:pPr>
      <w:r w:rsidRPr="007A7348">
        <w:rPr>
          <w:i/>
          <w:iCs/>
        </w:rPr>
        <w:lastRenderedPageBreak/>
        <w:t>Document metadata:</w:t>
      </w:r>
    </w:p>
    <w:tbl>
      <w:tblPr>
        <w:tblW w:w="9106" w:type="dxa"/>
        <w:tblInd w:w="14" w:type="dxa"/>
        <w:tblLayout w:type="fixed"/>
        <w:tblLook w:val="0000" w:firstRow="0" w:lastRow="0" w:firstColumn="0" w:lastColumn="0" w:noHBand="0" w:noVBand="0"/>
      </w:tblPr>
      <w:tblGrid>
        <w:gridCol w:w="2832"/>
        <w:gridCol w:w="6274"/>
      </w:tblGrid>
      <w:tr w:rsidR="00E15E3E" w:rsidRPr="007A7348" w14:paraId="462933DC" w14:textId="77777777">
        <w:trPr>
          <w:trHeight w:val="268"/>
        </w:trPr>
        <w:tc>
          <w:tcPr>
            <w:tcW w:w="2832" w:type="dxa"/>
            <w:tcBorders>
              <w:top w:val="single" w:sz="4" w:space="0" w:color="A6A6A6"/>
              <w:left w:val="single" w:sz="4" w:space="0" w:color="A6A6A6"/>
              <w:bottom w:val="single" w:sz="4" w:space="0" w:color="A6A6A6"/>
              <w:right w:val="single" w:sz="4" w:space="0" w:color="A6A6A6"/>
            </w:tcBorders>
            <w:shd w:val="clear" w:color="auto" w:fill="F1F1F1"/>
          </w:tcPr>
          <w:p w14:paraId="220A8458" w14:textId="77777777" w:rsidR="00E15E3E" w:rsidRPr="007A7348" w:rsidRDefault="00000000">
            <w:pPr>
              <w:spacing w:line="247" w:lineRule="auto"/>
              <w:ind w:left="107"/>
              <w:rPr>
                <w:rFonts w:eastAsia="Calibri" w:cs="Calibri"/>
                <w:b/>
                <w:bCs/>
              </w:rPr>
            </w:pPr>
            <w:r w:rsidRPr="007A7348">
              <w:rPr>
                <w:rFonts w:eastAsia="Calibri" w:cs="Calibri"/>
                <w:b/>
                <w:bCs/>
                <w:color w:val="41B6E6"/>
              </w:rPr>
              <w:t>Deliverable title</w:t>
            </w:r>
          </w:p>
        </w:tc>
        <w:tc>
          <w:tcPr>
            <w:tcW w:w="6274" w:type="dxa"/>
            <w:tcBorders>
              <w:top w:val="single" w:sz="4" w:space="0" w:color="A6A6A6"/>
              <w:left w:val="single" w:sz="4" w:space="0" w:color="A6A6A6"/>
              <w:bottom w:val="single" w:sz="4" w:space="0" w:color="A6A6A6"/>
              <w:right w:val="single" w:sz="4" w:space="0" w:color="A6A6A6"/>
            </w:tcBorders>
          </w:tcPr>
          <w:p w14:paraId="0883DFB1" w14:textId="77777777" w:rsidR="00E15E3E" w:rsidRPr="007A7348" w:rsidRDefault="00000000">
            <w:pPr>
              <w:spacing w:line="247" w:lineRule="auto"/>
              <w:ind w:left="107"/>
              <w:rPr>
                <w:rFonts w:eastAsia="Calibri" w:cs="Calibri"/>
              </w:rPr>
            </w:pPr>
            <w:r w:rsidRPr="007A7348">
              <w:rPr>
                <w:rFonts w:eastAsia="Calibri" w:cs="Calibri"/>
              </w:rPr>
              <w:t>Needs Analysis Methodology</w:t>
            </w:r>
          </w:p>
        </w:tc>
      </w:tr>
      <w:tr w:rsidR="00E15E3E" w:rsidRPr="007A7348" w14:paraId="50029B5B" w14:textId="77777777">
        <w:trPr>
          <w:trHeight w:val="268"/>
        </w:trPr>
        <w:tc>
          <w:tcPr>
            <w:tcW w:w="2832" w:type="dxa"/>
            <w:tcBorders>
              <w:top w:val="single" w:sz="4" w:space="0" w:color="A6A6A6"/>
              <w:left w:val="single" w:sz="4" w:space="0" w:color="A6A6A6"/>
              <w:bottom w:val="single" w:sz="4" w:space="0" w:color="A6A6A6"/>
              <w:right w:val="single" w:sz="4" w:space="0" w:color="A6A6A6"/>
            </w:tcBorders>
            <w:shd w:val="clear" w:color="auto" w:fill="F1F1F1"/>
          </w:tcPr>
          <w:p w14:paraId="35B75F5B" w14:textId="77777777" w:rsidR="00E15E3E" w:rsidRPr="007A7348" w:rsidRDefault="00000000">
            <w:pPr>
              <w:spacing w:line="247" w:lineRule="auto"/>
              <w:ind w:left="107"/>
              <w:rPr>
                <w:rFonts w:eastAsia="Calibri" w:cs="Calibri"/>
                <w:b/>
                <w:bCs/>
              </w:rPr>
            </w:pPr>
            <w:r w:rsidRPr="007A7348">
              <w:rPr>
                <w:rFonts w:eastAsia="Calibri" w:cs="Calibri"/>
                <w:b/>
                <w:bCs/>
                <w:color w:val="41B6E6"/>
              </w:rPr>
              <w:t>Deliverable number</w:t>
            </w:r>
          </w:p>
        </w:tc>
        <w:tc>
          <w:tcPr>
            <w:tcW w:w="6274" w:type="dxa"/>
            <w:tcBorders>
              <w:top w:val="single" w:sz="4" w:space="0" w:color="A6A6A6"/>
              <w:left w:val="single" w:sz="4" w:space="0" w:color="A6A6A6"/>
              <w:bottom w:val="single" w:sz="4" w:space="0" w:color="A6A6A6"/>
              <w:right w:val="single" w:sz="4" w:space="0" w:color="A6A6A6"/>
            </w:tcBorders>
          </w:tcPr>
          <w:p w14:paraId="56D1F721" w14:textId="77777777" w:rsidR="00E15E3E" w:rsidRPr="007A7348" w:rsidRDefault="00000000">
            <w:pPr>
              <w:spacing w:line="247" w:lineRule="auto"/>
              <w:ind w:left="107"/>
              <w:rPr>
                <w:rFonts w:eastAsia="Calibri" w:cs="Calibri"/>
              </w:rPr>
            </w:pPr>
            <w:r w:rsidRPr="007A7348">
              <w:rPr>
                <w:rFonts w:eastAsia="Calibri" w:cs="Calibri"/>
              </w:rPr>
              <w:t>D2.1</w:t>
            </w:r>
          </w:p>
        </w:tc>
      </w:tr>
      <w:tr w:rsidR="00E15E3E" w:rsidRPr="007A7348" w14:paraId="77F9554C" w14:textId="77777777">
        <w:trPr>
          <w:trHeight w:val="268"/>
        </w:trPr>
        <w:tc>
          <w:tcPr>
            <w:tcW w:w="2832" w:type="dxa"/>
            <w:tcBorders>
              <w:top w:val="single" w:sz="4" w:space="0" w:color="A6A6A6"/>
              <w:left w:val="single" w:sz="4" w:space="0" w:color="A6A6A6"/>
              <w:bottom w:val="single" w:sz="4" w:space="0" w:color="A6A6A6"/>
              <w:right w:val="single" w:sz="4" w:space="0" w:color="A6A6A6"/>
            </w:tcBorders>
            <w:shd w:val="clear" w:color="auto" w:fill="F1F1F1"/>
          </w:tcPr>
          <w:p w14:paraId="0F0EE141" w14:textId="77777777" w:rsidR="00E15E3E" w:rsidRPr="007A7348" w:rsidRDefault="00000000">
            <w:pPr>
              <w:spacing w:line="247" w:lineRule="auto"/>
              <w:ind w:left="107"/>
              <w:rPr>
                <w:rFonts w:eastAsia="Calibri" w:cs="Calibri"/>
                <w:b/>
                <w:bCs/>
              </w:rPr>
            </w:pPr>
            <w:r w:rsidRPr="007A7348">
              <w:rPr>
                <w:rFonts w:eastAsia="Calibri" w:cs="Calibri"/>
                <w:b/>
                <w:bCs/>
                <w:color w:val="41B6E6"/>
              </w:rPr>
              <w:t>Contractual date of delivery</w:t>
            </w:r>
          </w:p>
        </w:tc>
        <w:tc>
          <w:tcPr>
            <w:tcW w:w="6274" w:type="dxa"/>
            <w:tcBorders>
              <w:top w:val="single" w:sz="4" w:space="0" w:color="A6A6A6"/>
              <w:left w:val="single" w:sz="4" w:space="0" w:color="A6A6A6"/>
              <w:bottom w:val="single" w:sz="4" w:space="0" w:color="A6A6A6"/>
              <w:right w:val="single" w:sz="4" w:space="0" w:color="A6A6A6"/>
            </w:tcBorders>
          </w:tcPr>
          <w:p w14:paraId="48E4435E" w14:textId="77777777" w:rsidR="00E15E3E" w:rsidRPr="007A7348" w:rsidRDefault="00000000">
            <w:pPr>
              <w:spacing w:line="247" w:lineRule="auto"/>
              <w:ind w:left="107"/>
              <w:rPr>
                <w:rFonts w:eastAsia="Calibri" w:cs="Calibri"/>
                <w:highlight w:val="white"/>
              </w:rPr>
            </w:pPr>
            <w:r w:rsidRPr="007A7348">
              <w:rPr>
                <w:rFonts w:eastAsia="Calibri" w:cs="Calibri"/>
                <w:highlight w:val="white"/>
              </w:rPr>
              <w:t>M6 (1st April, 2026)</w:t>
            </w:r>
          </w:p>
        </w:tc>
      </w:tr>
      <w:tr w:rsidR="00E15E3E" w:rsidRPr="007A7348" w14:paraId="41FAFD24" w14:textId="77777777">
        <w:trPr>
          <w:trHeight w:val="268"/>
        </w:trPr>
        <w:tc>
          <w:tcPr>
            <w:tcW w:w="2832" w:type="dxa"/>
            <w:tcBorders>
              <w:top w:val="single" w:sz="4" w:space="0" w:color="A6A6A6"/>
              <w:left w:val="single" w:sz="4" w:space="0" w:color="A6A6A6"/>
              <w:bottom w:val="single" w:sz="4" w:space="0" w:color="A6A6A6"/>
              <w:right w:val="single" w:sz="4" w:space="0" w:color="A6A6A6"/>
            </w:tcBorders>
            <w:shd w:val="clear" w:color="auto" w:fill="F1F1F1"/>
          </w:tcPr>
          <w:p w14:paraId="334A30E2" w14:textId="77777777" w:rsidR="00E15E3E" w:rsidRPr="007A7348" w:rsidRDefault="00000000">
            <w:pPr>
              <w:spacing w:line="247" w:lineRule="auto"/>
              <w:ind w:left="107"/>
              <w:rPr>
                <w:rFonts w:eastAsia="Calibri" w:cs="Calibri"/>
                <w:b/>
                <w:bCs/>
              </w:rPr>
            </w:pPr>
            <w:r w:rsidRPr="007A7348">
              <w:rPr>
                <w:rFonts w:eastAsia="Calibri" w:cs="Calibri"/>
                <w:b/>
                <w:bCs/>
                <w:color w:val="41B6E6"/>
              </w:rPr>
              <w:t>Actual date of delivery</w:t>
            </w:r>
          </w:p>
        </w:tc>
        <w:tc>
          <w:tcPr>
            <w:tcW w:w="6274" w:type="dxa"/>
            <w:tcBorders>
              <w:top w:val="single" w:sz="4" w:space="0" w:color="A6A6A6"/>
              <w:left w:val="single" w:sz="4" w:space="0" w:color="A6A6A6"/>
              <w:bottom w:val="single" w:sz="4" w:space="0" w:color="A6A6A6"/>
              <w:right w:val="single" w:sz="4" w:space="0" w:color="A6A6A6"/>
            </w:tcBorders>
          </w:tcPr>
          <w:p w14:paraId="404213B6" w14:textId="77777777" w:rsidR="00E15E3E" w:rsidRPr="007A7348" w:rsidRDefault="00E15E3E">
            <w:pPr>
              <w:spacing w:line="247" w:lineRule="auto"/>
              <w:ind w:left="107"/>
              <w:rPr>
                <w:rFonts w:eastAsia="Calibri" w:cs="Calibri"/>
              </w:rPr>
            </w:pPr>
          </w:p>
        </w:tc>
      </w:tr>
      <w:tr w:rsidR="00E15E3E" w:rsidRPr="007A7348" w14:paraId="4565BBD3" w14:textId="77777777">
        <w:trPr>
          <w:trHeight w:val="268"/>
        </w:trPr>
        <w:tc>
          <w:tcPr>
            <w:tcW w:w="2832" w:type="dxa"/>
            <w:tcBorders>
              <w:top w:val="single" w:sz="4" w:space="0" w:color="A6A6A6"/>
              <w:left w:val="single" w:sz="4" w:space="0" w:color="A6A6A6"/>
              <w:bottom w:val="single" w:sz="4" w:space="0" w:color="A6A6A6"/>
              <w:right w:val="single" w:sz="4" w:space="0" w:color="A6A6A6"/>
            </w:tcBorders>
            <w:shd w:val="clear" w:color="auto" w:fill="F1F1F1"/>
          </w:tcPr>
          <w:p w14:paraId="54CE279E" w14:textId="77777777" w:rsidR="00E15E3E" w:rsidRPr="007A7348" w:rsidRDefault="00000000">
            <w:pPr>
              <w:spacing w:line="247" w:lineRule="auto"/>
              <w:ind w:left="107"/>
              <w:rPr>
                <w:rFonts w:eastAsia="Calibri" w:cs="Calibri"/>
                <w:b/>
                <w:bCs/>
              </w:rPr>
            </w:pPr>
            <w:r w:rsidRPr="007A7348">
              <w:rPr>
                <w:rFonts w:eastAsia="Calibri" w:cs="Calibri"/>
                <w:b/>
                <w:bCs/>
                <w:color w:val="41B6E6"/>
              </w:rPr>
              <w:t>Nature of deliverable</w:t>
            </w:r>
          </w:p>
        </w:tc>
        <w:tc>
          <w:tcPr>
            <w:tcW w:w="6274" w:type="dxa"/>
            <w:tcBorders>
              <w:top w:val="single" w:sz="4" w:space="0" w:color="A6A6A6"/>
              <w:left w:val="single" w:sz="4" w:space="0" w:color="A6A6A6"/>
              <w:bottom w:val="single" w:sz="4" w:space="0" w:color="A6A6A6"/>
              <w:right w:val="single" w:sz="4" w:space="0" w:color="A6A6A6"/>
            </w:tcBorders>
          </w:tcPr>
          <w:p w14:paraId="03D2B490" w14:textId="77777777" w:rsidR="00E15E3E" w:rsidRPr="007A7348" w:rsidRDefault="00000000">
            <w:pPr>
              <w:spacing w:line="247" w:lineRule="auto"/>
              <w:ind w:left="107"/>
              <w:rPr>
                <w:rFonts w:eastAsia="Calibri" w:cs="Calibri"/>
              </w:rPr>
            </w:pPr>
            <w:r w:rsidRPr="007A7348">
              <w:rPr>
                <w:rFonts w:eastAsia="Calibri" w:cs="Calibri"/>
              </w:rPr>
              <w:t>Report</w:t>
            </w:r>
          </w:p>
        </w:tc>
      </w:tr>
      <w:tr w:rsidR="00E15E3E" w:rsidRPr="007A7348" w14:paraId="70A87202" w14:textId="77777777">
        <w:trPr>
          <w:trHeight w:val="268"/>
        </w:trPr>
        <w:tc>
          <w:tcPr>
            <w:tcW w:w="2832" w:type="dxa"/>
            <w:tcBorders>
              <w:top w:val="single" w:sz="4" w:space="0" w:color="A6A6A6"/>
              <w:left w:val="single" w:sz="4" w:space="0" w:color="A6A6A6"/>
              <w:bottom w:val="single" w:sz="4" w:space="0" w:color="A6A6A6"/>
              <w:right w:val="single" w:sz="4" w:space="0" w:color="A6A6A6"/>
            </w:tcBorders>
            <w:shd w:val="clear" w:color="auto" w:fill="F1F1F1"/>
          </w:tcPr>
          <w:p w14:paraId="6AE35A60" w14:textId="77777777" w:rsidR="00E15E3E" w:rsidRPr="007A7348" w:rsidRDefault="00000000">
            <w:pPr>
              <w:spacing w:line="247" w:lineRule="auto"/>
              <w:ind w:left="107"/>
              <w:rPr>
                <w:rFonts w:eastAsia="Calibri" w:cs="Calibri"/>
                <w:b/>
                <w:bCs/>
              </w:rPr>
            </w:pPr>
            <w:r w:rsidRPr="007A7348">
              <w:rPr>
                <w:rFonts w:eastAsia="Calibri" w:cs="Calibri"/>
                <w:b/>
                <w:bCs/>
                <w:color w:val="41B6E6"/>
              </w:rPr>
              <w:t>Dissemination level</w:t>
            </w:r>
          </w:p>
        </w:tc>
        <w:tc>
          <w:tcPr>
            <w:tcW w:w="6274" w:type="dxa"/>
            <w:tcBorders>
              <w:top w:val="single" w:sz="4" w:space="0" w:color="A6A6A6"/>
              <w:left w:val="single" w:sz="4" w:space="0" w:color="A6A6A6"/>
              <w:bottom w:val="single" w:sz="4" w:space="0" w:color="A6A6A6"/>
              <w:right w:val="single" w:sz="4" w:space="0" w:color="A6A6A6"/>
            </w:tcBorders>
          </w:tcPr>
          <w:p w14:paraId="2F0F1514" w14:textId="77777777" w:rsidR="00E15E3E" w:rsidRPr="007A7348" w:rsidRDefault="00000000">
            <w:pPr>
              <w:spacing w:line="247" w:lineRule="auto"/>
              <w:ind w:left="107"/>
              <w:rPr>
                <w:rFonts w:eastAsia="Calibri" w:cs="Calibri"/>
                <w:highlight w:val="white"/>
              </w:rPr>
            </w:pPr>
            <w:r w:rsidRPr="007A7348">
              <w:rPr>
                <w:rFonts w:eastAsia="Calibri" w:cs="Calibri"/>
                <w:highlight w:val="white"/>
              </w:rPr>
              <w:t>Public</w:t>
            </w:r>
          </w:p>
        </w:tc>
      </w:tr>
      <w:tr w:rsidR="00E15E3E" w:rsidRPr="007A7348" w14:paraId="2CF19FF9" w14:textId="77777777">
        <w:trPr>
          <w:trHeight w:val="268"/>
        </w:trPr>
        <w:tc>
          <w:tcPr>
            <w:tcW w:w="2832" w:type="dxa"/>
            <w:tcBorders>
              <w:top w:val="single" w:sz="4" w:space="0" w:color="A6A6A6"/>
              <w:left w:val="single" w:sz="4" w:space="0" w:color="A6A6A6"/>
              <w:bottom w:val="single" w:sz="4" w:space="0" w:color="A6A6A6"/>
              <w:right w:val="single" w:sz="4" w:space="0" w:color="A6A6A6"/>
            </w:tcBorders>
            <w:shd w:val="clear" w:color="auto" w:fill="F1F1F1"/>
          </w:tcPr>
          <w:p w14:paraId="092ABD74" w14:textId="77777777" w:rsidR="00E15E3E" w:rsidRPr="007A7348" w:rsidRDefault="00000000">
            <w:pPr>
              <w:spacing w:line="247" w:lineRule="auto"/>
              <w:ind w:left="107"/>
              <w:rPr>
                <w:rFonts w:eastAsia="Calibri" w:cs="Calibri"/>
                <w:b/>
                <w:bCs/>
              </w:rPr>
            </w:pPr>
            <w:r w:rsidRPr="007A7348">
              <w:rPr>
                <w:rFonts w:eastAsia="Calibri" w:cs="Calibri"/>
                <w:b/>
                <w:bCs/>
                <w:color w:val="41B6E6"/>
              </w:rPr>
              <w:t>Work Package</w:t>
            </w:r>
          </w:p>
        </w:tc>
        <w:tc>
          <w:tcPr>
            <w:tcW w:w="6274" w:type="dxa"/>
            <w:tcBorders>
              <w:top w:val="single" w:sz="4" w:space="0" w:color="A6A6A6"/>
              <w:left w:val="single" w:sz="4" w:space="0" w:color="A6A6A6"/>
              <w:bottom w:val="single" w:sz="4" w:space="0" w:color="A6A6A6"/>
              <w:right w:val="single" w:sz="4" w:space="0" w:color="A6A6A6"/>
            </w:tcBorders>
          </w:tcPr>
          <w:p w14:paraId="47B2AF08" w14:textId="77777777" w:rsidR="00E15E3E" w:rsidRPr="007A7348" w:rsidRDefault="00000000">
            <w:pPr>
              <w:spacing w:line="247" w:lineRule="auto"/>
              <w:ind w:left="107"/>
              <w:rPr>
                <w:rFonts w:eastAsia="Calibri" w:cs="Calibri"/>
                <w:highlight w:val="yellow"/>
              </w:rPr>
            </w:pPr>
            <w:r w:rsidRPr="007A7348">
              <w:rPr>
                <w:rFonts w:eastAsia="Calibri" w:cs="Calibri"/>
              </w:rPr>
              <w:t>WP2</w:t>
            </w:r>
          </w:p>
        </w:tc>
      </w:tr>
      <w:tr w:rsidR="00E15E3E" w:rsidRPr="007A7348" w14:paraId="240482F1" w14:textId="77777777">
        <w:trPr>
          <w:trHeight w:val="268"/>
        </w:trPr>
        <w:tc>
          <w:tcPr>
            <w:tcW w:w="2832" w:type="dxa"/>
            <w:tcBorders>
              <w:top w:val="single" w:sz="4" w:space="0" w:color="A6A6A6"/>
              <w:left w:val="single" w:sz="4" w:space="0" w:color="A6A6A6"/>
              <w:bottom w:val="single" w:sz="4" w:space="0" w:color="A6A6A6"/>
              <w:right w:val="single" w:sz="4" w:space="0" w:color="A6A6A6"/>
            </w:tcBorders>
            <w:shd w:val="clear" w:color="auto" w:fill="F1F1F1"/>
          </w:tcPr>
          <w:p w14:paraId="4C92D3AC" w14:textId="77777777" w:rsidR="00E15E3E" w:rsidRPr="007A7348" w:rsidRDefault="00000000">
            <w:pPr>
              <w:spacing w:line="247" w:lineRule="auto"/>
              <w:ind w:left="107"/>
              <w:rPr>
                <w:rFonts w:eastAsia="Calibri" w:cs="Calibri"/>
                <w:b/>
                <w:bCs/>
              </w:rPr>
            </w:pPr>
            <w:r w:rsidRPr="007A7348">
              <w:rPr>
                <w:rFonts w:eastAsia="Calibri" w:cs="Calibri"/>
                <w:b/>
                <w:bCs/>
                <w:color w:val="41B6E6"/>
              </w:rPr>
              <w:t>Task(s)</w:t>
            </w:r>
          </w:p>
        </w:tc>
        <w:tc>
          <w:tcPr>
            <w:tcW w:w="6274" w:type="dxa"/>
            <w:tcBorders>
              <w:top w:val="single" w:sz="4" w:space="0" w:color="A6A6A6"/>
              <w:left w:val="single" w:sz="4" w:space="0" w:color="A6A6A6"/>
              <w:bottom w:val="single" w:sz="4" w:space="0" w:color="A6A6A6"/>
              <w:right w:val="single" w:sz="4" w:space="0" w:color="A6A6A6"/>
            </w:tcBorders>
          </w:tcPr>
          <w:p w14:paraId="37CF3A83" w14:textId="77777777" w:rsidR="00E15E3E" w:rsidRPr="007A7348" w:rsidRDefault="00000000">
            <w:pPr>
              <w:spacing w:line="247" w:lineRule="auto"/>
              <w:ind w:left="107"/>
              <w:rPr>
                <w:rFonts w:eastAsia="Calibri" w:cs="Calibri"/>
                <w:highlight w:val="white"/>
              </w:rPr>
            </w:pPr>
            <w:r w:rsidRPr="007A7348">
              <w:rPr>
                <w:rFonts w:eastAsia="Calibri" w:cs="Calibri"/>
                <w:highlight w:val="white"/>
              </w:rPr>
              <w:t>Task 2.1</w:t>
            </w:r>
          </w:p>
        </w:tc>
      </w:tr>
      <w:tr w:rsidR="00E15E3E" w:rsidRPr="007A7348" w14:paraId="04B0125D" w14:textId="77777777">
        <w:trPr>
          <w:trHeight w:val="270"/>
        </w:trPr>
        <w:tc>
          <w:tcPr>
            <w:tcW w:w="2832" w:type="dxa"/>
            <w:tcBorders>
              <w:top w:val="single" w:sz="4" w:space="0" w:color="A6A6A6"/>
              <w:left w:val="single" w:sz="4" w:space="0" w:color="A6A6A6"/>
              <w:bottom w:val="single" w:sz="4" w:space="0" w:color="A6A6A6"/>
              <w:right w:val="single" w:sz="4" w:space="0" w:color="A6A6A6"/>
            </w:tcBorders>
            <w:shd w:val="clear" w:color="auto" w:fill="F1F1F1"/>
          </w:tcPr>
          <w:p w14:paraId="5C2018BD" w14:textId="77777777" w:rsidR="00E15E3E" w:rsidRPr="007A7348" w:rsidRDefault="00000000">
            <w:pPr>
              <w:spacing w:before="1" w:line="250" w:lineRule="auto"/>
              <w:ind w:left="107"/>
              <w:rPr>
                <w:rFonts w:eastAsia="Calibri" w:cs="Calibri"/>
                <w:b/>
                <w:bCs/>
              </w:rPr>
            </w:pPr>
            <w:r w:rsidRPr="007A7348">
              <w:rPr>
                <w:rFonts w:eastAsia="Calibri" w:cs="Calibri"/>
                <w:b/>
                <w:bCs/>
                <w:color w:val="41B6E6"/>
              </w:rPr>
              <w:t>Partner responsible</w:t>
            </w:r>
          </w:p>
        </w:tc>
        <w:tc>
          <w:tcPr>
            <w:tcW w:w="6274" w:type="dxa"/>
            <w:tcBorders>
              <w:top w:val="single" w:sz="4" w:space="0" w:color="A6A6A6"/>
              <w:left w:val="single" w:sz="4" w:space="0" w:color="A6A6A6"/>
              <w:bottom w:val="single" w:sz="4" w:space="0" w:color="A6A6A6"/>
              <w:right w:val="single" w:sz="4" w:space="0" w:color="A6A6A6"/>
            </w:tcBorders>
          </w:tcPr>
          <w:p w14:paraId="5661E58C" w14:textId="77777777" w:rsidR="00E15E3E" w:rsidRPr="007A7348" w:rsidRDefault="00000000">
            <w:pPr>
              <w:spacing w:before="1" w:line="250" w:lineRule="auto"/>
              <w:ind w:left="107"/>
              <w:rPr>
                <w:rFonts w:eastAsia="Calibri" w:cs="Calibri"/>
              </w:rPr>
            </w:pPr>
            <w:r w:rsidRPr="007A7348">
              <w:rPr>
                <w:rFonts w:eastAsia="Calibri" w:cs="Calibri"/>
              </w:rPr>
              <w:t>BTU</w:t>
            </w:r>
          </w:p>
        </w:tc>
      </w:tr>
      <w:tr w:rsidR="00E15E3E" w:rsidRPr="007A7348" w14:paraId="044714F1" w14:textId="77777777">
        <w:trPr>
          <w:trHeight w:val="268"/>
        </w:trPr>
        <w:tc>
          <w:tcPr>
            <w:tcW w:w="9106" w:type="dxa"/>
            <w:gridSpan w:val="2"/>
            <w:tcBorders>
              <w:top w:val="single" w:sz="4" w:space="0" w:color="A6A6A6"/>
              <w:bottom w:val="single" w:sz="4" w:space="0" w:color="A6A6A6"/>
            </w:tcBorders>
          </w:tcPr>
          <w:p w14:paraId="71BD3FD7" w14:textId="77777777" w:rsidR="00E15E3E" w:rsidRPr="007A7348" w:rsidRDefault="00E15E3E">
            <w:pPr>
              <w:rPr>
                <w:rFonts w:eastAsia="Times New Roman" w:cs="Calibri"/>
                <w:sz w:val="18"/>
                <w:szCs w:val="18"/>
              </w:rPr>
            </w:pPr>
          </w:p>
        </w:tc>
      </w:tr>
      <w:tr w:rsidR="00E15E3E" w:rsidRPr="007A7348" w14:paraId="7339AEB0" w14:textId="77777777">
        <w:trPr>
          <w:trHeight w:val="1341"/>
        </w:trPr>
        <w:tc>
          <w:tcPr>
            <w:tcW w:w="2832" w:type="dxa"/>
            <w:tcBorders>
              <w:top w:val="single" w:sz="4" w:space="0" w:color="A6A6A6"/>
              <w:left w:val="single" w:sz="4" w:space="0" w:color="A6A6A6"/>
              <w:bottom w:val="single" w:sz="4" w:space="0" w:color="A6A6A6"/>
              <w:right w:val="single" w:sz="4" w:space="0" w:color="A6A6A6"/>
            </w:tcBorders>
            <w:shd w:val="clear" w:color="auto" w:fill="F1F1F1"/>
          </w:tcPr>
          <w:p w14:paraId="35FB2284" w14:textId="77777777" w:rsidR="00E15E3E" w:rsidRPr="007A7348" w:rsidRDefault="00000000">
            <w:pPr>
              <w:ind w:left="107"/>
              <w:rPr>
                <w:rFonts w:eastAsia="Calibri" w:cs="Calibri"/>
                <w:b/>
                <w:bCs/>
              </w:rPr>
            </w:pPr>
            <w:r w:rsidRPr="007A7348">
              <w:rPr>
                <w:rFonts w:eastAsia="Calibri" w:cs="Calibri"/>
                <w:b/>
                <w:bCs/>
                <w:color w:val="41B6E6"/>
              </w:rPr>
              <w:t>Abstract</w:t>
            </w:r>
          </w:p>
        </w:tc>
        <w:tc>
          <w:tcPr>
            <w:tcW w:w="6274" w:type="dxa"/>
            <w:tcBorders>
              <w:top w:val="single" w:sz="4" w:space="0" w:color="A6A6A6"/>
              <w:left w:val="single" w:sz="4" w:space="0" w:color="A6A6A6"/>
              <w:bottom w:val="single" w:sz="4" w:space="0" w:color="A6A6A6"/>
              <w:right w:val="single" w:sz="4" w:space="0" w:color="A6A6A6"/>
            </w:tcBorders>
          </w:tcPr>
          <w:p w14:paraId="7E67E7EF" w14:textId="77777777" w:rsidR="00E15E3E" w:rsidRPr="007A7348" w:rsidRDefault="00000000">
            <w:pPr>
              <w:ind w:left="107" w:right="93"/>
              <w:jc w:val="both"/>
              <w:rPr>
                <w:rFonts w:eastAsia="Calibri" w:cs="Calibri"/>
              </w:rPr>
            </w:pPr>
            <w:r w:rsidRPr="007A7348">
              <w:rPr>
                <w:rFonts w:eastAsia="Calibri" w:cs="Calibri"/>
              </w:rPr>
              <w:t>Deliverable D2.1 defines the common methodology for conducting the DIGITECH needs analysis in the project’s non-EU partner countries, ensuring that local priorities are captured while results remain comparable across the consortium. The methodology identifies real, labour-market relevant digital and Industry 4.0 skill gaps and reduces “hype-driven” bias by separating stated needs from revealed behaviour and demonstrated ability. The outputs guide context-appropriate curriculum modernization and capacity-building actions in non-EU partner institutions under WP2.</w:t>
            </w:r>
          </w:p>
        </w:tc>
      </w:tr>
      <w:tr w:rsidR="00E15E3E" w:rsidRPr="007A7348" w14:paraId="2231E568" w14:textId="77777777">
        <w:trPr>
          <w:trHeight w:val="806"/>
        </w:trPr>
        <w:tc>
          <w:tcPr>
            <w:tcW w:w="2832" w:type="dxa"/>
            <w:tcBorders>
              <w:top w:val="single" w:sz="4" w:space="0" w:color="A6A6A6"/>
              <w:left w:val="single" w:sz="4" w:space="0" w:color="A6A6A6"/>
              <w:bottom w:val="single" w:sz="4" w:space="0" w:color="A6A6A6"/>
              <w:right w:val="single" w:sz="4" w:space="0" w:color="A6A6A6"/>
            </w:tcBorders>
            <w:shd w:val="clear" w:color="auto" w:fill="F1F1F1"/>
          </w:tcPr>
          <w:p w14:paraId="06EF8150" w14:textId="77777777" w:rsidR="00E15E3E" w:rsidRPr="007A7348" w:rsidRDefault="00000000">
            <w:pPr>
              <w:ind w:left="107"/>
              <w:rPr>
                <w:rFonts w:eastAsia="Calibri" w:cs="Calibri"/>
                <w:b/>
                <w:bCs/>
              </w:rPr>
            </w:pPr>
            <w:r w:rsidRPr="007A7348">
              <w:rPr>
                <w:rFonts w:eastAsia="Calibri" w:cs="Calibri"/>
                <w:b/>
                <w:bCs/>
                <w:color w:val="41B6E6"/>
              </w:rPr>
              <w:t>Keywords</w:t>
            </w:r>
          </w:p>
        </w:tc>
        <w:tc>
          <w:tcPr>
            <w:tcW w:w="6274" w:type="dxa"/>
            <w:tcBorders>
              <w:top w:val="single" w:sz="4" w:space="0" w:color="A6A6A6"/>
              <w:left w:val="single" w:sz="4" w:space="0" w:color="A6A6A6"/>
              <w:bottom w:val="single" w:sz="4" w:space="0" w:color="A6A6A6"/>
              <w:right w:val="single" w:sz="4" w:space="0" w:color="A6A6A6"/>
            </w:tcBorders>
          </w:tcPr>
          <w:p w14:paraId="2D4098C7" w14:textId="77777777" w:rsidR="00E15E3E" w:rsidRPr="007A7348" w:rsidRDefault="00000000">
            <w:pPr>
              <w:ind w:left="107"/>
              <w:jc w:val="both"/>
              <w:rPr>
                <w:rFonts w:eastAsia="Calibri" w:cs="Calibri"/>
                <w:highlight w:val="white"/>
              </w:rPr>
            </w:pPr>
            <w:r w:rsidRPr="007A7348">
              <w:rPr>
                <w:rFonts w:eastAsia="Calibri" w:cs="Calibri"/>
                <w:highlight w:val="white"/>
              </w:rPr>
              <w:t>Needs analysis; Skills gap assessment; Digital competencies; AI readiness; Industry 4.0; Triangulation; Curriculum modernization; Hype vs. reality</w:t>
            </w:r>
          </w:p>
        </w:tc>
      </w:tr>
    </w:tbl>
    <w:p w14:paraId="6F3A9BD3" w14:textId="77777777" w:rsidR="00E15E3E" w:rsidRPr="007A7348" w:rsidRDefault="00E15E3E">
      <w:pPr>
        <w:spacing w:after="120" w:line="240" w:lineRule="auto"/>
        <w:jc w:val="center"/>
        <w:rPr>
          <w:i/>
          <w:iCs/>
          <w:sz w:val="18"/>
          <w:szCs w:val="18"/>
        </w:rPr>
      </w:pPr>
    </w:p>
    <w:p w14:paraId="3678CDB6" w14:textId="77777777" w:rsidR="00E15E3E" w:rsidRPr="007A7348" w:rsidRDefault="00000000">
      <w:pPr>
        <w:rPr>
          <w:i/>
          <w:iCs/>
        </w:rPr>
      </w:pPr>
      <w:r w:rsidRPr="007A7348">
        <w:rPr>
          <w:i/>
          <w:iCs/>
        </w:rPr>
        <w:t>Change log &amp; version history:</w:t>
      </w:r>
    </w:p>
    <w:tbl>
      <w:tblPr>
        <w:tblW w:w="9181" w:type="dxa"/>
        <w:tblLayout w:type="fixed"/>
        <w:tblLook w:val="0400" w:firstRow="0" w:lastRow="0" w:firstColumn="0" w:lastColumn="0" w:noHBand="0" w:noVBand="1"/>
      </w:tblPr>
      <w:tblGrid>
        <w:gridCol w:w="1188"/>
        <w:gridCol w:w="2070"/>
        <w:gridCol w:w="2960"/>
        <w:gridCol w:w="2963"/>
      </w:tblGrid>
      <w:tr w:rsidR="00E15E3E" w:rsidRPr="007A7348" w14:paraId="19BA8CA1" w14:textId="77777777">
        <w:tc>
          <w:tcPr>
            <w:tcW w:w="1188" w:type="dxa"/>
            <w:tcBorders>
              <w:top w:val="single" w:sz="4" w:space="0" w:color="A6A6A6"/>
              <w:left w:val="single" w:sz="4" w:space="0" w:color="A6A6A6"/>
              <w:bottom w:val="single" w:sz="4" w:space="0" w:color="A6A6A6"/>
              <w:right w:val="single" w:sz="4" w:space="0" w:color="A6A6A6"/>
            </w:tcBorders>
            <w:shd w:val="clear" w:color="auto" w:fill="F1F1F1"/>
          </w:tcPr>
          <w:p w14:paraId="537893DC" w14:textId="77777777" w:rsidR="00E15E3E" w:rsidRPr="007A7348" w:rsidRDefault="00000000">
            <w:pPr>
              <w:widowControl w:val="0"/>
              <w:spacing w:after="0"/>
              <w:ind w:left="107"/>
              <w:rPr>
                <w:rFonts w:eastAsia="Calibri" w:cs="Calibri"/>
                <w:b/>
                <w:bCs/>
                <w:color w:val="41B6E6"/>
              </w:rPr>
            </w:pPr>
            <w:r w:rsidRPr="007A7348">
              <w:rPr>
                <w:rFonts w:eastAsia="Calibri" w:cs="Calibri"/>
                <w:b/>
                <w:bCs/>
                <w:color w:val="41B6E6"/>
              </w:rPr>
              <w:t>Version:</w:t>
            </w:r>
          </w:p>
        </w:tc>
        <w:tc>
          <w:tcPr>
            <w:tcW w:w="2070" w:type="dxa"/>
            <w:tcBorders>
              <w:top w:val="single" w:sz="4" w:space="0" w:color="A6A6A6"/>
              <w:left w:val="single" w:sz="4" w:space="0" w:color="A6A6A6"/>
              <w:bottom w:val="single" w:sz="4" w:space="0" w:color="A6A6A6"/>
              <w:right w:val="single" w:sz="4" w:space="0" w:color="A6A6A6"/>
            </w:tcBorders>
            <w:shd w:val="clear" w:color="auto" w:fill="F1F1F1"/>
          </w:tcPr>
          <w:p w14:paraId="53CD4978" w14:textId="77777777" w:rsidR="00E15E3E" w:rsidRPr="007A7348" w:rsidRDefault="00000000">
            <w:pPr>
              <w:widowControl w:val="0"/>
              <w:spacing w:after="0"/>
              <w:ind w:left="107"/>
              <w:rPr>
                <w:rFonts w:eastAsia="Calibri" w:cs="Calibri"/>
                <w:b/>
                <w:bCs/>
                <w:color w:val="41B6E6"/>
              </w:rPr>
            </w:pPr>
            <w:r w:rsidRPr="007A7348">
              <w:rPr>
                <w:rFonts w:eastAsia="Calibri" w:cs="Calibri"/>
                <w:b/>
                <w:bCs/>
                <w:color w:val="41B6E6"/>
              </w:rPr>
              <w:t>Publication date</w:t>
            </w:r>
          </w:p>
        </w:tc>
        <w:tc>
          <w:tcPr>
            <w:tcW w:w="2960" w:type="dxa"/>
            <w:tcBorders>
              <w:top w:val="single" w:sz="4" w:space="0" w:color="A6A6A6"/>
              <w:left w:val="single" w:sz="4" w:space="0" w:color="A6A6A6"/>
              <w:bottom w:val="single" w:sz="4" w:space="0" w:color="A6A6A6"/>
              <w:right w:val="single" w:sz="4" w:space="0" w:color="A6A6A6"/>
            </w:tcBorders>
            <w:shd w:val="clear" w:color="auto" w:fill="F1F1F1"/>
          </w:tcPr>
          <w:p w14:paraId="058865AD" w14:textId="77777777" w:rsidR="00E15E3E" w:rsidRPr="007A7348" w:rsidRDefault="00000000">
            <w:pPr>
              <w:widowControl w:val="0"/>
              <w:spacing w:after="0"/>
              <w:ind w:left="107"/>
              <w:rPr>
                <w:rFonts w:eastAsia="Calibri" w:cs="Calibri"/>
                <w:b/>
                <w:bCs/>
                <w:color w:val="41B6E6"/>
              </w:rPr>
            </w:pPr>
            <w:r w:rsidRPr="007A7348">
              <w:rPr>
                <w:rFonts w:eastAsia="Calibri" w:cs="Calibri"/>
                <w:b/>
                <w:bCs/>
                <w:color w:val="41B6E6"/>
              </w:rPr>
              <w:t>Changes</w:t>
            </w:r>
          </w:p>
        </w:tc>
        <w:tc>
          <w:tcPr>
            <w:tcW w:w="2963" w:type="dxa"/>
            <w:tcBorders>
              <w:top w:val="single" w:sz="4" w:space="0" w:color="A6A6A6"/>
              <w:left w:val="single" w:sz="4" w:space="0" w:color="A6A6A6"/>
              <w:bottom w:val="single" w:sz="4" w:space="0" w:color="A6A6A6"/>
              <w:right w:val="single" w:sz="4" w:space="0" w:color="A6A6A6"/>
            </w:tcBorders>
            <w:shd w:val="clear" w:color="auto" w:fill="F1F1F1"/>
          </w:tcPr>
          <w:p w14:paraId="5CB15299" w14:textId="77777777" w:rsidR="00E15E3E" w:rsidRPr="007A7348" w:rsidRDefault="00000000">
            <w:pPr>
              <w:widowControl w:val="0"/>
              <w:spacing w:after="0"/>
              <w:ind w:left="107"/>
              <w:rPr>
                <w:rFonts w:eastAsia="Calibri" w:cs="Calibri"/>
                <w:b/>
                <w:bCs/>
                <w:color w:val="41B6E6"/>
              </w:rPr>
            </w:pPr>
            <w:r w:rsidRPr="007A7348">
              <w:rPr>
                <w:rFonts w:eastAsia="Calibri" w:cs="Calibri"/>
                <w:b/>
                <w:bCs/>
                <w:color w:val="41B6E6"/>
              </w:rPr>
              <w:t>Author(s)</w:t>
            </w:r>
          </w:p>
        </w:tc>
      </w:tr>
      <w:tr w:rsidR="00E15E3E" w:rsidRPr="007A7348" w14:paraId="7041FB26" w14:textId="77777777">
        <w:trPr>
          <w:trHeight w:val="633"/>
        </w:trPr>
        <w:tc>
          <w:tcPr>
            <w:tcW w:w="1188" w:type="dxa"/>
            <w:tcBorders>
              <w:top w:val="single" w:sz="4" w:space="0" w:color="A6A6A6"/>
              <w:left w:val="single" w:sz="4" w:space="0" w:color="A6A6A6"/>
              <w:bottom w:val="single" w:sz="4" w:space="0" w:color="A6A6A6"/>
              <w:right w:val="single" w:sz="4" w:space="0" w:color="A6A6A6"/>
            </w:tcBorders>
          </w:tcPr>
          <w:p w14:paraId="25435875" w14:textId="77777777" w:rsidR="00E15E3E" w:rsidRPr="007A7348" w:rsidRDefault="00000000">
            <w:pPr>
              <w:widowControl w:val="0"/>
              <w:spacing w:after="0"/>
              <w:ind w:left="107" w:right="93"/>
              <w:jc w:val="both"/>
              <w:rPr>
                <w:rFonts w:eastAsia="Calibri" w:cs="Calibri"/>
              </w:rPr>
            </w:pPr>
            <w:r w:rsidRPr="007A7348">
              <w:rPr>
                <w:rFonts w:eastAsia="Calibri" w:cs="Calibri"/>
              </w:rPr>
              <w:t>1.0</w:t>
            </w:r>
          </w:p>
        </w:tc>
        <w:tc>
          <w:tcPr>
            <w:tcW w:w="2070" w:type="dxa"/>
            <w:tcBorders>
              <w:top w:val="single" w:sz="4" w:space="0" w:color="A6A6A6"/>
              <w:left w:val="single" w:sz="4" w:space="0" w:color="A6A6A6"/>
              <w:bottom w:val="single" w:sz="4" w:space="0" w:color="A6A6A6"/>
              <w:right w:val="single" w:sz="4" w:space="0" w:color="A6A6A6"/>
            </w:tcBorders>
          </w:tcPr>
          <w:p w14:paraId="23A53555" w14:textId="77777777" w:rsidR="00E15E3E" w:rsidRPr="007A7348" w:rsidRDefault="00000000">
            <w:pPr>
              <w:widowControl w:val="0"/>
              <w:spacing w:after="0"/>
              <w:ind w:left="107" w:right="93"/>
              <w:jc w:val="both"/>
              <w:rPr>
                <w:rFonts w:eastAsia="Calibri" w:cs="Calibri"/>
              </w:rPr>
            </w:pPr>
            <w:r w:rsidRPr="007A7348">
              <w:rPr>
                <w:rFonts w:eastAsia="Calibri" w:cs="Calibri"/>
              </w:rPr>
              <w:t>13th January 2026</w:t>
            </w:r>
          </w:p>
        </w:tc>
        <w:tc>
          <w:tcPr>
            <w:tcW w:w="2960" w:type="dxa"/>
            <w:tcBorders>
              <w:top w:val="single" w:sz="4" w:space="0" w:color="A6A6A6"/>
              <w:left w:val="single" w:sz="4" w:space="0" w:color="A6A6A6"/>
              <w:bottom w:val="single" w:sz="4" w:space="0" w:color="A6A6A6"/>
              <w:right w:val="single" w:sz="4" w:space="0" w:color="A6A6A6"/>
            </w:tcBorders>
          </w:tcPr>
          <w:p w14:paraId="13FBB388" w14:textId="77777777" w:rsidR="00E15E3E" w:rsidRPr="007A7348" w:rsidRDefault="00000000">
            <w:pPr>
              <w:widowControl w:val="0"/>
              <w:spacing w:after="0"/>
              <w:ind w:left="107" w:right="93"/>
              <w:jc w:val="both"/>
              <w:rPr>
                <w:rFonts w:eastAsia="Calibri" w:cs="Calibri"/>
              </w:rPr>
            </w:pPr>
            <w:r w:rsidRPr="007A7348">
              <w:rPr>
                <w:rFonts w:eastAsia="Calibri" w:cs="Calibri"/>
              </w:rPr>
              <w:t>Initial version approved by JCC</w:t>
            </w:r>
          </w:p>
        </w:tc>
        <w:tc>
          <w:tcPr>
            <w:tcW w:w="2963" w:type="dxa"/>
            <w:tcBorders>
              <w:top w:val="single" w:sz="4" w:space="0" w:color="A6A6A6"/>
              <w:left w:val="single" w:sz="4" w:space="0" w:color="A6A6A6"/>
              <w:bottom w:val="single" w:sz="4" w:space="0" w:color="A6A6A6"/>
              <w:right w:val="single" w:sz="4" w:space="0" w:color="A6A6A6"/>
            </w:tcBorders>
          </w:tcPr>
          <w:p w14:paraId="3A231DFB" w14:textId="77777777" w:rsidR="00E15E3E" w:rsidRPr="007A7348" w:rsidRDefault="00E15E3E">
            <w:pPr>
              <w:widowControl w:val="0"/>
              <w:spacing w:after="0"/>
              <w:ind w:left="107" w:right="93"/>
              <w:jc w:val="both"/>
              <w:rPr>
                <w:rFonts w:eastAsia="Calibri" w:cs="Calibri"/>
              </w:rPr>
            </w:pPr>
          </w:p>
        </w:tc>
      </w:tr>
    </w:tbl>
    <w:p w14:paraId="2E4CE042" w14:textId="77777777" w:rsidR="00E15E3E" w:rsidRPr="007A7348" w:rsidRDefault="00E15E3E">
      <w:pPr>
        <w:jc w:val="center"/>
        <w:rPr>
          <w:rFonts w:eastAsia="Gill Sans" w:cs="Calibri"/>
        </w:rPr>
      </w:pPr>
    </w:p>
    <w:p w14:paraId="56441CC4" w14:textId="77777777" w:rsidR="00E15E3E" w:rsidRPr="007A7348" w:rsidRDefault="00000000">
      <w:pPr>
        <w:keepNext/>
        <w:spacing w:before="240" w:after="120" w:line="240" w:lineRule="auto"/>
      </w:pPr>
      <w:r w:rsidRPr="007A7348">
        <w:br w:type="page"/>
      </w:r>
    </w:p>
    <w:p w14:paraId="0E106E69" w14:textId="77777777" w:rsidR="00E15E3E" w:rsidRPr="007A7348" w:rsidRDefault="00000000">
      <w:pPr>
        <w:pStyle w:val="31"/>
        <w:spacing w:before="0"/>
        <w:rPr>
          <w:rFonts w:asciiTheme="minorHAnsi" w:eastAsia="Gill Sans" w:hAnsiTheme="minorHAnsi" w:cs="Calibri"/>
        </w:rPr>
      </w:pPr>
      <w:bookmarkStart w:id="218" w:name="_Toc227839114"/>
      <w:bookmarkStart w:id="219" w:name="_Toc232691241"/>
      <w:r w:rsidRPr="007A7348">
        <w:rPr>
          <w:rFonts w:asciiTheme="minorHAnsi" w:eastAsia="Gill Sans" w:hAnsiTheme="minorHAnsi" w:cs="Calibri"/>
        </w:rPr>
        <w:lastRenderedPageBreak/>
        <w:t>1. Overview</w:t>
      </w:r>
      <w:bookmarkEnd w:id="218"/>
      <w:bookmarkEnd w:id="219"/>
    </w:p>
    <w:p w14:paraId="27687881" w14:textId="77777777" w:rsidR="00E15E3E" w:rsidRPr="007A7348" w:rsidRDefault="00000000">
      <w:pPr>
        <w:spacing w:after="120"/>
        <w:rPr>
          <w:rFonts w:eastAsia="Gill Sans" w:cs="Calibri"/>
        </w:rPr>
      </w:pPr>
      <w:r w:rsidRPr="007A7348">
        <w:rPr>
          <w:rFonts w:eastAsia="Gill Sans" w:cs="Calibri"/>
        </w:rPr>
        <w:t>This methodology provides a unified framework for conducting comprehensive needs analysis across all partner institutions in the DIGITECH project. The methodology is designed to identify genuine skill gaps while accounting for the tendency of stakeholders to express hype-driven expectations.</w:t>
      </w:r>
    </w:p>
    <w:p w14:paraId="6DE3B5D7" w14:textId="77777777" w:rsidR="00E15E3E" w:rsidRPr="007A7348" w:rsidRDefault="00000000">
      <w:pPr>
        <w:pStyle w:val="4"/>
        <w:rPr>
          <w:rFonts w:asciiTheme="minorHAnsi" w:eastAsia="Gill Sans" w:hAnsiTheme="minorHAnsi" w:cs="Calibri"/>
        </w:rPr>
      </w:pPr>
      <w:bookmarkStart w:id="220" w:name="_Toc227839115"/>
      <w:r w:rsidRPr="007A7348">
        <w:rPr>
          <w:rFonts w:asciiTheme="minorHAnsi" w:eastAsia="Gill Sans" w:hAnsiTheme="minorHAnsi" w:cs="Calibri"/>
        </w:rPr>
        <w:t>1.1 Core Principle: Hype vs. Reality</w:t>
      </w:r>
      <w:bookmarkEnd w:id="220"/>
    </w:p>
    <w:p w14:paraId="53C3F629" w14:textId="77777777" w:rsidR="00E15E3E" w:rsidRPr="007A7348" w:rsidRDefault="00000000">
      <w:pPr>
        <w:spacing w:after="120"/>
        <w:jc w:val="both"/>
        <w:rPr>
          <w:rFonts w:eastAsia="Gill Sans" w:cs="Calibri"/>
        </w:rPr>
      </w:pPr>
      <w:r w:rsidRPr="007A7348">
        <w:rPr>
          <w:rFonts w:eastAsia="Gill Sans" w:cs="Calibri"/>
        </w:rPr>
        <w:t xml:space="preserve">A critical challenge in needs assessment is that </w:t>
      </w:r>
      <w:r w:rsidRPr="007A7348">
        <w:rPr>
          <w:rFonts w:eastAsia="Gill Sans" w:cs="Calibri"/>
          <w:b/>
          <w:bCs/>
        </w:rPr>
        <w:t>stakeholders often express hype-driven expectations rather than actual skill gaps</w:t>
      </w:r>
      <w:r w:rsidRPr="007A7348">
        <w:rPr>
          <w:rFonts w:eastAsia="Gill Sans" w:cs="Calibri"/>
        </w:rPr>
        <w:t>. Students report interest in trending topics they have seen in the media. Employers state they need "AI talent" because it sounds strategic. Universities include "digital transformation" in documents because it attracts funding.</w:t>
      </w:r>
    </w:p>
    <w:p w14:paraId="1FC762E1" w14:textId="77777777" w:rsidR="00E15E3E" w:rsidRPr="007A7348" w:rsidRDefault="00000000">
      <w:pPr>
        <w:spacing w:after="120"/>
        <w:rPr>
          <w:rFonts w:eastAsia="Gill Sans" w:cs="Calibri"/>
        </w:rPr>
      </w:pPr>
      <w:r w:rsidRPr="007A7348">
        <w:rPr>
          <w:rFonts w:eastAsia="Gill Sans" w:cs="Calibri"/>
        </w:rPr>
        <w:t>To address this, the methodology distinguishes between:</w:t>
      </w:r>
    </w:p>
    <w:p w14:paraId="3F291F5D" w14:textId="77777777" w:rsidR="00E15E3E" w:rsidRPr="007A7348" w:rsidRDefault="00000000">
      <w:pPr>
        <w:pStyle w:val="aff6"/>
        <w:numPr>
          <w:ilvl w:val="0"/>
          <w:numId w:val="15"/>
        </w:numPr>
        <w:rPr>
          <w:rFonts w:eastAsia="Gill Sans" w:cs="Calibri"/>
          <w:color w:val="000000"/>
        </w:rPr>
      </w:pPr>
      <w:r w:rsidRPr="007A7348">
        <w:rPr>
          <w:rFonts w:eastAsia="Gill Sans" w:cs="Calibri"/>
          <w:b/>
          <w:bCs/>
          <w:color w:val="000000"/>
        </w:rPr>
        <w:t xml:space="preserve">Stated preferences: </w:t>
      </w:r>
      <w:r w:rsidRPr="007A7348">
        <w:rPr>
          <w:rFonts w:eastAsia="Gill Sans" w:cs="Calibri"/>
          <w:color w:val="000000"/>
        </w:rPr>
        <w:t>What stakeholders say they want or need (hype-prone)</w:t>
      </w:r>
    </w:p>
    <w:p w14:paraId="27A51385" w14:textId="77777777" w:rsidR="00E15E3E" w:rsidRPr="007A7348" w:rsidRDefault="00000000">
      <w:pPr>
        <w:pStyle w:val="aff6"/>
        <w:numPr>
          <w:ilvl w:val="0"/>
          <w:numId w:val="15"/>
        </w:numPr>
        <w:rPr>
          <w:rFonts w:eastAsia="Gill Sans" w:cs="Calibri"/>
          <w:color w:val="000000"/>
        </w:rPr>
      </w:pPr>
      <w:r w:rsidRPr="007A7348">
        <w:rPr>
          <w:rFonts w:eastAsia="Gill Sans" w:cs="Calibri"/>
          <w:b/>
          <w:bCs/>
          <w:color w:val="000000"/>
        </w:rPr>
        <w:t xml:space="preserve">Revealed behavior: </w:t>
      </w:r>
      <w:r w:rsidRPr="007A7348">
        <w:rPr>
          <w:rFonts w:eastAsia="Gill Sans" w:cs="Calibri"/>
          <w:color w:val="000000"/>
        </w:rPr>
        <w:t>What stakeholders actually do in practice (reality-grounded)</w:t>
      </w:r>
    </w:p>
    <w:p w14:paraId="02EA9BE7" w14:textId="77777777" w:rsidR="00E15E3E" w:rsidRPr="007A7348" w:rsidRDefault="00000000">
      <w:pPr>
        <w:pStyle w:val="aff6"/>
        <w:numPr>
          <w:ilvl w:val="0"/>
          <w:numId w:val="15"/>
        </w:numPr>
        <w:rPr>
          <w:rFonts w:eastAsia="Gill Sans" w:cs="Calibri"/>
          <w:color w:val="000000"/>
        </w:rPr>
      </w:pPr>
      <w:r w:rsidRPr="007A7348">
        <w:rPr>
          <w:rFonts w:eastAsia="Gill Sans" w:cs="Calibri"/>
          <w:b/>
          <w:bCs/>
          <w:color w:val="000000"/>
        </w:rPr>
        <w:t xml:space="preserve">Demonstrated ability: </w:t>
      </w:r>
      <w:r w:rsidRPr="007A7348">
        <w:rPr>
          <w:rFonts w:eastAsia="Gill Sans" w:cs="Calibri"/>
          <w:color w:val="000000"/>
        </w:rPr>
        <w:t>What stakeholders can show through practical tasks (objective)</w:t>
      </w:r>
    </w:p>
    <w:p w14:paraId="7D6BA470" w14:textId="77777777" w:rsidR="00E15E3E" w:rsidRPr="007A7348" w:rsidRDefault="00000000">
      <w:pPr>
        <w:pStyle w:val="4"/>
        <w:rPr>
          <w:rFonts w:asciiTheme="minorHAnsi" w:eastAsia="Gill Sans" w:hAnsiTheme="minorHAnsi" w:cs="Calibri"/>
        </w:rPr>
      </w:pPr>
      <w:bookmarkStart w:id="221" w:name="_Toc227839116"/>
      <w:r w:rsidRPr="007A7348">
        <w:rPr>
          <w:rFonts w:asciiTheme="minorHAnsi" w:eastAsia="Gill Sans" w:hAnsiTheme="minorHAnsi" w:cs="Calibri"/>
        </w:rPr>
        <w:t>1.2 Three Assessment Components</w:t>
      </w:r>
      <w:bookmarkEnd w:id="221"/>
    </w:p>
    <w:tbl>
      <w:tblPr>
        <w:tblW w:w="9359" w:type="dxa"/>
        <w:tblInd w:w="-109" w:type="dxa"/>
        <w:tblLayout w:type="fixed"/>
        <w:tblLook w:val="0000" w:firstRow="0" w:lastRow="0" w:firstColumn="0" w:lastColumn="0" w:noHBand="0" w:noVBand="0"/>
      </w:tblPr>
      <w:tblGrid>
        <w:gridCol w:w="2199"/>
        <w:gridCol w:w="2998"/>
        <w:gridCol w:w="2404"/>
        <w:gridCol w:w="1758"/>
      </w:tblGrid>
      <w:tr w:rsidR="00E15E3E" w:rsidRPr="007A7348" w14:paraId="6AD239E8" w14:textId="77777777">
        <w:trPr>
          <w:tblHeader/>
        </w:trPr>
        <w:tc>
          <w:tcPr>
            <w:tcW w:w="2199" w:type="dxa"/>
            <w:tcBorders>
              <w:top w:val="single" w:sz="4" w:space="0" w:color="AAAAAA"/>
              <w:left w:val="single" w:sz="4" w:space="0" w:color="AAAAAA"/>
              <w:bottom w:val="single" w:sz="4" w:space="0" w:color="AAAAAA"/>
              <w:right w:val="single" w:sz="4" w:space="0" w:color="AAAAAA"/>
            </w:tcBorders>
            <w:shd w:val="clear" w:color="auto" w:fill="1F4E79"/>
          </w:tcPr>
          <w:p w14:paraId="25904D62" w14:textId="77777777" w:rsidR="00E15E3E" w:rsidRPr="007A7348" w:rsidRDefault="00000000">
            <w:pPr>
              <w:jc w:val="center"/>
              <w:rPr>
                <w:rFonts w:eastAsia="Gill Sans" w:cs="Calibri"/>
              </w:rPr>
            </w:pPr>
            <w:r w:rsidRPr="007A7348">
              <w:rPr>
                <w:rFonts w:eastAsia="Gill Sans" w:cs="Calibri"/>
                <w:b/>
                <w:bCs/>
                <w:color w:val="FFFFFF"/>
                <w:sz w:val="21"/>
                <w:szCs w:val="21"/>
              </w:rPr>
              <w:t>Component</w:t>
            </w:r>
          </w:p>
        </w:tc>
        <w:tc>
          <w:tcPr>
            <w:tcW w:w="2998" w:type="dxa"/>
            <w:tcBorders>
              <w:top w:val="single" w:sz="4" w:space="0" w:color="AAAAAA"/>
              <w:left w:val="single" w:sz="4" w:space="0" w:color="AAAAAA"/>
              <w:bottom w:val="single" w:sz="4" w:space="0" w:color="AAAAAA"/>
              <w:right w:val="single" w:sz="4" w:space="0" w:color="AAAAAA"/>
            </w:tcBorders>
            <w:shd w:val="clear" w:color="auto" w:fill="1F4E79"/>
          </w:tcPr>
          <w:p w14:paraId="2BF57A5A" w14:textId="77777777" w:rsidR="00E15E3E" w:rsidRPr="007A7348" w:rsidRDefault="00000000">
            <w:pPr>
              <w:jc w:val="center"/>
              <w:rPr>
                <w:rFonts w:eastAsia="Gill Sans" w:cs="Calibri"/>
              </w:rPr>
            </w:pPr>
            <w:r w:rsidRPr="007A7348">
              <w:rPr>
                <w:rFonts w:eastAsia="Gill Sans" w:cs="Calibri"/>
                <w:b/>
                <w:bCs/>
                <w:color w:val="FFFFFF"/>
                <w:sz w:val="21"/>
                <w:szCs w:val="21"/>
              </w:rPr>
              <w:t>Method</w:t>
            </w:r>
          </w:p>
        </w:tc>
        <w:tc>
          <w:tcPr>
            <w:tcW w:w="2404" w:type="dxa"/>
            <w:tcBorders>
              <w:top w:val="single" w:sz="4" w:space="0" w:color="AAAAAA"/>
              <w:left w:val="single" w:sz="4" w:space="0" w:color="AAAAAA"/>
              <w:bottom w:val="single" w:sz="4" w:space="0" w:color="AAAAAA"/>
              <w:right w:val="single" w:sz="4" w:space="0" w:color="AAAAAA"/>
            </w:tcBorders>
            <w:shd w:val="clear" w:color="auto" w:fill="1F4E79"/>
          </w:tcPr>
          <w:p w14:paraId="036388B2" w14:textId="77777777" w:rsidR="00E15E3E" w:rsidRPr="007A7348" w:rsidRDefault="00000000">
            <w:pPr>
              <w:jc w:val="center"/>
              <w:rPr>
                <w:rFonts w:eastAsia="Gill Sans" w:cs="Calibri"/>
              </w:rPr>
            </w:pPr>
            <w:r w:rsidRPr="007A7348">
              <w:rPr>
                <w:rFonts w:eastAsia="Gill Sans" w:cs="Calibri"/>
                <w:b/>
                <w:bCs/>
                <w:color w:val="FFFFFF"/>
                <w:sz w:val="21"/>
                <w:szCs w:val="21"/>
              </w:rPr>
              <w:t>Target</w:t>
            </w:r>
          </w:p>
        </w:tc>
        <w:tc>
          <w:tcPr>
            <w:tcW w:w="1758" w:type="dxa"/>
            <w:tcBorders>
              <w:top w:val="single" w:sz="4" w:space="0" w:color="AAAAAA"/>
              <w:left w:val="single" w:sz="4" w:space="0" w:color="AAAAAA"/>
              <w:bottom w:val="single" w:sz="4" w:space="0" w:color="AAAAAA"/>
              <w:right w:val="single" w:sz="4" w:space="0" w:color="AAAAAA"/>
            </w:tcBorders>
            <w:shd w:val="clear" w:color="auto" w:fill="1F4E79"/>
          </w:tcPr>
          <w:p w14:paraId="1C7FB868" w14:textId="77777777" w:rsidR="00E15E3E" w:rsidRPr="007A7348" w:rsidRDefault="00000000">
            <w:pPr>
              <w:jc w:val="center"/>
              <w:rPr>
                <w:rFonts w:eastAsia="Gill Sans" w:cs="Calibri"/>
              </w:rPr>
            </w:pPr>
            <w:r w:rsidRPr="007A7348">
              <w:rPr>
                <w:rFonts w:eastAsia="Gill Sans" w:cs="Calibri"/>
                <w:b/>
                <w:bCs/>
                <w:color w:val="FFFFFF"/>
                <w:sz w:val="21"/>
                <w:szCs w:val="21"/>
              </w:rPr>
              <w:t>Data Type</w:t>
            </w:r>
          </w:p>
        </w:tc>
      </w:tr>
      <w:tr w:rsidR="00E15E3E" w:rsidRPr="007A7348" w14:paraId="7DE58386" w14:textId="77777777">
        <w:tc>
          <w:tcPr>
            <w:tcW w:w="2199" w:type="dxa"/>
            <w:tcBorders>
              <w:top w:val="single" w:sz="4" w:space="0" w:color="AAAAAA"/>
              <w:left w:val="single" w:sz="4" w:space="0" w:color="AAAAAA"/>
              <w:bottom w:val="single" w:sz="4" w:space="0" w:color="AAAAAA"/>
              <w:right w:val="single" w:sz="4" w:space="0" w:color="AAAAAA"/>
            </w:tcBorders>
          </w:tcPr>
          <w:p w14:paraId="1E04681A" w14:textId="77777777" w:rsidR="00E15E3E" w:rsidRPr="007A7348" w:rsidRDefault="00000000">
            <w:pPr>
              <w:rPr>
                <w:rFonts w:eastAsia="Gill Sans" w:cs="Calibri"/>
              </w:rPr>
            </w:pPr>
            <w:r w:rsidRPr="007A7348">
              <w:rPr>
                <w:rFonts w:eastAsia="Gill Sans" w:cs="Calibri"/>
                <w:b/>
                <w:bCs/>
                <w:color w:val="000000"/>
                <w:sz w:val="21"/>
                <w:szCs w:val="21"/>
              </w:rPr>
              <w:t>Students</w:t>
            </w:r>
          </w:p>
        </w:tc>
        <w:tc>
          <w:tcPr>
            <w:tcW w:w="2998" w:type="dxa"/>
            <w:tcBorders>
              <w:top w:val="single" w:sz="4" w:space="0" w:color="AAAAAA"/>
              <w:left w:val="single" w:sz="4" w:space="0" w:color="AAAAAA"/>
              <w:bottom w:val="single" w:sz="4" w:space="0" w:color="AAAAAA"/>
              <w:right w:val="single" w:sz="4" w:space="0" w:color="AAAAAA"/>
            </w:tcBorders>
          </w:tcPr>
          <w:p w14:paraId="2A1A79CD" w14:textId="77777777" w:rsidR="00E15E3E" w:rsidRPr="007A7348" w:rsidRDefault="00000000">
            <w:pPr>
              <w:rPr>
                <w:rFonts w:eastAsia="Gill Sans" w:cs="Calibri"/>
              </w:rPr>
            </w:pPr>
            <w:r w:rsidRPr="007A7348">
              <w:rPr>
                <w:rFonts w:eastAsia="Gill Sans" w:cs="Calibri"/>
                <w:color w:val="000000"/>
                <w:sz w:val="21"/>
                <w:szCs w:val="21"/>
              </w:rPr>
              <w:t>Online questionnaire + Workshop</w:t>
            </w:r>
          </w:p>
        </w:tc>
        <w:tc>
          <w:tcPr>
            <w:tcW w:w="2404" w:type="dxa"/>
            <w:tcBorders>
              <w:top w:val="single" w:sz="4" w:space="0" w:color="AAAAAA"/>
              <w:left w:val="single" w:sz="4" w:space="0" w:color="AAAAAA"/>
              <w:bottom w:val="single" w:sz="4" w:space="0" w:color="AAAAAA"/>
              <w:right w:val="single" w:sz="4" w:space="0" w:color="AAAAAA"/>
            </w:tcBorders>
          </w:tcPr>
          <w:p w14:paraId="54BF6478" w14:textId="77777777" w:rsidR="00E15E3E" w:rsidRPr="007A7348" w:rsidRDefault="00000000">
            <w:pPr>
              <w:rPr>
                <w:rFonts w:eastAsia="Gill Sans" w:cs="Calibri"/>
              </w:rPr>
            </w:pPr>
            <w:r w:rsidRPr="007A7348">
              <w:rPr>
                <w:rFonts w:eastAsia="Gill Sans" w:cs="Calibri"/>
                <w:color w:val="000000"/>
                <w:sz w:val="21"/>
                <w:szCs w:val="21"/>
              </w:rPr>
              <w:t>Min 15% response (Primary)</w:t>
            </w:r>
          </w:p>
        </w:tc>
        <w:tc>
          <w:tcPr>
            <w:tcW w:w="1758" w:type="dxa"/>
            <w:tcBorders>
              <w:top w:val="single" w:sz="4" w:space="0" w:color="AAAAAA"/>
              <w:left w:val="single" w:sz="4" w:space="0" w:color="AAAAAA"/>
              <w:bottom w:val="single" w:sz="4" w:space="0" w:color="AAAAAA"/>
              <w:right w:val="single" w:sz="4" w:space="0" w:color="AAAAAA"/>
            </w:tcBorders>
          </w:tcPr>
          <w:p w14:paraId="4D7E35DF" w14:textId="77777777" w:rsidR="00E15E3E" w:rsidRPr="007A7348" w:rsidRDefault="00000000">
            <w:pPr>
              <w:rPr>
                <w:rFonts w:eastAsia="Gill Sans" w:cs="Calibri"/>
              </w:rPr>
            </w:pPr>
            <w:r w:rsidRPr="007A7348">
              <w:rPr>
                <w:rFonts w:eastAsia="Gill Sans" w:cs="Calibri"/>
                <w:color w:val="000000"/>
                <w:sz w:val="21"/>
                <w:szCs w:val="21"/>
              </w:rPr>
              <w:t>Quantitative + Qualitative</w:t>
            </w:r>
          </w:p>
        </w:tc>
      </w:tr>
      <w:tr w:rsidR="00E15E3E" w:rsidRPr="007A7348" w14:paraId="0C3B2DEE" w14:textId="77777777">
        <w:tc>
          <w:tcPr>
            <w:tcW w:w="2199" w:type="dxa"/>
            <w:tcBorders>
              <w:top w:val="single" w:sz="4" w:space="0" w:color="AAAAAA"/>
              <w:left w:val="single" w:sz="4" w:space="0" w:color="AAAAAA"/>
              <w:bottom w:val="single" w:sz="4" w:space="0" w:color="AAAAAA"/>
              <w:right w:val="single" w:sz="4" w:space="0" w:color="AAAAAA"/>
            </w:tcBorders>
            <w:shd w:val="clear" w:color="auto" w:fill="F2F2F2"/>
          </w:tcPr>
          <w:p w14:paraId="68F3B1E0" w14:textId="77777777" w:rsidR="00E15E3E" w:rsidRPr="007A7348" w:rsidRDefault="00000000">
            <w:pPr>
              <w:rPr>
                <w:rFonts w:eastAsia="Gill Sans" w:cs="Calibri"/>
              </w:rPr>
            </w:pPr>
            <w:r w:rsidRPr="007A7348">
              <w:rPr>
                <w:rFonts w:eastAsia="Gill Sans" w:cs="Calibri"/>
                <w:b/>
                <w:bCs/>
                <w:color w:val="000000"/>
                <w:sz w:val="21"/>
                <w:szCs w:val="21"/>
              </w:rPr>
              <w:t>Lecturers</w:t>
            </w:r>
          </w:p>
        </w:tc>
        <w:tc>
          <w:tcPr>
            <w:tcW w:w="2998" w:type="dxa"/>
            <w:tcBorders>
              <w:top w:val="single" w:sz="4" w:space="0" w:color="AAAAAA"/>
              <w:left w:val="single" w:sz="4" w:space="0" w:color="AAAAAA"/>
              <w:bottom w:val="single" w:sz="4" w:space="0" w:color="AAAAAA"/>
              <w:right w:val="single" w:sz="4" w:space="0" w:color="AAAAAA"/>
            </w:tcBorders>
            <w:shd w:val="clear" w:color="auto" w:fill="F2F2F2"/>
          </w:tcPr>
          <w:p w14:paraId="67FBC480" w14:textId="77777777" w:rsidR="00E15E3E" w:rsidRPr="007A7348" w:rsidRDefault="00000000">
            <w:pPr>
              <w:rPr>
                <w:rFonts w:eastAsia="Gill Sans" w:cs="Calibri"/>
              </w:rPr>
            </w:pPr>
            <w:r w:rsidRPr="007A7348">
              <w:rPr>
                <w:rFonts w:eastAsia="Gill Sans" w:cs="Calibri"/>
                <w:color w:val="000000"/>
                <w:sz w:val="21"/>
                <w:szCs w:val="21"/>
              </w:rPr>
              <w:t>Online questionnaire</w:t>
            </w:r>
          </w:p>
        </w:tc>
        <w:tc>
          <w:tcPr>
            <w:tcW w:w="2404" w:type="dxa"/>
            <w:tcBorders>
              <w:top w:val="single" w:sz="4" w:space="0" w:color="AAAAAA"/>
              <w:left w:val="single" w:sz="4" w:space="0" w:color="AAAAAA"/>
              <w:bottom w:val="single" w:sz="4" w:space="0" w:color="AAAAAA"/>
              <w:right w:val="single" w:sz="4" w:space="0" w:color="AAAAAA"/>
            </w:tcBorders>
            <w:shd w:val="clear" w:color="auto" w:fill="F2F2F2"/>
          </w:tcPr>
          <w:p w14:paraId="40AE5271" w14:textId="77777777" w:rsidR="00E15E3E" w:rsidRPr="007A7348" w:rsidRDefault="00000000">
            <w:pPr>
              <w:rPr>
                <w:rFonts w:eastAsia="Gill Sans" w:cs="Calibri"/>
              </w:rPr>
            </w:pPr>
            <w:r w:rsidRPr="007A7348">
              <w:rPr>
                <w:rFonts w:eastAsia="Gill Sans" w:cs="Calibri"/>
                <w:color w:val="000000"/>
                <w:sz w:val="21"/>
                <w:szCs w:val="21"/>
              </w:rPr>
              <w:t>Min 15% response</w:t>
            </w:r>
          </w:p>
        </w:tc>
        <w:tc>
          <w:tcPr>
            <w:tcW w:w="1758" w:type="dxa"/>
            <w:tcBorders>
              <w:top w:val="single" w:sz="4" w:space="0" w:color="AAAAAA"/>
              <w:left w:val="single" w:sz="4" w:space="0" w:color="AAAAAA"/>
              <w:bottom w:val="single" w:sz="4" w:space="0" w:color="AAAAAA"/>
              <w:right w:val="single" w:sz="4" w:space="0" w:color="AAAAAA"/>
            </w:tcBorders>
            <w:shd w:val="clear" w:color="auto" w:fill="F2F2F2"/>
          </w:tcPr>
          <w:p w14:paraId="7A9DA11F" w14:textId="77777777" w:rsidR="00E15E3E" w:rsidRPr="007A7348" w:rsidRDefault="00000000">
            <w:pPr>
              <w:rPr>
                <w:rFonts w:eastAsia="Gill Sans" w:cs="Calibri"/>
              </w:rPr>
            </w:pPr>
            <w:r w:rsidRPr="007A7348">
              <w:rPr>
                <w:rFonts w:eastAsia="Gill Sans" w:cs="Calibri"/>
                <w:sz w:val="21"/>
                <w:szCs w:val="21"/>
              </w:rPr>
              <w:t xml:space="preserve">Quantitative + </w:t>
            </w:r>
            <w:r w:rsidRPr="007A7348">
              <w:rPr>
                <w:rFonts w:eastAsia="Gill Sans" w:cs="Calibri"/>
                <w:color w:val="000000"/>
                <w:sz w:val="21"/>
                <w:szCs w:val="21"/>
              </w:rPr>
              <w:t>Qualitative</w:t>
            </w:r>
          </w:p>
        </w:tc>
      </w:tr>
      <w:tr w:rsidR="00E15E3E" w:rsidRPr="007A7348" w14:paraId="066A3DDD" w14:textId="77777777">
        <w:tc>
          <w:tcPr>
            <w:tcW w:w="2199" w:type="dxa"/>
            <w:tcBorders>
              <w:top w:val="single" w:sz="4" w:space="0" w:color="AAAAAA"/>
              <w:left w:val="single" w:sz="4" w:space="0" w:color="AAAAAA"/>
              <w:bottom w:val="single" w:sz="4" w:space="0" w:color="AAAAAA"/>
              <w:right w:val="single" w:sz="4" w:space="0" w:color="AAAAAA"/>
            </w:tcBorders>
          </w:tcPr>
          <w:p w14:paraId="555DCD1D" w14:textId="77777777" w:rsidR="00E15E3E" w:rsidRPr="007A7348" w:rsidRDefault="00000000">
            <w:pPr>
              <w:rPr>
                <w:rFonts w:eastAsia="Gill Sans" w:cs="Calibri"/>
              </w:rPr>
            </w:pPr>
            <w:r w:rsidRPr="007A7348">
              <w:rPr>
                <w:rFonts w:eastAsia="Gill Sans" w:cs="Calibri"/>
                <w:b/>
                <w:bCs/>
                <w:color w:val="000000"/>
                <w:sz w:val="21"/>
                <w:szCs w:val="21"/>
              </w:rPr>
              <w:t>Employers</w:t>
            </w:r>
          </w:p>
        </w:tc>
        <w:tc>
          <w:tcPr>
            <w:tcW w:w="2998" w:type="dxa"/>
            <w:tcBorders>
              <w:top w:val="single" w:sz="4" w:space="0" w:color="AAAAAA"/>
              <w:left w:val="single" w:sz="4" w:space="0" w:color="AAAAAA"/>
              <w:bottom w:val="single" w:sz="4" w:space="0" w:color="AAAAAA"/>
              <w:right w:val="single" w:sz="4" w:space="0" w:color="AAAAAA"/>
            </w:tcBorders>
          </w:tcPr>
          <w:p w14:paraId="0A92C095" w14:textId="77777777" w:rsidR="00E15E3E" w:rsidRPr="007A7348" w:rsidRDefault="00000000">
            <w:pPr>
              <w:rPr>
                <w:rFonts w:eastAsia="Gill Sans" w:cs="Calibri"/>
              </w:rPr>
            </w:pPr>
            <w:r w:rsidRPr="007A7348">
              <w:rPr>
                <w:rFonts w:eastAsia="Gill Sans" w:cs="Calibri"/>
                <w:color w:val="000000"/>
                <w:sz w:val="21"/>
                <w:szCs w:val="21"/>
              </w:rPr>
              <w:t>Focus group / Interviews + Mini-workshop</w:t>
            </w:r>
          </w:p>
        </w:tc>
        <w:tc>
          <w:tcPr>
            <w:tcW w:w="2404" w:type="dxa"/>
            <w:tcBorders>
              <w:top w:val="single" w:sz="4" w:space="0" w:color="AAAAAA"/>
              <w:left w:val="single" w:sz="4" w:space="0" w:color="AAAAAA"/>
              <w:bottom w:val="single" w:sz="4" w:space="0" w:color="AAAAAA"/>
              <w:right w:val="single" w:sz="4" w:space="0" w:color="AAAAAA"/>
            </w:tcBorders>
          </w:tcPr>
          <w:p w14:paraId="3AF2CEF3" w14:textId="77777777" w:rsidR="00E15E3E" w:rsidRPr="007A7348" w:rsidRDefault="00000000">
            <w:pPr>
              <w:rPr>
                <w:rFonts w:eastAsia="Gill Sans" w:cs="Calibri"/>
              </w:rPr>
            </w:pPr>
            <w:r w:rsidRPr="007A7348">
              <w:rPr>
                <w:rFonts w:eastAsia="Gill Sans" w:cs="Calibri"/>
                <w:color w:val="000000"/>
                <w:sz w:val="21"/>
                <w:szCs w:val="21"/>
              </w:rPr>
              <w:t>5-8 organizations</w:t>
            </w:r>
          </w:p>
        </w:tc>
        <w:tc>
          <w:tcPr>
            <w:tcW w:w="1758" w:type="dxa"/>
            <w:tcBorders>
              <w:top w:val="single" w:sz="4" w:space="0" w:color="AAAAAA"/>
              <w:left w:val="single" w:sz="4" w:space="0" w:color="AAAAAA"/>
              <w:bottom w:val="single" w:sz="4" w:space="0" w:color="AAAAAA"/>
              <w:right w:val="single" w:sz="4" w:space="0" w:color="AAAAAA"/>
            </w:tcBorders>
          </w:tcPr>
          <w:p w14:paraId="0FFA0A4F" w14:textId="77777777" w:rsidR="00E15E3E" w:rsidRPr="007A7348" w:rsidRDefault="00000000">
            <w:pPr>
              <w:rPr>
                <w:rFonts w:eastAsia="Gill Sans" w:cs="Calibri"/>
              </w:rPr>
            </w:pPr>
            <w:r w:rsidRPr="007A7348">
              <w:rPr>
                <w:rFonts w:eastAsia="Gill Sans" w:cs="Calibri"/>
                <w:color w:val="000000"/>
                <w:sz w:val="21"/>
                <w:szCs w:val="21"/>
              </w:rPr>
              <w:t>Qualitative</w:t>
            </w:r>
          </w:p>
        </w:tc>
      </w:tr>
    </w:tbl>
    <w:p w14:paraId="34D3ED80" w14:textId="77777777" w:rsidR="00E15E3E" w:rsidRPr="007A7348" w:rsidRDefault="00E15E3E">
      <w:pPr>
        <w:pStyle w:val="31"/>
        <w:spacing w:before="0" w:line="240" w:lineRule="auto"/>
        <w:rPr>
          <w:rFonts w:asciiTheme="minorHAnsi" w:eastAsia="Gill Sans" w:hAnsiTheme="minorHAnsi" w:cs="Calibri"/>
        </w:rPr>
      </w:pPr>
    </w:p>
    <w:p w14:paraId="414B1367" w14:textId="77777777" w:rsidR="00E15E3E" w:rsidRPr="007A7348" w:rsidRDefault="00000000">
      <w:pPr>
        <w:pStyle w:val="31"/>
        <w:spacing w:before="0"/>
        <w:rPr>
          <w:rFonts w:asciiTheme="minorHAnsi" w:eastAsia="Gill Sans" w:hAnsiTheme="minorHAnsi" w:cs="Calibri"/>
        </w:rPr>
      </w:pPr>
      <w:bookmarkStart w:id="222" w:name="_Toc227839117"/>
      <w:bookmarkStart w:id="223" w:name="_Toc232691242"/>
      <w:r w:rsidRPr="007A7348">
        <w:rPr>
          <w:rFonts w:asciiTheme="minorHAnsi" w:eastAsia="Gill Sans" w:hAnsiTheme="minorHAnsi" w:cs="Calibri"/>
        </w:rPr>
        <w:t>2. Target Groups</w:t>
      </w:r>
      <w:bookmarkEnd w:id="222"/>
      <w:bookmarkEnd w:id="223"/>
    </w:p>
    <w:p w14:paraId="78343054" w14:textId="77777777" w:rsidR="00E15E3E" w:rsidRPr="007A7348" w:rsidRDefault="00000000">
      <w:pPr>
        <w:spacing w:after="120"/>
        <w:jc w:val="both"/>
        <w:rPr>
          <w:rFonts w:eastAsia="Gill Sans" w:cs="Calibri"/>
        </w:rPr>
      </w:pPr>
      <w:r w:rsidRPr="007A7348">
        <w:rPr>
          <w:rFonts w:eastAsia="Gill Sans" w:cs="Calibri"/>
        </w:rPr>
        <w:t>To ensure relevance and achieve required response rates, students and programs are categorized into two target groups based on their relationship to project goals.</w:t>
      </w:r>
    </w:p>
    <w:p w14:paraId="052F0586" w14:textId="77777777" w:rsidR="00E15E3E" w:rsidRPr="007A7348" w:rsidRDefault="00000000">
      <w:pPr>
        <w:pStyle w:val="4"/>
        <w:rPr>
          <w:rFonts w:asciiTheme="minorHAnsi" w:eastAsia="Gill Sans" w:hAnsiTheme="minorHAnsi" w:cs="Calibri"/>
        </w:rPr>
      </w:pPr>
      <w:bookmarkStart w:id="224" w:name="_Toc227839118"/>
      <w:r w:rsidRPr="007A7348">
        <w:rPr>
          <w:rFonts w:asciiTheme="minorHAnsi" w:eastAsia="Gill Sans" w:hAnsiTheme="minorHAnsi" w:cs="Calibri"/>
        </w:rPr>
        <w:t>2.1 Primary Target Group (Technical Programs)</w:t>
      </w:r>
      <w:bookmarkEnd w:id="224"/>
    </w:p>
    <w:p w14:paraId="77F394A8" w14:textId="77777777" w:rsidR="00E15E3E" w:rsidRPr="007A7348" w:rsidRDefault="00000000">
      <w:pPr>
        <w:spacing w:after="120"/>
        <w:jc w:val="both"/>
        <w:rPr>
          <w:rFonts w:eastAsia="Gill Sans" w:cs="Calibri"/>
        </w:rPr>
      </w:pPr>
      <w:r w:rsidRPr="007A7348">
        <w:rPr>
          <w:rFonts w:eastAsia="Gill Sans" w:cs="Calibri"/>
        </w:rPr>
        <w:t>Programs directly preparing students for technical roles involving Industry 4.0 technologies, data analytics, AI, and automation.</w:t>
      </w:r>
    </w:p>
    <w:p w14:paraId="569AECF6" w14:textId="77777777" w:rsidR="00E15E3E" w:rsidRPr="007A7348" w:rsidRDefault="00000000">
      <w:pPr>
        <w:spacing w:after="120"/>
        <w:rPr>
          <w:rFonts w:eastAsia="Gill Sans" w:cs="Calibri"/>
        </w:rPr>
      </w:pPr>
      <w:r w:rsidRPr="007A7348">
        <w:rPr>
          <w:rFonts w:eastAsia="Gill Sans" w:cs="Calibri"/>
          <w:b/>
          <w:bCs/>
        </w:rPr>
        <w:t xml:space="preserve">Response rate requirement: </w:t>
      </w:r>
      <w:r w:rsidRPr="007A7348">
        <w:rPr>
          <w:rFonts w:eastAsia="Gill Sans" w:cs="Calibri"/>
        </w:rPr>
        <w:t>Minimum 15% from selected audience.</w:t>
      </w:r>
    </w:p>
    <w:p w14:paraId="108183FE" w14:textId="77777777" w:rsidR="00E15E3E" w:rsidRPr="007A7348" w:rsidRDefault="00000000">
      <w:pPr>
        <w:spacing w:after="120"/>
        <w:rPr>
          <w:rFonts w:eastAsia="Gill Sans" w:cs="Calibri"/>
          <w:color w:val="0000FF"/>
        </w:rPr>
      </w:pPr>
      <w:r w:rsidRPr="007A7348">
        <w:rPr>
          <w:rFonts w:eastAsia="Gill Sans" w:cs="Calibri"/>
          <w:b/>
          <w:bCs/>
        </w:rPr>
        <w:t>Example programs:</w:t>
      </w:r>
    </w:p>
    <w:p w14:paraId="53B16CF5" w14:textId="77777777" w:rsidR="00E15E3E" w:rsidRPr="007A7348" w:rsidRDefault="00000000">
      <w:pPr>
        <w:pStyle w:val="aff6"/>
        <w:numPr>
          <w:ilvl w:val="0"/>
          <w:numId w:val="16"/>
        </w:numPr>
        <w:rPr>
          <w:rFonts w:eastAsia="Gill Sans" w:cs="Calibri"/>
          <w:color w:val="0000FF"/>
        </w:rPr>
      </w:pPr>
      <w:r w:rsidRPr="007A7348">
        <w:rPr>
          <w:rFonts w:eastAsia="Gill Sans" w:cs="Calibri"/>
        </w:rPr>
        <w:t xml:space="preserve">Automation of technological processes and production/ Mechatronics </w:t>
      </w:r>
    </w:p>
    <w:p w14:paraId="58ADC9FF" w14:textId="77777777" w:rsidR="00E15E3E" w:rsidRPr="007A7348" w:rsidRDefault="00000000">
      <w:pPr>
        <w:pStyle w:val="aff6"/>
        <w:numPr>
          <w:ilvl w:val="0"/>
          <w:numId w:val="16"/>
        </w:numPr>
        <w:rPr>
          <w:rFonts w:eastAsia="Roboto" w:cs="Calibri"/>
          <w:color w:val="444746"/>
          <w:sz w:val="21"/>
          <w:szCs w:val="21"/>
          <w:highlight w:val="white"/>
        </w:rPr>
      </w:pPr>
      <w:r w:rsidRPr="007A7348">
        <w:rPr>
          <w:rFonts w:eastAsia="Gill Sans" w:cs="Calibri"/>
        </w:rPr>
        <w:t>Robotics</w:t>
      </w:r>
    </w:p>
    <w:p w14:paraId="1E2B110F" w14:textId="77777777" w:rsidR="00E15E3E" w:rsidRPr="007A7348" w:rsidRDefault="00000000">
      <w:pPr>
        <w:pStyle w:val="aff6"/>
        <w:numPr>
          <w:ilvl w:val="0"/>
          <w:numId w:val="16"/>
        </w:numPr>
        <w:rPr>
          <w:rFonts w:eastAsia="Gill Sans" w:cs="Calibri"/>
        </w:rPr>
      </w:pPr>
      <w:r w:rsidRPr="007A7348">
        <w:rPr>
          <w:rFonts w:eastAsia="Gill Sans" w:cs="Calibri"/>
        </w:rPr>
        <w:t>Computer Science</w:t>
      </w:r>
    </w:p>
    <w:p w14:paraId="753A229F" w14:textId="77777777" w:rsidR="00E15E3E" w:rsidRPr="007A7348" w:rsidRDefault="00000000">
      <w:pPr>
        <w:pStyle w:val="aff6"/>
        <w:numPr>
          <w:ilvl w:val="0"/>
          <w:numId w:val="16"/>
        </w:numPr>
        <w:rPr>
          <w:rFonts w:eastAsia="Gill Sans" w:cs="Calibri"/>
        </w:rPr>
      </w:pPr>
      <w:r w:rsidRPr="007A7348">
        <w:rPr>
          <w:rFonts w:eastAsia="Gill Sans" w:cs="Calibri"/>
        </w:rPr>
        <w:t>Artificial Intelligence</w:t>
      </w:r>
    </w:p>
    <w:p w14:paraId="524F141D" w14:textId="77777777" w:rsidR="00E15E3E" w:rsidRPr="007A7348" w:rsidRDefault="00000000">
      <w:pPr>
        <w:pStyle w:val="aff6"/>
        <w:numPr>
          <w:ilvl w:val="0"/>
          <w:numId w:val="16"/>
        </w:numPr>
        <w:rPr>
          <w:rFonts w:eastAsia="Gill Sans" w:cs="Calibri"/>
        </w:rPr>
      </w:pPr>
      <w:r w:rsidRPr="007A7348">
        <w:rPr>
          <w:rFonts w:eastAsia="Gill Sans" w:cs="Calibri"/>
        </w:rPr>
        <w:t>Information Technology</w:t>
      </w:r>
    </w:p>
    <w:p w14:paraId="3EC37B2C" w14:textId="77777777" w:rsidR="00E15E3E" w:rsidRPr="007A7348" w:rsidRDefault="00000000">
      <w:pPr>
        <w:pStyle w:val="aff6"/>
        <w:numPr>
          <w:ilvl w:val="0"/>
          <w:numId w:val="16"/>
        </w:numPr>
        <w:rPr>
          <w:rFonts w:eastAsia="Gill Sans" w:cs="Calibri"/>
        </w:rPr>
      </w:pPr>
      <w:r w:rsidRPr="007A7348">
        <w:rPr>
          <w:rFonts w:eastAsia="Gill Sans" w:cs="Calibri"/>
        </w:rPr>
        <w:t>Information Systems</w:t>
      </w:r>
    </w:p>
    <w:p w14:paraId="6C590A45" w14:textId="77777777" w:rsidR="00E15E3E" w:rsidRPr="007A7348" w:rsidRDefault="00000000">
      <w:pPr>
        <w:pStyle w:val="aff6"/>
        <w:numPr>
          <w:ilvl w:val="0"/>
          <w:numId w:val="16"/>
        </w:numPr>
        <w:rPr>
          <w:rFonts w:eastAsia="Gill Sans" w:cs="Calibri"/>
        </w:rPr>
      </w:pPr>
      <w:r w:rsidRPr="007A7348">
        <w:rPr>
          <w:rFonts w:eastAsia="Gill Sans" w:cs="Calibri"/>
        </w:rPr>
        <w:t>Software Engineering</w:t>
      </w:r>
    </w:p>
    <w:p w14:paraId="2EEBD741" w14:textId="77777777" w:rsidR="00E15E3E" w:rsidRPr="007A7348" w:rsidRDefault="00000000">
      <w:pPr>
        <w:pStyle w:val="aff6"/>
        <w:numPr>
          <w:ilvl w:val="0"/>
          <w:numId w:val="16"/>
        </w:numPr>
        <w:rPr>
          <w:rFonts w:eastAsia="Gill Sans" w:cs="Calibri"/>
        </w:rPr>
      </w:pPr>
      <w:r w:rsidRPr="007A7348">
        <w:rPr>
          <w:rFonts w:eastAsia="Gill Sans" w:cs="Calibri"/>
        </w:rPr>
        <w:t>Data Science</w:t>
      </w:r>
    </w:p>
    <w:p w14:paraId="28AD9887" w14:textId="77777777" w:rsidR="00E15E3E" w:rsidRPr="007A7348" w:rsidRDefault="00000000">
      <w:pPr>
        <w:pStyle w:val="aff6"/>
        <w:numPr>
          <w:ilvl w:val="0"/>
          <w:numId w:val="16"/>
        </w:numPr>
        <w:rPr>
          <w:rFonts w:eastAsia="Gill Sans" w:cs="Calibri"/>
          <w:color w:val="000000"/>
        </w:rPr>
      </w:pPr>
      <w:r w:rsidRPr="007A7348">
        <w:rPr>
          <w:rFonts w:eastAsia="Gill Sans" w:cs="Calibri"/>
        </w:rPr>
        <w:lastRenderedPageBreak/>
        <w:t>C</w:t>
      </w:r>
      <w:r w:rsidRPr="007A7348">
        <w:rPr>
          <w:rFonts w:eastAsia="Gill Sans" w:cs="Calibri"/>
          <w:highlight w:val="white"/>
        </w:rPr>
        <w:t>ybersecurity</w:t>
      </w:r>
    </w:p>
    <w:p w14:paraId="26C14A90" w14:textId="77777777" w:rsidR="00E15E3E" w:rsidRPr="007A7348" w:rsidRDefault="00000000">
      <w:pPr>
        <w:pStyle w:val="aff6"/>
        <w:numPr>
          <w:ilvl w:val="0"/>
          <w:numId w:val="16"/>
        </w:numPr>
        <w:rPr>
          <w:rFonts w:eastAsia="Gill Sans" w:cs="Calibri"/>
          <w:highlight w:val="white"/>
        </w:rPr>
      </w:pPr>
      <w:r w:rsidRPr="007A7348">
        <w:rPr>
          <w:rFonts w:eastAsia="Gill Sans" w:cs="Calibri"/>
          <w:color w:val="222222"/>
          <w:highlight w:val="white"/>
        </w:rPr>
        <w:t>Mechanical Engineering and Technology</w:t>
      </w:r>
    </w:p>
    <w:p w14:paraId="60562FC8" w14:textId="77777777" w:rsidR="00E15E3E" w:rsidRPr="007A7348" w:rsidRDefault="00000000">
      <w:pPr>
        <w:pStyle w:val="aff6"/>
        <w:numPr>
          <w:ilvl w:val="0"/>
          <w:numId w:val="16"/>
        </w:numPr>
        <w:rPr>
          <w:rFonts w:eastAsia="Gill Sans" w:cs="Calibri"/>
          <w:color w:val="222222"/>
          <w:highlight w:val="white"/>
        </w:rPr>
      </w:pPr>
      <w:r w:rsidRPr="007A7348">
        <w:rPr>
          <w:rFonts w:eastAsia="Gill Sans" w:cs="Calibri"/>
          <w:color w:val="222222"/>
          <w:highlight w:val="white"/>
        </w:rPr>
        <w:t xml:space="preserve">Industrial Engineering </w:t>
      </w:r>
    </w:p>
    <w:p w14:paraId="6573F1B5" w14:textId="77777777" w:rsidR="00E15E3E" w:rsidRPr="007A7348" w:rsidRDefault="00000000">
      <w:pPr>
        <w:pStyle w:val="4"/>
        <w:rPr>
          <w:rFonts w:asciiTheme="minorHAnsi" w:eastAsia="Gill Sans" w:hAnsiTheme="minorHAnsi" w:cs="Calibri"/>
        </w:rPr>
      </w:pPr>
      <w:bookmarkStart w:id="225" w:name="_Toc227839119"/>
      <w:r w:rsidRPr="007A7348">
        <w:rPr>
          <w:rFonts w:asciiTheme="minorHAnsi" w:eastAsia="Gill Sans" w:hAnsiTheme="minorHAnsi" w:cs="Calibri"/>
        </w:rPr>
        <w:t>2.2 Secondary Target Group</w:t>
      </w:r>
      <w:bookmarkEnd w:id="225"/>
      <w:r w:rsidRPr="007A7348">
        <w:rPr>
          <w:rFonts w:asciiTheme="minorHAnsi" w:eastAsia="Gill Sans" w:hAnsiTheme="minorHAnsi" w:cs="Calibri"/>
        </w:rPr>
        <w:t xml:space="preserve"> </w:t>
      </w:r>
    </w:p>
    <w:p w14:paraId="2C0C95BB" w14:textId="77777777" w:rsidR="00E15E3E" w:rsidRPr="007A7348" w:rsidRDefault="00000000">
      <w:pPr>
        <w:spacing w:after="120"/>
        <w:jc w:val="both"/>
        <w:rPr>
          <w:rFonts w:eastAsia="Gill Sans" w:cs="Calibri"/>
        </w:rPr>
      </w:pPr>
      <w:r w:rsidRPr="007A7348">
        <w:rPr>
          <w:rFonts w:eastAsia="Gill Sans" w:cs="Calibri"/>
        </w:rPr>
        <w:t>Programs preparing students for business or other analytical roles where digital and AI literacy is increasingly important, but not the primary focus.</w:t>
      </w:r>
    </w:p>
    <w:p w14:paraId="79D8ECC3" w14:textId="77777777" w:rsidR="00E15E3E" w:rsidRPr="007A7348" w:rsidRDefault="00000000">
      <w:pPr>
        <w:spacing w:after="120"/>
        <w:jc w:val="both"/>
        <w:rPr>
          <w:rFonts w:eastAsia="Gill Sans" w:cs="Calibri"/>
        </w:rPr>
      </w:pPr>
      <w:r w:rsidRPr="007A7348">
        <w:rPr>
          <w:rFonts w:eastAsia="Gill Sans" w:cs="Calibri"/>
          <w:b/>
          <w:bCs/>
        </w:rPr>
        <w:t xml:space="preserve">Response rate: </w:t>
      </w:r>
      <w:r w:rsidRPr="007A7348">
        <w:rPr>
          <w:rFonts w:eastAsia="Gill Sans" w:cs="Calibri"/>
        </w:rPr>
        <w:t>Desirable but not mandatory to reach 15%. Results analyzed if sufficient responses are received.</w:t>
      </w:r>
    </w:p>
    <w:p w14:paraId="12000022" w14:textId="77777777" w:rsidR="00E15E3E" w:rsidRPr="007A7348" w:rsidRDefault="00000000">
      <w:pPr>
        <w:spacing w:after="120"/>
        <w:rPr>
          <w:rFonts w:eastAsia="Gill Sans" w:cs="Calibri"/>
        </w:rPr>
      </w:pPr>
      <w:r w:rsidRPr="007A7348">
        <w:rPr>
          <w:rFonts w:eastAsia="Gill Sans" w:cs="Calibri"/>
          <w:b/>
          <w:bCs/>
        </w:rPr>
        <w:t>Example programs:</w:t>
      </w:r>
    </w:p>
    <w:p w14:paraId="2511E59B" w14:textId="77777777" w:rsidR="00E15E3E" w:rsidRPr="007A7348" w:rsidRDefault="00000000">
      <w:pPr>
        <w:pStyle w:val="aff6"/>
        <w:numPr>
          <w:ilvl w:val="0"/>
          <w:numId w:val="17"/>
        </w:numPr>
        <w:rPr>
          <w:rFonts w:eastAsia="Gill Sans" w:cs="Calibri"/>
          <w:color w:val="000000"/>
        </w:rPr>
      </w:pPr>
      <w:r w:rsidRPr="007A7348">
        <w:rPr>
          <w:rFonts w:eastAsia="Gill Sans" w:cs="Calibri"/>
          <w:color w:val="000000"/>
        </w:rPr>
        <w:t xml:space="preserve">Business Administration </w:t>
      </w:r>
    </w:p>
    <w:p w14:paraId="3AA22933" w14:textId="77777777" w:rsidR="00E15E3E" w:rsidRPr="007A7348" w:rsidRDefault="00000000">
      <w:pPr>
        <w:pStyle w:val="aff6"/>
        <w:numPr>
          <w:ilvl w:val="0"/>
          <w:numId w:val="17"/>
        </w:numPr>
        <w:rPr>
          <w:rFonts w:eastAsia="Gill Sans" w:cs="Calibri"/>
          <w:color w:val="000000"/>
        </w:rPr>
      </w:pPr>
      <w:r w:rsidRPr="007A7348">
        <w:rPr>
          <w:rFonts w:eastAsia="Gill Sans" w:cs="Calibri"/>
          <w:color w:val="000000"/>
        </w:rPr>
        <w:t>Economics</w:t>
      </w:r>
    </w:p>
    <w:p w14:paraId="7A1364B6" w14:textId="77777777" w:rsidR="00E15E3E" w:rsidRPr="007A7348" w:rsidRDefault="00000000">
      <w:pPr>
        <w:pStyle w:val="aff6"/>
        <w:numPr>
          <w:ilvl w:val="0"/>
          <w:numId w:val="17"/>
        </w:numPr>
        <w:rPr>
          <w:rFonts w:eastAsia="Gill Sans" w:cs="Calibri"/>
          <w:color w:val="000000"/>
        </w:rPr>
      </w:pPr>
      <w:r w:rsidRPr="007A7348">
        <w:rPr>
          <w:rFonts w:eastAsia="Gill Sans" w:cs="Calibri"/>
          <w:color w:val="000000"/>
        </w:rPr>
        <w:t xml:space="preserve">Psychology </w:t>
      </w:r>
    </w:p>
    <w:p w14:paraId="550B9C7E" w14:textId="77777777" w:rsidR="00E15E3E" w:rsidRPr="007A7348" w:rsidRDefault="00000000">
      <w:pPr>
        <w:pStyle w:val="aff6"/>
        <w:numPr>
          <w:ilvl w:val="0"/>
          <w:numId w:val="17"/>
        </w:numPr>
        <w:rPr>
          <w:rFonts w:eastAsia="Gill Sans" w:cs="Calibri"/>
          <w:color w:val="000000"/>
        </w:rPr>
      </w:pPr>
      <w:r w:rsidRPr="007A7348">
        <w:rPr>
          <w:rFonts w:eastAsia="Gill Sans" w:cs="Calibri"/>
          <w:color w:val="000000"/>
        </w:rPr>
        <w:t>International Security</w:t>
      </w:r>
    </w:p>
    <w:p w14:paraId="397F69B6" w14:textId="77777777" w:rsidR="00E15E3E" w:rsidRPr="007A7348" w:rsidRDefault="00000000">
      <w:pPr>
        <w:pStyle w:val="aff6"/>
        <w:numPr>
          <w:ilvl w:val="0"/>
          <w:numId w:val="17"/>
        </w:numPr>
        <w:rPr>
          <w:rFonts w:eastAsia="Gill Sans" w:cs="Calibri"/>
        </w:rPr>
      </w:pPr>
      <w:r w:rsidRPr="007A7348">
        <w:rPr>
          <w:rFonts w:eastAsia="Gill Sans" w:cs="Calibri"/>
        </w:rPr>
        <w:t>Sociology</w:t>
      </w:r>
    </w:p>
    <w:p w14:paraId="68074015" w14:textId="77777777" w:rsidR="00E15E3E" w:rsidRPr="007A7348" w:rsidRDefault="00000000">
      <w:pPr>
        <w:pStyle w:val="aff6"/>
        <w:numPr>
          <w:ilvl w:val="0"/>
          <w:numId w:val="17"/>
        </w:numPr>
        <w:rPr>
          <w:rFonts w:eastAsia="Gill Sans" w:cs="Calibri"/>
        </w:rPr>
      </w:pPr>
      <w:r w:rsidRPr="007A7348">
        <w:rPr>
          <w:rFonts w:eastAsia="Gill Sans" w:cs="Calibri"/>
        </w:rPr>
        <w:t>Political Science</w:t>
      </w:r>
    </w:p>
    <w:p w14:paraId="79326514" w14:textId="77777777" w:rsidR="00E15E3E" w:rsidRPr="007A7348" w:rsidRDefault="00000000">
      <w:pPr>
        <w:pStyle w:val="aff6"/>
        <w:numPr>
          <w:ilvl w:val="0"/>
          <w:numId w:val="17"/>
        </w:numPr>
        <w:rPr>
          <w:rFonts w:eastAsia="Gill Sans" w:cs="Calibri"/>
        </w:rPr>
      </w:pPr>
      <w:r w:rsidRPr="007A7348">
        <w:rPr>
          <w:rFonts w:eastAsia="Gill Sans" w:cs="Calibri"/>
        </w:rPr>
        <w:t>Media and Communication Studies</w:t>
      </w:r>
    </w:p>
    <w:p w14:paraId="1D5CAF59" w14:textId="77777777" w:rsidR="00E15E3E" w:rsidRPr="007A7348" w:rsidRDefault="00000000">
      <w:pPr>
        <w:pStyle w:val="aff6"/>
        <w:numPr>
          <w:ilvl w:val="0"/>
          <w:numId w:val="17"/>
        </w:numPr>
        <w:rPr>
          <w:rFonts w:eastAsia="Gill Sans" w:cs="Calibri"/>
        </w:rPr>
      </w:pPr>
      <w:r w:rsidRPr="007A7348">
        <w:rPr>
          <w:rFonts w:eastAsia="Gill Sans" w:cs="Calibri"/>
        </w:rPr>
        <w:t>Public Policy Analysis</w:t>
      </w:r>
    </w:p>
    <w:p w14:paraId="07BF9F36" w14:textId="77777777" w:rsidR="00E15E3E" w:rsidRPr="007A7348" w:rsidRDefault="00000000">
      <w:pPr>
        <w:pStyle w:val="aff6"/>
        <w:numPr>
          <w:ilvl w:val="0"/>
          <w:numId w:val="17"/>
        </w:numPr>
        <w:rPr>
          <w:rFonts w:eastAsia="Gill Sans" w:cs="Calibri"/>
          <w:color w:val="222222"/>
          <w:highlight w:val="white"/>
        </w:rPr>
      </w:pPr>
      <w:r w:rsidRPr="007A7348">
        <w:rPr>
          <w:rFonts w:eastAsia="Gill Sans" w:cs="Calibri"/>
          <w:color w:val="222222"/>
          <w:highlight w:val="white"/>
        </w:rPr>
        <w:t>Health and Life Sciences (where technology/data focus exists)</w:t>
      </w:r>
    </w:p>
    <w:p w14:paraId="5D4B7EBB" w14:textId="77777777" w:rsidR="00E15E3E" w:rsidRPr="007A7348" w:rsidRDefault="00000000">
      <w:pPr>
        <w:pStyle w:val="4"/>
        <w:rPr>
          <w:rFonts w:asciiTheme="minorHAnsi" w:eastAsia="Gill Sans" w:hAnsiTheme="minorHAnsi" w:cs="Calibri"/>
        </w:rPr>
      </w:pPr>
      <w:bookmarkStart w:id="226" w:name="_Toc227839120"/>
      <w:r w:rsidRPr="007A7348">
        <w:rPr>
          <w:rFonts w:asciiTheme="minorHAnsi" w:eastAsia="Gill Sans" w:hAnsiTheme="minorHAnsi" w:cs="Calibri"/>
        </w:rPr>
        <w:t>2.3 Partner Institution Mapping</w:t>
      </w:r>
      <w:bookmarkEnd w:id="226"/>
    </w:p>
    <w:p w14:paraId="3449BAE7" w14:textId="77777777" w:rsidR="00E15E3E" w:rsidRPr="007A7348" w:rsidRDefault="00000000">
      <w:pPr>
        <w:spacing w:after="120"/>
        <w:rPr>
          <w:rFonts w:eastAsia="Gill Sans" w:cs="Calibri"/>
        </w:rPr>
      </w:pPr>
      <w:r w:rsidRPr="007A7348">
        <w:rPr>
          <w:rFonts w:eastAsia="Gill Sans" w:cs="Calibri"/>
        </w:rPr>
        <w:t>Each partner institution must:</w:t>
      </w:r>
    </w:p>
    <w:p w14:paraId="0B940A23" w14:textId="77777777" w:rsidR="00E15E3E" w:rsidRPr="007A7348" w:rsidRDefault="00000000">
      <w:pPr>
        <w:pStyle w:val="aff6"/>
        <w:numPr>
          <w:ilvl w:val="0"/>
          <w:numId w:val="18"/>
        </w:numPr>
        <w:rPr>
          <w:rFonts w:eastAsia="Gill Sans" w:cs="Calibri"/>
          <w:color w:val="000000"/>
        </w:rPr>
      </w:pPr>
      <w:r w:rsidRPr="007A7348">
        <w:rPr>
          <w:rFonts w:eastAsia="Gill Sans" w:cs="Calibri"/>
          <w:color w:val="000000"/>
        </w:rPr>
        <w:t>List all relevant programs offered</w:t>
      </w:r>
    </w:p>
    <w:p w14:paraId="49558880" w14:textId="77777777" w:rsidR="00E15E3E" w:rsidRPr="007A7348" w:rsidRDefault="00000000">
      <w:pPr>
        <w:pStyle w:val="aff6"/>
        <w:numPr>
          <w:ilvl w:val="0"/>
          <w:numId w:val="18"/>
        </w:numPr>
        <w:rPr>
          <w:rFonts w:eastAsia="Gill Sans" w:cs="Calibri"/>
          <w:color w:val="000000"/>
        </w:rPr>
      </w:pPr>
      <w:r w:rsidRPr="007A7348">
        <w:rPr>
          <w:rFonts w:eastAsia="Gill Sans" w:cs="Calibri"/>
          <w:color w:val="000000"/>
        </w:rPr>
        <w:t>Categorize each program as Primary or Secondary</w:t>
      </w:r>
    </w:p>
    <w:p w14:paraId="716281A5" w14:textId="77777777" w:rsidR="00E15E3E" w:rsidRPr="007A7348" w:rsidRDefault="00000000">
      <w:pPr>
        <w:pStyle w:val="aff6"/>
        <w:numPr>
          <w:ilvl w:val="0"/>
          <w:numId w:val="18"/>
        </w:numPr>
        <w:rPr>
          <w:rFonts w:eastAsia="Gill Sans" w:cs="Calibri"/>
          <w:color w:val="000000"/>
        </w:rPr>
      </w:pPr>
      <w:r w:rsidRPr="007A7348">
        <w:rPr>
          <w:rFonts w:eastAsia="Gill Sans" w:cs="Calibri"/>
          <w:color w:val="000000"/>
        </w:rPr>
        <w:t>Document student enrollment numbers per program</w:t>
      </w:r>
    </w:p>
    <w:p w14:paraId="6B148D67" w14:textId="77777777" w:rsidR="00E15E3E" w:rsidRPr="007A7348" w:rsidRDefault="00000000">
      <w:pPr>
        <w:pStyle w:val="aff6"/>
        <w:numPr>
          <w:ilvl w:val="0"/>
          <w:numId w:val="18"/>
        </w:numPr>
        <w:rPr>
          <w:rFonts w:eastAsia="Gill Sans" w:cs="Calibri"/>
          <w:color w:val="000000"/>
        </w:rPr>
      </w:pPr>
      <w:r w:rsidRPr="007A7348">
        <w:rPr>
          <w:rFonts w:eastAsia="Gill Sans" w:cs="Calibri"/>
          <w:color w:val="000000"/>
        </w:rPr>
        <w:t>Prioritize Primary group for achieving 15% response rate</w:t>
      </w:r>
    </w:p>
    <w:p w14:paraId="0E818901" w14:textId="77777777" w:rsidR="00E15E3E" w:rsidRPr="007A7348" w:rsidRDefault="00E15E3E">
      <w:pPr>
        <w:pStyle w:val="31"/>
        <w:spacing w:before="0"/>
        <w:rPr>
          <w:rFonts w:asciiTheme="minorHAnsi" w:eastAsia="Gill Sans" w:hAnsiTheme="minorHAnsi" w:cs="Calibri"/>
        </w:rPr>
      </w:pPr>
    </w:p>
    <w:p w14:paraId="1A71A416" w14:textId="77777777" w:rsidR="00E15E3E" w:rsidRPr="007A7348" w:rsidRDefault="00000000">
      <w:pPr>
        <w:pStyle w:val="31"/>
        <w:spacing w:before="0"/>
        <w:rPr>
          <w:rFonts w:asciiTheme="minorHAnsi" w:eastAsia="Gill Sans" w:hAnsiTheme="minorHAnsi" w:cs="Calibri"/>
        </w:rPr>
      </w:pPr>
      <w:bookmarkStart w:id="227" w:name="_Toc227839121"/>
      <w:bookmarkStart w:id="228" w:name="_Toc232691243"/>
      <w:r w:rsidRPr="007A7348">
        <w:rPr>
          <w:rFonts w:asciiTheme="minorHAnsi" w:eastAsia="Gill Sans" w:hAnsiTheme="minorHAnsi" w:cs="Calibri"/>
        </w:rPr>
        <w:t>3. Skills Taxonomy</w:t>
      </w:r>
      <w:bookmarkEnd w:id="227"/>
      <w:bookmarkEnd w:id="228"/>
    </w:p>
    <w:p w14:paraId="14B0A6BA" w14:textId="77777777" w:rsidR="00E15E3E" w:rsidRPr="007A7348" w:rsidRDefault="00000000">
      <w:pPr>
        <w:spacing w:after="120"/>
        <w:jc w:val="both"/>
        <w:rPr>
          <w:rFonts w:eastAsia="Gill Sans" w:cs="Calibri"/>
        </w:rPr>
      </w:pPr>
      <w:r w:rsidRPr="007A7348">
        <w:rPr>
          <w:rFonts w:eastAsia="Gill Sans" w:cs="Calibri"/>
        </w:rPr>
        <w:t>The skills taxonomy is structured around industry role clusters and organized by skill maturity level. This ensures assessment is aligned with actual labor market demands rather than academic categorizations.</w:t>
      </w:r>
    </w:p>
    <w:p w14:paraId="57F8F307" w14:textId="77777777" w:rsidR="00E15E3E" w:rsidRPr="007A7348" w:rsidRDefault="00000000">
      <w:pPr>
        <w:pStyle w:val="4"/>
        <w:rPr>
          <w:rFonts w:asciiTheme="minorHAnsi" w:eastAsia="Gill Sans" w:hAnsiTheme="minorHAnsi" w:cs="Calibri"/>
        </w:rPr>
      </w:pPr>
      <w:bookmarkStart w:id="229" w:name="_Toc227839122"/>
      <w:r w:rsidRPr="007A7348">
        <w:rPr>
          <w:rFonts w:asciiTheme="minorHAnsi" w:eastAsia="Gill Sans" w:hAnsiTheme="minorHAnsi" w:cs="Calibri"/>
        </w:rPr>
        <w:t>3.1 Role Clusters</w:t>
      </w:r>
      <w:bookmarkEnd w:id="229"/>
    </w:p>
    <w:p w14:paraId="04903BFF" w14:textId="77777777" w:rsidR="00E15E3E" w:rsidRPr="007A7348" w:rsidRDefault="00000000">
      <w:pPr>
        <w:spacing w:after="120"/>
        <w:rPr>
          <w:rFonts w:eastAsia="Gill Sans" w:cs="Calibri"/>
        </w:rPr>
      </w:pPr>
      <w:r w:rsidRPr="007A7348">
        <w:rPr>
          <w:rFonts w:eastAsia="Gill Sans" w:cs="Calibri"/>
        </w:rPr>
        <w:t>Skills are organized by the industry roles that graduates typically enter:</w:t>
      </w:r>
    </w:p>
    <w:tbl>
      <w:tblPr>
        <w:tblW w:w="9360" w:type="dxa"/>
        <w:tblInd w:w="-109" w:type="dxa"/>
        <w:tblLayout w:type="fixed"/>
        <w:tblLook w:val="0000" w:firstRow="0" w:lastRow="0" w:firstColumn="0" w:lastColumn="0" w:noHBand="0" w:noVBand="0"/>
      </w:tblPr>
      <w:tblGrid>
        <w:gridCol w:w="2398"/>
        <w:gridCol w:w="3598"/>
        <w:gridCol w:w="3364"/>
      </w:tblGrid>
      <w:tr w:rsidR="00E15E3E" w:rsidRPr="007A7348" w14:paraId="760FD6A8" w14:textId="77777777">
        <w:trPr>
          <w:tblHeader/>
        </w:trPr>
        <w:tc>
          <w:tcPr>
            <w:tcW w:w="2398" w:type="dxa"/>
            <w:tcBorders>
              <w:top w:val="single" w:sz="4" w:space="0" w:color="AAAAAA"/>
              <w:left w:val="single" w:sz="4" w:space="0" w:color="AAAAAA"/>
              <w:bottom w:val="single" w:sz="4" w:space="0" w:color="AAAAAA"/>
              <w:right w:val="single" w:sz="4" w:space="0" w:color="AAAAAA"/>
            </w:tcBorders>
            <w:shd w:val="clear" w:color="auto" w:fill="1F4E79"/>
          </w:tcPr>
          <w:p w14:paraId="2C5A610E" w14:textId="77777777" w:rsidR="00E15E3E" w:rsidRPr="007A7348" w:rsidRDefault="00000000">
            <w:pPr>
              <w:jc w:val="center"/>
              <w:rPr>
                <w:rFonts w:eastAsia="Gill Sans" w:cs="Calibri"/>
              </w:rPr>
            </w:pPr>
            <w:r w:rsidRPr="007A7348">
              <w:rPr>
                <w:rFonts w:eastAsia="Gill Sans" w:cs="Calibri"/>
                <w:b/>
                <w:bCs/>
                <w:color w:val="FFFFFF"/>
                <w:sz w:val="21"/>
                <w:szCs w:val="21"/>
              </w:rPr>
              <w:t>Role Cluster</w:t>
            </w:r>
          </w:p>
        </w:tc>
        <w:tc>
          <w:tcPr>
            <w:tcW w:w="3598" w:type="dxa"/>
            <w:tcBorders>
              <w:top w:val="single" w:sz="4" w:space="0" w:color="AAAAAA"/>
              <w:left w:val="single" w:sz="4" w:space="0" w:color="AAAAAA"/>
              <w:bottom w:val="single" w:sz="4" w:space="0" w:color="AAAAAA"/>
              <w:right w:val="single" w:sz="4" w:space="0" w:color="AAAAAA"/>
            </w:tcBorders>
            <w:shd w:val="clear" w:color="auto" w:fill="1F4E79"/>
          </w:tcPr>
          <w:p w14:paraId="224A3180" w14:textId="77777777" w:rsidR="00E15E3E" w:rsidRPr="007A7348" w:rsidRDefault="00000000">
            <w:pPr>
              <w:jc w:val="center"/>
              <w:rPr>
                <w:rFonts w:eastAsia="Gill Sans" w:cs="Calibri"/>
              </w:rPr>
            </w:pPr>
            <w:r w:rsidRPr="007A7348">
              <w:rPr>
                <w:rFonts w:eastAsia="Gill Sans" w:cs="Calibri"/>
                <w:b/>
                <w:bCs/>
                <w:color w:val="FFFFFF"/>
                <w:sz w:val="21"/>
                <w:szCs w:val="21"/>
              </w:rPr>
              <w:t>Entry-Level Roles</w:t>
            </w:r>
          </w:p>
        </w:tc>
        <w:tc>
          <w:tcPr>
            <w:tcW w:w="3364" w:type="dxa"/>
            <w:tcBorders>
              <w:top w:val="single" w:sz="4" w:space="0" w:color="AAAAAA"/>
              <w:left w:val="single" w:sz="4" w:space="0" w:color="AAAAAA"/>
              <w:bottom w:val="single" w:sz="4" w:space="0" w:color="AAAAAA"/>
              <w:right w:val="single" w:sz="4" w:space="0" w:color="AAAAAA"/>
            </w:tcBorders>
            <w:shd w:val="clear" w:color="auto" w:fill="1F4E79"/>
          </w:tcPr>
          <w:p w14:paraId="1359C60F" w14:textId="77777777" w:rsidR="00E15E3E" w:rsidRPr="007A7348" w:rsidRDefault="00000000">
            <w:pPr>
              <w:jc w:val="center"/>
              <w:rPr>
                <w:rFonts w:eastAsia="Gill Sans" w:cs="Calibri"/>
              </w:rPr>
            </w:pPr>
            <w:r w:rsidRPr="007A7348">
              <w:rPr>
                <w:rFonts w:eastAsia="Gill Sans" w:cs="Calibri"/>
                <w:b/>
                <w:bCs/>
                <w:color w:val="FFFFFF"/>
                <w:sz w:val="21"/>
                <w:szCs w:val="21"/>
              </w:rPr>
              <w:t>Typical Programs</w:t>
            </w:r>
          </w:p>
        </w:tc>
      </w:tr>
      <w:tr w:rsidR="00E15E3E" w:rsidRPr="007A7348" w14:paraId="151D7387" w14:textId="77777777">
        <w:tc>
          <w:tcPr>
            <w:tcW w:w="2398" w:type="dxa"/>
            <w:tcBorders>
              <w:top w:val="single" w:sz="4" w:space="0" w:color="AAAAAA"/>
              <w:left w:val="single" w:sz="4" w:space="0" w:color="AAAAAA"/>
              <w:bottom w:val="single" w:sz="4" w:space="0" w:color="AAAAAA"/>
              <w:right w:val="single" w:sz="4" w:space="0" w:color="AAAAAA"/>
            </w:tcBorders>
          </w:tcPr>
          <w:p w14:paraId="58AAE77C" w14:textId="77777777" w:rsidR="00E15E3E" w:rsidRPr="007A7348" w:rsidRDefault="00000000">
            <w:pPr>
              <w:rPr>
                <w:rFonts w:eastAsia="Gill Sans" w:cs="Calibri"/>
              </w:rPr>
            </w:pPr>
            <w:r w:rsidRPr="007A7348">
              <w:rPr>
                <w:rFonts w:eastAsia="Gill Sans" w:cs="Calibri"/>
                <w:b/>
                <w:bCs/>
                <w:color w:val="000000"/>
                <w:sz w:val="21"/>
                <w:szCs w:val="21"/>
              </w:rPr>
              <w:t>DATA &amp; ANALYSIS</w:t>
            </w:r>
          </w:p>
        </w:tc>
        <w:tc>
          <w:tcPr>
            <w:tcW w:w="3598" w:type="dxa"/>
            <w:tcBorders>
              <w:top w:val="single" w:sz="4" w:space="0" w:color="AAAAAA"/>
              <w:left w:val="single" w:sz="4" w:space="0" w:color="AAAAAA"/>
              <w:bottom w:val="single" w:sz="4" w:space="0" w:color="AAAAAA"/>
              <w:right w:val="single" w:sz="4" w:space="0" w:color="AAAAAA"/>
            </w:tcBorders>
          </w:tcPr>
          <w:p w14:paraId="2F7F7503" w14:textId="77777777" w:rsidR="00E15E3E" w:rsidRPr="007A7348" w:rsidRDefault="00000000">
            <w:pPr>
              <w:rPr>
                <w:rFonts w:eastAsia="Gill Sans" w:cs="Calibri"/>
              </w:rPr>
            </w:pPr>
            <w:r w:rsidRPr="007A7348">
              <w:rPr>
                <w:rFonts w:eastAsia="Gill Sans" w:cs="Calibri"/>
                <w:color w:val="000000"/>
                <w:sz w:val="21"/>
                <w:szCs w:val="21"/>
              </w:rPr>
              <w:t>Business Analyst, Data Analyst, Financial Analyst, Marketing Analyst, BI Analyst</w:t>
            </w:r>
          </w:p>
        </w:tc>
        <w:tc>
          <w:tcPr>
            <w:tcW w:w="3364" w:type="dxa"/>
            <w:tcBorders>
              <w:top w:val="single" w:sz="4" w:space="0" w:color="AAAAAA"/>
              <w:left w:val="single" w:sz="4" w:space="0" w:color="AAAAAA"/>
              <w:bottom w:val="single" w:sz="4" w:space="0" w:color="AAAAAA"/>
              <w:right w:val="single" w:sz="4" w:space="0" w:color="AAAAAA"/>
            </w:tcBorders>
          </w:tcPr>
          <w:p w14:paraId="47B8BC52" w14:textId="77777777" w:rsidR="00E15E3E" w:rsidRPr="007A7348" w:rsidRDefault="00000000">
            <w:pPr>
              <w:rPr>
                <w:rFonts w:eastAsia="Gill Sans" w:cs="Calibri"/>
              </w:rPr>
            </w:pPr>
            <w:r w:rsidRPr="007A7348">
              <w:rPr>
                <w:rFonts w:eastAsia="Gill Sans" w:cs="Calibri"/>
                <w:color w:val="000000"/>
                <w:sz w:val="21"/>
                <w:szCs w:val="21"/>
              </w:rPr>
              <w:t>Business Admin, Finance, Marketing, Economics, Analytics</w:t>
            </w:r>
          </w:p>
        </w:tc>
      </w:tr>
      <w:tr w:rsidR="00E15E3E" w:rsidRPr="007A7348" w14:paraId="6A91F753" w14:textId="77777777">
        <w:tc>
          <w:tcPr>
            <w:tcW w:w="2398" w:type="dxa"/>
            <w:tcBorders>
              <w:top w:val="single" w:sz="4" w:space="0" w:color="AAAAAA"/>
              <w:left w:val="single" w:sz="4" w:space="0" w:color="AAAAAA"/>
              <w:bottom w:val="single" w:sz="4" w:space="0" w:color="AAAAAA"/>
              <w:right w:val="single" w:sz="4" w:space="0" w:color="AAAAAA"/>
            </w:tcBorders>
            <w:shd w:val="clear" w:color="auto" w:fill="F2F2F2"/>
          </w:tcPr>
          <w:p w14:paraId="25E5BE70" w14:textId="77777777" w:rsidR="00E15E3E" w:rsidRPr="007A7348" w:rsidRDefault="00000000">
            <w:pPr>
              <w:rPr>
                <w:rFonts w:eastAsia="Gill Sans" w:cs="Calibri"/>
              </w:rPr>
            </w:pPr>
            <w:r w:rsidRPr="007A7348">
              <w:rPr>
                <w:rFonts w:eastAsia="Gill Sans" w:cs="Calibri"/>
                <w:b/>
                <w:bCs/>
                <w:color w:val="000000"/>
                <w:sz w:val="21"/>
                <w:szCs w:val="21"/>
              </w:rPr>
              <w:t>TECHNICAL</w:t>
            </w:r>
          </w:p>
        </w:tc>
        <w:tc>
          <w:tcPr>
            <w:tcW w:w="3598" w:type="dxa"/>
            <w:tcBorders>
              <w:top w:val="single" w:sz="4" w:space="0" w:color="AAAAAA"/>
              <w:left w:val="single" w:sz="4" w:space="0" w:color="AAAAAA"/>
              <w:bottom w:val="single" w:sz="4" w:space="0" w:color="AAAAAA"/>
              <w:right w:val="single" w:sz="4" w:space="0" w:color="AAAAAA"/>
            </w:tcBorders>
            <w:shd w:val="clear" w:color="auto" w:fill="F2F2F2"/>
          </w:tcPr>
          <w:p w14:paraId="79C79198" w14:textId="77777777" w:rsidR="00E15E3E" w:rsidRPr="007A7348" w:rsidRDefault="00000000">
            <w:pPr>
              <w:rPr>
                <w:rFonts w:eastAsia="Gill Sans" w:cs="Calibri"/>
                <w:sz w:val="21"/>
                <w:szCs w:val="21"/>
              </w:rPr>
            </w:pPr>
            <w:r w:rsidRPr="007A7348">
              <w:rPr>
                <w:rFonts w:eastAsia="Gill Sans" w:cs="Calibri"/>
                <w:sz w:val="21"/>
                <w:szCs w:val="21"/>
              </w:rPr>
              <w:t>Junior Developer, DevOps Engineer, QA Engineer, Data Engineer, IT Administration, Automation Engineer</w:t>
            </w:r>
          </w:p>
        </w:tc>
        <w:tc>
          <w:tcPr>
            <w:tcW w:w="3364" w:type="dxa"/>
            <w:tcBorders>
              <w:top w:val="single" w:sz="4" w:space="0" w:color="AAAAAA"/>
              <w:left w:val="single" w:sz="4" w:space="0" w:color="AAAAAA"/>
              <w:bottom w:val="single" w:sz="4" w:space="0" w:color="AAAAAA"/>
              <w:right w:val="single" w:sz="4" w:space="0" w:color="AAAAAA"/>
            </w:tcBorders>
            <w:shd w:val="clear" w:color="auto" w:fill="F2F2F2"/>
          </w:tcPr>
          <w:p w14:paraId="78297C49" w14:textId="77777777" w:rsidR="00E15E3E" w:rsidRPr="007A7348" w:rsidRDefault="00000000">
            <w:pPr>
              <w:rPr>
                <w:rFonts w:eastAsia="Gill Sans" w:cs="Calibri"/>
                <w:sz w:val="21"/>
                <w:szCs w:val="21"/>
              </w:rPr>
            </w:pPr>
            <w:r w:rsidRPr="007A7348">
              <w:rPr>
                <w:rFonts w:eastAsia="Gill Sans" w:cs="Calibri"/>
                <w:sz w:val="21"/>
                <w:szCs w:val="21"/>
              </w:rPr>
              <w:t xml:space="preserve">Computer Science, IT, Software Engineering, Information Systems, Mechanical Engineering and Technology, Industrial Engineering, Automation of Technological Processes and </w:t>
            </w:r>
            <w:r w:rsidRPr="007A7348">
              <w:rPr>
                <w:rFonts w:eastAsia="Gill Sans" w:cs="Calibri"/>
                <w:sz w:val="21"/>
                <w:szCs w:val="21"/>
              </w:rPr>
              <w:lastRenderedPageBreak/>
              <w:t>Production / Mechatronics, Robotics</w:t>
            </w:r>
          </w:p>
        </w:tc>
      </w:tr>
      <w:tr w:rsidR="00E15E3E" w:rsidRPr="007A7348" w14:paraId="4FE78E2F" w14:textId="77777777">
        <w:tc>
          <w:tcPr>
            <w:tcW w:w="2398" w:type="dxa"/>
            <w:tcBorders>
              <w:top w:val="single" w:sz="4" w:space="0" w:color="AAAAAA"/>
              <w:left w:val="single" w:sz="4" w:space="0" w:color="AAAAAA"/>
              <w:bottom w:val="single" w:sz="4" w:space="0" w:color="AAAAAA"/>
              <w:right w:val="single" w:sz="4" w:space="0" w:color="AAAAAA"/>
            </w:tcBorders>
          </w:tcPr>
          <w:p w14:paraId="7CCA2043" w14:textId="77777777" w:rsidR="00E15E3E" w:rsidRPr="007A7348" w:rsidRDefault="00000000">
            <w:pPr>
              <w:rPr>
                <w:rFonts w:eastAsia="Gill Sans" w:cs="Calibri"/>
              </w:rPr>
            </w:pPr>
            <w:r w:rsidRPr="007A7348">
              <w:rPr>
                <w:rFonts w:eastAsia="Gill Sans" w:cs="Calibri"/>
                <w:b/>
                <w:bCs/>
                <w:color w:val="000000"/>
                <w:sz w:val="21"/>
                <w:szCs w:val="21"/>
              </w:rPr>
              <w:lastRenderedPageBreak/>
              <w:t>BUSINESS OPERATIONS</w:t>
            </w:r>
          </w:p>
        </w:tc>
        <w:tc>
          <w:tcPr>
            <w:tcW w:w="3598" w:type="dxa"/>
            <w:tcBorders>
              <w:top w:val="single" w:sz="4" w:space="0" w:color="AAAAAA"/>
              <w:left w:val="single" w:sz="4" w:space="0" w:color="AAAAAA"/>
              <w:bottom w:val="single" w:sz="4" w:space="0" w:color="AAAAAA"/>
              <w:right w:val="single" w:sz="4" w:space="0" w:color="AAAAAA"/>
            </w:tcBorders>
          </w:tcPr>
          <w:p w14:paraId="7144A6DE" w14:textId="77777777" w:rsidR="00E15E3E" w:rsidRPr="007A7348" w:rsidRDefault="00000000">
            <w:pPr>
              <w:rPr>
                <w:rFonts w:eastAsia="Gill Sans" w:cs="Calibri"/>
              </w:rPr>
            </w:pPr>
            <w:r w:rsidRPr="007A7348">
              <w:rPr>
                <w:rFonts w:eastAsia="Gill Sans" w:cs="Calibri"/>
                <w:color w:val="000000"/>
                <w:sz w:val="21"/>
                <w:szCs w:val="21"/>
              </w:rPr>
              <w:t>Operations Specialist, Project Coordinator, Product Assistant, Account Manager</w:t>
            </w:r>
          </w:p>
        </w:tc>
        <w:tc>
          <w:tcPr>
            <w:tcW w:w="3364" w:type="dxa"/>
            <w:tcBorders>
              <w:top w:val="single" w:sz="4" w:space="0" w:color="AAAAAA"/>
              <w:left w:val="single" w:sz="4" w:space="0" w:color="AAAAAA"/>
              <w:bottom w:val="single" w:sz="4" w:space="0" w:color="AAAAAA"/>
              <w:right w:val="single" w:sz="4" w:space="0" w:color="AAAAAA"/>
            </w:tcBorders>
          </w:tcPr>
          <w:p w14:paraId="71C28EA7" w14:textId="77777777" w:rsidR="00E15E3E" w:rsidRPr="007A7348" w:rsidRDefault="00000000">
            <w:pPr>
              <w:rPr>
                <w:rFonts w:eastAsia="Gill Sans" w:cs="Calibri"/>
              </w:rPr>
            </w:pPr>
            <w:r w:rsidRPr="007A7348">
              <w:rPr>
                <w:rFonts w:eastAsia="Gill Sans" w:cs="Calibri"/>
                <w:color w:val="000000"/>
                <w:sz w:val="21"/>
                <w:szCs w:val="21"/>
              </w:rPr>
              <w:t>Management, Business Admin, non-technical programs</w:t>
            </w:r>
          </w:p>
        </w:tc>
      </w:tr>
    </w:tbl>
    <w:p w14:paraId="0146821C" w14:textId="77777777" w:rsidR="00E15E3E" w:rsidRPr="007A7348" w:rsidRDefault="00000000">
      <w:pPr>
        <w:pStyle w:val="4"/>
        <w:rPr>
          <w:rFonts w:asciiTheme="minorHAnsi" w:eastAsia="Gill Sans" w:hAnsiTheme="minorHAnsi" w:cs="Calibri"/>
        </w:rPr>
      </w:pPr>
      <w:bookmarkStart w:id="230" w:name="_Toc227839123"/>
      <w:r w:rsidRPr="007A7348">
        <w:rPr>
          <w:rFonts w:asciiTheme="minorHAnsi" w:eastAsia="Gill Sans" w:hAnsiTheme="minorHAnsi" w:cs="Calibri"/>
        </w:rPr>
        <w:t xml:space="preserve">3.2 </w:t>
      </w:r>
      <w:sdt>
        <w:sdtPr>
          <w:rPr>
            <w:rFonts w:asciiTheme="minorHAnsi" w:hAnsiTheme="minorHAnsi"/>
          </w:rPr>
          <w:tag w:val="goog_rdk_2"/>
          <w:id w:val="-1955757825"/>
        </w:sdtPr>
        <w:sdtContent/>
      </w:sdt>
      <w:sdt>
        <w:sdtPr>
          <w:rPr>
            <w:rFonts w:asciiTheme="minorHAnsi" w:hAnsiTheme="minorHAnsi"/>
          </w:rPr>
          <w:tag w:val="goog_rdk_3"/>
          <w:id w:val="-652599619"/>
        </w:sdtPr>
        <w:sdtContent/>
      </w:sdt>
      <w:sdt>
        <w:sdtPr>
          <w:rPr>
            <w:rFonts w:asciiTheme="minorHAnsi" w:hAnsiTheme="minorHAnsi"/>
          </w:rPr>
          <w:tag w:val="goog_rdk_4"/>
          <w:id w:val="449000331"/>
        </w:sdtPr>
        <w:sdtContent/>
      </w:sdt>
      <w:sdt>
        <w:sdtPr>
          <w:rPr>
            <w:rFonts w:asciiTheme="minorHAnsi" w:hAnsiTheme="minorHAnsi"/>
          </w:rPr>
          <w:tag w:val="goog_rdk_5"/>
          <w:id w:val="478368937"/>
        </w:sdtPr>
        <w:sdtContent/>
      </w:sdt>
      <w:r w:rsidRPr="007A7348">
        <w:rPr>
          <w:rFonts w:asciiTheme="minorHAnsi" w:eastAsia="Gill Sans" w:hAnsiTheme="minorHAnsi" w:cs="Calibri"/>
        </w:rPr>
        <w:t>Skill Levels</w:t>
      </w:r>
      <w:bookmarkEnd w:id="230"/>
    </w:p>
    <w:tbl>
      <w:tblPr>
        <w:tblW w:w="9360" w:type="dxa"/>
        <w:tblInd w:w="-109" w:type="dxa"/>
        <w:tblLayout w:type="fixed"/>
        <w:tblLook w:val="0000" w:firstRow="0" w:lastRow="0" w:firstColumn="0" w:lastColumn="0" w:noHBand="0" w:noVBand="0"/>
      </w:tblPr>
      <w:tblGrid>
        <w:gridCol w:w="2000"/>
        <w:gridCol w:w="3996"/>
        <w:gridCol w:w="3364"/>
      </w:tblGrid>
      <w:tr w:rsidR="00E15E3E" w:rsidRPr="007A7348" w14:paraId="469CCD59" w14:textId="77777777">
        <w:trPr>
          <w:tblHeader/>
        </w:trPr>
        <w:tc>
          <w:tcPr>
            <w:tcW w:w="2000" w:type="dxa"/>
            <w:tcBorders>
              <w:top w:val="single" w:sz="4" w:space="0" w:color="AAAAAA"/>
              <w:left w:val="single" w:sz="4" w:space="0" w:color="AAAAAA"/>
              <w:bottom w:val="single" w:sz="4" w:space="0" w:color="AAAAAA"/>
              <w:right w:val="single" w:sz="4" w:space="0" w:color="AAAAAA"/>
            </w:tcBorders>
            <w:shd w:val="clear" w:color="auto" w:fill="1F4E79"/>
          </w:tcPr>
          <w:p w14:paraId="08FA2845" w14:textId="77777777" w:rsidR="00E15E3E" w:rsidRPr="007A7348" w:rsidRDefault="00000000">
            <w:pPr>
              <w:jc w:val="center"/>
              <w:rPr>
                <w:rFonts w:eastAsia="Gill Sans" w:cs="Calibri"/>
              </w:rPr>
            </w:pPr>
            <w:r w:rsidRPr="007A7348">
              <w:rPr>
                <w:rFonts w:eastAsia="Gill Sans" w:cs="Calibri"/>
                <w:b/>
                <w:bCs/>
                <w:color w:val="FFFFFF"/>
                <w:sz w:val="21"/>
                <w:szCs w:val="21"/>
              </w:rPr>
              <w:t>Level</w:t>
            </w:r>
          </w:p>
        </w:tc>
        <w:tc>
          <w:tcPr>
            <w:tcW w:w="3996" w:type="dxa"/>
            <w:tcBorders>
              <w:top w:val="single" w:sz="4" w:space="0" w:color="AAAAAA"/>
              <w:left w:val="single" w:sz="4" w:space="0" w:color="AAAAAA"/>
              <w:bottom w:val="single" w:sz="4" w:space="0" w:color="AAAAAA"/>
              <w:right w:val="single" w:sz="4" w:space="0" w:color="AAAAAA"/>
            </w:tcBorders>
            <w:shd w:val="clear" w:color="auto" w:fill="1F4E79"/>
          </w:tcPr>
          <w:p w14:paraId="7FE7861A" w14:textId="77777777" w:rsidR="00E15E3E" w:rsidRPr="007A7348" w:rsidRDefault="00000000">
            <w:pPr>
              <w:jc w:val="center"/>
              <w:rPr>
                <w:rFonts w:eastAsia="Gill Sans" w:cs="Calibri"/>
              </w:rPr>
            </w:pPr>
            <w:r w:rsidRPr="007A7348">
              <w:rPr>
                <w:rFonts w:eastAsia="Gill Sans" w:cs="Calibri"/>
                <w:b/>
                <w:bCs/>
                <w:color w:val="FFFFFF"/>
                <w:sz w:val="21"/>
                <w:szCs w:val="21"/>
              </w:rPr>
              <w:t>Definition</w:t>
            </w:r>
          </w:p>
        </w:tc>
        <w:tc>
          <w:tcPr>
            <w:tcW w:w="3364" w:type="dxa"/>
            <w:tcBorders>
              <w:top w:val="single" w:sz="4" w:space="0" w:color="AAAAAA"/>
              <w:left w:val="single" w:sz="4" w:space="0" w:color="AAAAAA"/>
              <w:bottom w:val="single" w:sz="4" w:space="0" w:color="AAAAAA"/>
              <w:right w:val="single" w:sz="4" w:space="0" w:color="AAAAAA"/>
            </w:tcBorders>
            <w:shd w:val="clear" w:color="auto" w:fill="1F4E79"/>
          </w:tcPr>
          <w:p w14:paraId="70109123" w14:textId="77777777" w:rsidR="00E15E3E" w:rsidRPr="007A7348" w:rsidRDefault="00000000">
            <w:pPr>
              <w:jc w:val="center"/>
              <w:rPr>
                <w:rFonts w:eastAsia="Gill Sans" w:cs="Calibri"/>
              </w:rPr>
            </w:pPr>
            <w:r w:rsidRPr="007A7348">
              <w:rPr>
                <w:rFonts w:eastAsia="Gill Sans" w:cs="Calibri"/>
                <w:b/>
                <w:bCs/>
                <w:color w:val="FFFFFF"/>
                <w:sz w:val="21"/>
                <w:szCs w:val="21"/>
              </w:rPr>
              <w:t>Characteristics</w:t>
            </w:r>
          </w:p>
        </w:tc>
      </w:tr>
      <w:tr w:rsidR="00E15E3E" w:rsidRPr="007A7348" w14:paraId="57318848" w14:textId="77777777">
        <w:tc>
          <w:tcPr>
            <w:tcW w:w="2000" w:type="dxa"/>
            <w:tcBorders>
              <w:top w:val="single" w:sz="4" w:space="0" w:color="AAAAAA"/>
              <w:left w:val="single" w:sz="4" w:space="0" w:color="AAAAAA"/>
              <w:bottom w:val="single" w:sz="4" w:space="0" w:color="AAAAAA"/>
              <w:right w:val="single" w:sz="4" w:space="0" w:color="AAAAAA"/>
            </w:tcBorders>
          </w:tcPr>
          <w:p w14:paraId="087E9CE3" w14:textId="77777777" w:rsidR="00E15E3E" w:rsidRPr="007A7348" w:rsidRDefault="00000000">
            <w:pPr>
              <w:rPr>
                <w:rFonts w:eastAsia="Gill Sans" w:cs="Calibri"/>
              </w:rPr>
            </w:pPr>
            <w:r w:rsidRPr="007A7348">
              <w:rPr>
                <w:rFonts w:eastAsia="Gill Sans" w:cs="Calibri"/>
                <w:b/>
                <w:bCs/>
                <w:color w:val="000000"/>
                <w:sz w:val="21"/>
                <w:szCs w:val="21"/>
              </w:rPr>
              <w:t>FUNDAMENTAL (F)</w:t>
            </w:r>
          </w:p>
        </w:tc>
        <w:tc>
          <w:tcPr>
            <w:tcW w:w="3996" w:type="dxa"/>
            <w:tcBorders>
              <w:top w:val="single" w:sz="4" w:space="0" w:color="AAAAAA"/>
              <w:left w:val="single" w:sz="4" w:space="0" w:color="AAAAAA"/>
              <w:bottom w:val="single" w:sz="4" w:space="0" w:color="AAAAAA"/>
              <w:right w:val="single" w:sz="4" w:space="0" w:color="AAAAAA"/>
            </w:tcBorders>
          </w:tcPr>
          <w:p w14:paraId="7C5563DD" w14:textId="77777777" w:rsidR="00E15E3E" w:rsidRPr="007A7348" w:rsidRDefault="00000000">
            <w:pPr>
              <w:rPr>
                <w:rFonts w:eastAsia="Gill Sans" w:cs="Calibri"/>
              </w:rPr>
            </w:pPr>
            <w:r w:rsidRPr="007A7348">
              <w:rPr>
                <w:rFonts w:eastAsia="Gill Sans" w:cs="Calibri"/>
                <w:color w:val="000000"/>
                <w:sz w:val="21"/>
                <w:szCs w:val="21"/>
              </w:rPr>
              <w:t>Essential skills expected of any graduate on Day 1 of employment</w:t>
            </w:r>
          </w:p>
        </w:tc>
        <w:tc>
          <w:tcPr>
            <w:tcW w:w="3364" w:type="dxa"/>
            <w:tcBorders>
              <w:top w:val="single" w:sz="4" w:space="0" w:color="AAAAAA"/>
              <w:left w:val="single" w:sz="4" w:space="0" w:color="AAAAAA"/>
              <w:bottom w:val="single" w:sz="4" w:space="0" w:color="AAAAAA"/>
              <w:right w:val="single" w:sz="4" w:space="0" w:color="AAAAAA"/>
            </w:tcBorders>
          </w:tcPr>
          <w:p w14:paraId="72E50659" w14:textId="77777777" w:rsidR="00E15E3E" w:rsidRPr="007A7348" w:rsidRDefault="00000000">
            <w:pPr>
              <w:rPr>
                <w:rFonts w:eastAsia="Gill Sans" w:cs="Calibri"/>
              </w:rPr>
            </w:pPr>
            <w:r w:rsidRPr="007A7348">
              <w:rPr>
                <w:rFonts w:eastAsia="Gill Sans" w:cs="Calibri"/>
                <w:color w:val="000000"/>
                <w:sz w:val="21"/>
                <w:szCs w:val="21"/>
              </w:rPr>
              <w:t>Stable 10+ years; Often overlooked; High actual deficit frequency</w:t>
            </w:r>
          </w:p>
        </w:tc>
      </w:tr>
      <w:tr w:rsidR="00E15E3E" w:rsidRPr="007A7348" w14:paraId="386B0246" w14:textId="77777777">
        <w:tc>
          <w:tcPr>
            <w:tcW w:w="2000" w:type="dxa"/>
            <w:tcBorders>
              <w:top w:val="single" w:sz="4" w:space="0" w:color="AAAAAA"/>
              <w:left w:val="single" w:sz="4" w:space="0" w:color="AAAAAA"/>
              <w:bottom w:val="single" w:sz="4" w:space="0" w:color="AAAAAA"/>
              <w:right w:val="single" w:sz="4" w:space="0" w:color="AAAAAA"/>
            </w:tcBorders>
            <w:shd w:val="clear" w:color="auto" w:fill="F2F2F2"/>
          </w:tcPr>
          <w:p w14:paraId="2246070D" w14:textId="77777777" w:rsidR="00E15E3E" w:rsidRPr="007A7348" w:rsidRDefault="00000000">
            <w:pPr>
              <w:rPr>
                <w:rFonts w:eastAsia="Gill Sans" w:cs="Calibri"/>
              </w:rPr>
            </w:pPr>
            <w:r w:rsidRPr="007A7348">
              <w:rPr>
                <w:rFonts w:eastAsia="Gill Sans" w:cs="Calibri"/>
                <w:b/>
                <w:bCs/>
                <w:color w:val="000000"/>
                <w:sz w:val="21"/>
                <w:szCs w:val="21"/>
              </w:rPr>
              <w:t>APPLIED (A)</w:t>
            </w:r>
          </w:p>
        </w:tc>
        <w:tc>
          <w:tcPr>
            <w:tcW w:w="3996" w:type="dxa"/>
            <w:tcBorders>
              <w:top w:val="single" w:sz="4" w:space="0" w:color="AAAAAA"/>
              <w:left w:val="single" w:sz="4" w:space="0" w:color="AAAAAA"/>
              <w:bottom w:val="single" w:sz="4" w:space="0" w:color="AAAAAA"/>
              <w:right w:val="single" w:sz="4" w:space="0" w:color="AAAAAA"/>
            </w:tcBorders>
            <w:shd w:val="clear" w:color="auto" w:fill="F2F2F2"/>
          </w:tcPr>
          <w:p w14:paraId="73894FD7" w14:textId="77777777" w:rsidR="00E15E3E" w:rsidRPr="007A7348" w:rsidRDefault="00000000">
            <w:pPr>
              <w:rPr>
                <w:rFonts w:eastAsia="Gill Sans" w:cs="Calibri"/>
              </w:rPr>
            </w:pPr>
            <w:r w:rsidRPr="007A7348">
              <w:rPr>
                <w:rFonts w:eastAsia="Gill Sans" w:cs="Calibri"/>
                <w:color w:val="000000"/>
                <w:sz w:val="21"/>
                <w:szCs w:val="21"/>
              </w:rPr>
              <w:t>Professional skills required for specific job functions</w:t>
            </w:r>
          </w:p>
        </w:tc>
        <w:tc>
          <w:tcPr>
            <w:tcW w:w="3364" w:type="dxa"/>
            <w:tcBorders>
              <w:top w:val="single" w:sz="4" w:space="0" w:color="AAAAAA"/>
              <w:left w:val="single" w:sz="4" w:space="0" w:color="AAAAAA"/>
              <w:bottom w:val="single" w:sz="4" w:space="0" w:color="AAAAAA"/>
              <w:right w:val="single" w:sz="4" w:space="0" w:color="AAAAAA"/>
            </w:tcBorders>
            <w:shd w:val="clear" w:color="auto" w:fill="F2F2F2"/>
          </w:tcPr>
          <w:p w14:paraId="75C8EE4D" w14:textId="77777777" w:rsidR="00E15E3E" w:rsidRPr="007A7348" w:rsidRDefault="00000000">
            <w:pPr>
              <w:rPr>
                <w:rFonts w:eastAsia="Gill Sans" w:cs="Calibri"/>
              </w:rPr>
            </w:pPr>
            <w:r w:rsidRPr="007A7348">
              <w:rPr>
                <w:rFonts w:eastAsia="Gill Sans" w:cs="Calibri"/>
                <w:color w:val="000000"/>
                <w:sz w:val="21"/>
                <w:szCs w:val="21"/>
              </w:rPr>
              <w:t>Stable 5+ years; Production-validated; Employer-demanded</w:t>
            </w:r>
          </w:p>
        </w:tc>
      </w:tr>
      <w:tr w:rsidR="00E15E3E" w:rsidRPr="007A7348" w14:paraId="4DCB2CB6" w14:textId="77777777">
        <w:tc>
          <w:tcPr>
            <w:tcW w:w="2000" w:type="dxa"/>
            <w:tcBorders>
              <w:top w:val="single" w:sz="4" w:space="0" w:color="AAAAAA"/>
              <w:left w:val="single" w:sz="4" w:space="0" w:color="AAAAAA"/>
              <w:bottom w:val="single" w:sz="4" w:space="0" w:color="AAAAAA"/>
              <w:right w:val="single" w:sz="4" w:space="0" w:color="AAAAAA"/>
            </w:tcBorders>
          </w:tcPr>
          <w:p w14:paraId="7C430C78" w14:textId="77777777" w:rsidR="00E15E3E" w:rsidRPr="007A7348" w:rsidRDefault="00000000">
            <w:pPr>
              <w:rPr>
                <w:rFonts w:eastAsia="Gill Sans" w:cs="Calibri"/>
              </w:rPr>
            </w:pPr>
            <w:r w:rsidRPr="007A7348">
              <w:rPr>
                <w:rFonts w:eastAsia="Gill Sans" w:cs="Calibri"/>
                <w:b/>
                <w:bCs/>
                <w:color w:val="000000"/>
                <w:sz w:val="21"/>
                <w:szCs w:val="21"/>
              </w:rPr>
              <w:t>EMERGING (E)</w:t>
            </w:r>
          </w:p>
        </w:tc>
        <w:tc>
          <w:tcPr>
            <w:tcW w:w="3996" w:type="dxa"/>
            <w:tcBorders>
              <w:top w:val="single" w:sz="4" w:space="0" w:color="AAAAAA"/>
              <w:left w:val="single" w:sz="4" w:space="0" w:color="AAAAAA"/>
              <w:bottom w:val="single" w:sz="4" w:space="0" w:color="AAAAAA"/>
              <w:right w:val="single" w:sz="4" w:space="0" w:color="AAAAAA"/>
            </w:tcBorders>
          </w:tcPr>
          <w:p w14:paraId="33425E04" w14:textId="77777777" w:rsidR="00E15E3E" w:rsidRPr="007A7348" w:rsidRDefault="00000000">
            <w:pPr>
              <w:rPr>
                <w:rFonts w:eastAsia="Gill Sans" w:cs="Calibri"/>
              </w:rPr>
            </w:pPr>
            <w:r w:rsidRPr="007A7348">
              <w:rPr>
                <w:rFonts w:eastAsia="Gill Sans" w:cs="Calibri"/>
                <w:color w:val="000000"/>
                <w:sz w:val="21"/>
                <w:szCs w:val="21"/>
              </w:rPr>
              <w:t>New technologies and approaches gaining market adoption</w:t>
            </w:r>
          </w:p>
        </w:tc>
        <w:tc>
          <w:tcPr>
            <w:tcW w:w="3364" w:type="dxa"/>
            <w:tcBorders>
              <w:top w:val="single" w:sz="4" w:space="0" w:color="AAAAAA"/>
              <w:left w:val="single" w:sz="4" w:space="0" w:color="AAAAAA"/>
              <w:bottom w:val="single" w:sz="4" w:space="0" w:color="AAAAAA"/>
              <w:right w:val="single" w:sz="4" w:space="0" w:color="AAAAAA"/>
            </w:tcBorders>
          </w:tcPr>
          <w:p w14:paraId="141D9433" w14:textId="77777777" w:rsidR="00E15E3E" w:rsidRPr="007A7348" w:rsidRDefault="00000000">
            <w:pPr>
              <w:rPr>
                <w:rFonts w:eastAsia="Gill Sans" w:cs="Calibri"/>
              </w:rPr>
            </w:pPr>
            <w:r w:rsidRPr="007A7348">
              <w:rPr>
                <w:rFonts w:eastAsia="Gill Sans" w:cs="Calibri"/>
                <w:color w:val="000000"/>
                <w:sz w:val="21"/>
                <w:szCs w:val="21"/>
              </w:rPr>
              <w:t>High media attention; Rapidly evolving; Hype-prone</w:t>
            </w:r>
          </w:p>
        </w:tc>
      </w:tr>
    </w:tbl>
    <w:p w14:paraId="067F2733" w14:textId="77777777" w:rsidR="00E15E3E" w:rsidRPr="007A7348" w:rsidRDefault="00000000">
      <w:pPr>
        <w:pStyle w:val="4"/>
        <w:rPr>
          <w:rFonts w:asciiTheme="minorHAnsi" w:eastAsia="Gill Sans" w:hAnsiTheme="minorHAnsi" w:cs="Calibri"/>
        </w:rPr>
      </w:pPr>
      <w:bookmarkStart w:id="231" w:name="_Toc227839124"/>
      <w:r w:rsidRPr="007A7348">
        <w:rPr>
          <w:rFonts w:asciiTheme="minorHAnsi" w:eastAsia="Gill Sans" w:hAnsiTheme="minorHAnsi" w:cs="Calibri"/>
        </w:rPr>
        <w:t>3.3 Technology Domain Taxonomy</w:t>
      </w:r>
      <w:bookmarkEnd w:id="231"/>
    </w:p>
    <w:p w14:paraId="570F8447" w14:textId="77777777" w:rsidR="00E15E3E" w:rsidRPr="007A7348" w:rsidRDefault="00000000">
      <w:pPr>
        <w:spacing w:after="120"/>
        <w:rPr>
          <w:rFonts w:eastAsia="Gill Sans" w:cs="Calibri"/>
        </w:rPr>
      </w:pPr>
      <w:r w:rsidRPr="007A7348">
        <w:rPr>
          <w:rFonts w:eastAsia="Gill Sans" w:cs="Calibri"/>
        </w:rPr>
        <w:t>For questionnaire construction, technologies are grouped by target audience:</w:t>
      </w:r>
    </w:p>
    <w:p w14:paraId="09526CD7" w14:textId="77777777" w:rsidR="00E15E3E" w:rsidRPr="007A7348" w:rsidRDefault="00000000">
      <w:pPr>
        <w:pStyle w:val="5"/>
        <w:rPr>
          <w:rFonts w:asciiTheme="minorHAnsi" w:eastAsia="Gill Sans" w:hAnsiTheme="minorHAnsi" w:cs="Calibri"/>
        </w:rPr>
      </w:pPr>
      <w:bookmarkStart w:id="232" w:name="__RefHeading___Toc76004_3756654493"/>
      <w:bookmarkEnd w:id="232"/>
      <w:r w:rsidRPr="007A7348">
        <w:rPr>
          <w:rFonts w:asciiTheme="minorHAnsi" w:eastAsia="Gill Sans" w:hAnsiTheme="minorHAnsi" w:cs="Calibri"/>
        </w:rPr>
        <w:t>3.3.1 Core Technologies (Priority for Technical Programs)</w:t>
      </w:r>
    </w:p>
    <w:p w14:paraId="3A262DCD" w14:textId="77777777" w:rsidR="00E15E3E" w:rsidRPr="007A7348" w:rsidRDefault="00000000">
      <w:pPr>
        <w:pStyle w:val="aff6"/>
        <w:numPr>
          <w:ilvl w:val="0"/>
          <w:numId w:val="19"/>
        </w:numPr>
        <w:rPr>
          <w:rFonts w:eastAsia="Gill Sans" w:cs="Calibri"/>
          <w:color w:val="000000"/>
        </w:rPr>
      </w:pPr>
      <w:r w:rsidRPr="007A7348">
        <w:rPr>
          <w:rFonts w:eastAsia="Gill Sans" w:cs="Calibri"/>
          <w:color w:val="000000"/>
        </w:rPr>
        <w:t>Machine Learning (ML) &amp; Deep Learning</w:t>
      </w:r>
    </w:p>
    <w:p w14:paraId="65B7E611" w14:textId="77777777" w:rsidR="00E15E3E" w:rsidRPr="007A7348" w:rsidRDefault="00000000">
      <w:pPr>
        <w:pStyle w:val="aff6"/>
        <w:numPr>
          <w:ilvl w:val="0"/>
          <w:numId w:val="19"/>
        </w:numPr>
        <w:rPr>
          <w:rFonts w:eastAsia="Gill Sans" w:cs="Calibri"/>
          <w:color w:val="000000"/>
        </w:rPr>
      </w:pPr>
      <w:r w:rsidRPr="007A7348">
        <w:rPr>
          <w:rFonts w:eastAsia="Gill Sans" w:cs="Calibri"/>
          <w:color w:val="000000"/>
        </w:rPr>
        <w:t>Big Data Analytics</w:t>
      </w:r>
    </w:p>
    <w:p w14:paraId="5B01F6C9" w14:textId="77777777" w:rsidR="00E15E3E" w:rsidRPr="007A7348" w:rsidRDefault="00000000">
      <w:pPr>
        <w:pStyle w:val="aff6"/>
        <w:numPr>
          <w:ilvl w:val="0"/>
          <w:numId w:val="19"/>
        </w:numPr>
        <w:spacing w:after="0"/>
        <w:rPr>
          <w:rFonts w:eastAsia="Gill Sans" w:cs="Calibri"/>
          <w:color w:val="000000"/>
        </w:rPr>
      </w:pPr>
      <w:r w:rsidRPr="007A7348">
        <w:rPr>
          <w:rFonts w:eastAsia="Gill Sans" w:cs="Calibri"/>
          <w:color w:val="000000"/>
        </w:rPr>
        <w:t>Industrial Automation / Io</w:t>
      </w:r>
      <w:r w:rsidRPr="007A7348">
        <w:rPr>
          <w:rFonts w:eastAsia="Gill Sans" w:cs="Calibri"/>
          <w:color w:val="000000"/>
          <w:highlight w:val="white"/>
        </w:rPr>
        <w:t>T /</w:t>
      </w:r>
      <w:r w:rsidRPr="007A7348">
        <w:rPr>
          <w:rFonts w:eastAsia="Gill Sans" w:cs="Calibri"/>
          <w:highlight w:val="white"/>
        </w:rPr>
        <w:t>PLC-SCADA Systems</w:t>
      </w:r>
    </w:p>
    <w:p w14:paraId="75656A56" w14:textId="77777777" w:rsidR="00E15E3E" w:rsidRPr="007A7348" w:rsidRDefault="00000000">
      <w:pPr>
        <w:pStyle w:val="aff6"/>
        <w:numPr>
          <w:ilvl w:val="0"/>
          <w:numId w:val="19"/>
        </w:numPr>
        <w:spacing w:after="0"/>
        <w:rPr>
          <w:highlight w:val="white"/>
        </w:rPr>
      </w:pPr>
      <w:r w:rsidRPr="007A7348">
        <w:rPr>
          <w:rFonts w:eastAsia="Gill Sans" w:cs="Calibri"/>
          <w:highlight w:val="white"/>
        </w:rPr>
        <w:t>Process Automation &amp; Control Systems</w:t>
      </w:r>
    </w:p>
    <w:p w14:paraId="4EAD65F8" w14:textId="77777777" w:rsidR="00E15E3E" w:rsidRPr="007A7348" w:rsidRDefault="00000000">
      <w:pPr>
        <w:pStyle w:val="aff6"/>
        <w:numPr>
          <w:ilvl w:val="0"/>
          <w:numId w:val="19"/>
        </w:numPr>
        <w:spacing w:after="0"/>
        <w:rPr>
          <w:highlight w:val="white"/>
        </w:rPr>
      </w:pPr>
      <w:r w:rsidRPr="007A7348">
        <w:rPr>
          <w:rFonts w:eastAsia="Gill Sans" w:cs="Calibri"/>
          <w:highlight w:val="white"/>
        </w:rPr>
        <w:t>Sensor/Actuator Integration &amp; Embedded Systems</w:t>
      </w:r>
    </w:p>
    <w:p w14:paraId="6D2DB754" w14:textId="77777777" w:rsidR="00E15E3E" w:rsidRPr="007A7348" w:rsidRDefault="00000000">
      <w:pPr>
        <w:pStyle w:val="aff6"/>
        <w:numPr>
          <w:ilvl w:val="0"/>
          <w:numId w:val="19"/>
        </w:numPr>
        <w:rPr>
          <w:rFonts w:eastAsia="Gill Sans" w:cs="Calibri"/>
          <w:color w:val="000000"/>
        </w:rPr>
      </w:pPr>
      <w:r w:rsidRPr="007A7348">
        <w:rPr>
          <w:rFonts w:eastAsia="Gill Sans" w:cs="Calibri"/>
          <w:color w:val="000000"/>
        </w:rPr>
        <w:t>Cloud Computing &amp; DevOps</w:t>
      </w:r>
    </w:p>
    <w:p w14:paraId="0DDF025C" w14:textId="77777777" w:rsidR="00E15E3E" w:rsidRPr="007A7348" w:rsidRDefault="00000000">
      <w:pPr>
        <w:pStyle w:val="aff6"/>
        <w:numPr>
          <w:ilvl w:val="0"/>
          <w:numId w:val="19"/>
        </w:numPr>
        <w:rPr>
          <w:rFonts w:eastAsia="Gill Sans" w:cs="Calibri"/>
          <w:color w:val="000000"/>
        </w:rPr>
      </w:pPr>
      <w:r w:rsidRPr="007A7348">
        <w:rPr>
          <w:rFonts w:eastAsia="Gill Sans" w:cs="Calibri"/>
          <w:color w:val="000000"/>
        </w:rPr>
        <w:t>Digital Twins &amp; Simulation</w:t>
      </w:r>
    </w:p>
    <w:p w14:paraId="3F6A4C2D" w14:textId="77777777" w:rsidR="00E15E3E" w:rsidRPr="007A7348" w:rsidRDefault="00000000">
      <w:pPr>
        <w:pStyle w:val="5"/>
        <w:rPr>
          <w:rFonts w:asciiTheme="minorHAnsi" w:eastAsia="Gill Sans" w:hAnsiTheme="minorHAnsi" w:cs="Calibri"/>
        </w:rPr>
      </w:pPr>
      <w:bookmarkStart w:id="233" w:name="__RefHeading___Toc76006_3756654493"/>
      <w:bookmarkEnd w:id="233"/>
      <w:r w:rsidRPr="007A7348">
        <w:rPr>
          <w:rFonts w:asciiTheme="minorHAnsi" w:eastAsia="Gill Sans" w:hAnsiTheme="minorHAnsi" w:cs="Calibri"/>
        </w:rPr>
        <w:t>3.3.2 Business &amp; Applied Technologies (Priority for Business Programs)</w:t>
      </w:r>
    </w:p>
    <w:p w14:paraId="6BF9427F" w14:textId="77777777" w:rsidR="00E15E3E" w:rsidRPr="007A7348" w:rsidRDefault="00000000">
      <w:pPr>
        <w:pStyle w:val="aff6"/>
        <w:numPr>
          <w:ilvl w:val="0"/>
          <w:numId w:val="20"/>
        </w:numPr>
        <w:rPr>
          <w:rFonts w:eastAsia="Gill Sans" w:cs="Calibri"/>
          <w:color w:val="000000"/>
        </w:rPr>
      </w:pPr>
      <w:r w:rsidRPr="007A7348">
        <w:rPr>
          <w:rFonts w:eastAsia="Gill Sans" w:cs="Calibri"/>
          <w:color w:val="000000"/>
        </w:rPr>
        <w:t>Data-Driven Decision Making</w:t>
      </w:r>
    </w:p>
    <w:p w14:paraId="5478EE68" w14:textId="77777777" w:rsidR="00E15E3E" w:rsidRPr="007A7348" w:rsidRDefault="00000000">
      <w:pPr>
        <w:pStyle w:val="aff6"/>
        <w:numPr>
          <w:ilvl w:val="0"/>
          <w:numId w:val="20"/>
        </w:numPr>
        <w:rPr>
          <w:rFonts w:eastAsia="Gill Sans" w:cs="Calibri"/>
          <w:color w:val="000000"/>
        </w:rPr>
      </w:pPr>
      <w:r w:rsidRPr="007A7348">
        <w:rPr>
          <w:rFonts w:eastAsia="Gill Sans" w:cs="Calibri"/>
          <w:color w:val="000000"/>
        </w:rPr>
        <w:t>AI Tools for Business (GenAI, automation)</w:t>
      </w:r>
    </w:p>
    <w:p w14:paraId="3E5EF7C1" w14:textId="77777777" w:rsidR="00E15E3E" w:rsidRPr="007A7348" w:rsidRDefault="00000000">
      <w:pPr>
        <w:pStyle w:val="aff6"/>
        <w:numPr>
          <w:ilvl w:val="0"/>
          <w:numId w:val="20"/>
        </w:numPr>
        <w:rPr>
          <w:rFonts w:eastAsia="Gill Sans" w:cs="Calibri"/>
          <w:color w:val="000000"/>
        </w:rPr>
      </w:pPr>
      <w:r w:rsidRPr="007A7348">
        <w:rPr>
          <w:rFonts w:eastAsia="Gill Sans" w:cs="Calibri"/>
          <w:color w:val="000000"/>
        </w:rPr>
        <w:t>Digital Process Management</w:t>
      </w:r>
    </w:p>
    <w:p w14:paraId="5C537723" w14:textId="77777777" w:rsidR="00E15E3E" w:rsidRPr="007A7348" w:rsidRDefault="00000000">
      <w:pPr>
        <w:pStyle w:val="aff6"/>
        <w:numPr>
          <w:ilvl w:val="0"/>
          <w:numId w:val="20"/>
        </w:numPr>
        <w:rPr>
          <w:rFonts w:eastAsia="Gill Sans" w:cs="Calibri"/>
          <w:color w:val="000000"/>
        </w:rPr>
      </w:pPr>
      <w:r w:rsidRPr="007A7348">
        <w:rPr>
          <w:rFonts w:eastAsia="Gill Sans" w:cs="Calibri"/>
          <w:color w:val="000000"/>
        </w:rPr>
        <w:t>Business Intelligence &amp; Analytics</w:t>
      </w:r>
    </w:p>
    <w:p w14:paraId="090E5342" w14:textId="77777777" w:rsidR="00E15E3E" w:rsidRPr="007A7348" w:rsidRDefault="00000000">
      <w:pPr>
        <w:pStyle w:val="5"/>
        <w:rPr>
          <w:rFonts w:asciiTheme="minorHAnsi" w:eastAsia="Gill Sans" w:hAnsiTheme="minorHAnsi" w:cs="Calibri"/>
        </w:rPr>
      </w:pPr>
      <w:bookmarkStart w:id="234" w:name="__RefHeading___Toc76008_3756654493"/>
      <w:bookmarkEnd w:id="234"/>
      <w:r w:rsidRPr="007A7348">
        <w:rPr>
          <w:rFonts w:asciiTheme="minorHAnsi" w:eastAsia="Gill Sans" w:hAnsiTheme="minorHAnsi" w:cs="Calibri"/>
        </w:rPr>
        <w:t>3.3.3 Cross-Cutting (All Programs)</w:t>
      </w:r>
    </w:p>
    <w:p w14:paraId="059CC0C7" w14:textId="77777777" w:rsidR="00E15E3E" w:rsidRPr="007A7348" w:rsidRDefault="00000000">
      <w:pPr>
        <w:pStyle w:val="aff6"/>
        <w:numPr>
          <w:ilvl w:val="0"/>
          <w:numId w:val="21"/>
        </w:numPr>
        <w:rPr>
          <w:rFonts w:eastAsia="Gill Sans" w:cs="Calibri"/>
          <w:color w:val="000000"/>
        </w:rPr>
      </w:pPr>
      <w:r w:rsidRPr="007A7348">
        <w:rPr>
          <w:rFonts w:eastAsia="Gill Sans" w:cs="Calibri"/>
          <w:color w:val="000000"/>
        </w:rPr>
        <w:t>Responsible AI &amp; Ethics</w:t>
      </w:r>
    </w:p>
    <w:p w14:paraId="699C55CD" w14:textId="77777777" w:rsidR="00E15E3E" w:rsidRPr="007A7348" w:rsidRDefault="00000000">
      <w:pPr>
        <w:pStyle w:val="aff6"/>
        <w:numPr>
          <w:ilvl w:val="0"/>
          <w:numId w:val="21"/>
        </w:numPr>
        <w:rPr>
          <w:rFonts w:eastAsia="Gill Sans" w:cs="Calibri"/>
          <w:color w:val="000000"/>
        </w:rPr>
      </w:pPr>
      <w:r w:rsidRPr="007A7348">
        <w:rPr>
          <w:rFonts w:eastAsia="Gill Sans" w:cs="Calibri"/>
          <w:color w:val="000000"/>
        </w:rPr>
        <w:t>AI Output Verification &amp; Critical Evaluation</w:t>
      </w:r>
    </w:p>
    <w:p w14:paraId="2D948C90" w14:textId="77777777" w:rsidR="00E15E3E" w:rsidRPr="007A7348" w:rsidRDefault="00000000">
      <w:pPr>
        <w:pStyle w:val="aff6"/>
        <w:numPr>
          <w:ilvl w:val="0"/>
          <w:numId w:val="21"/>
        </w:numPr>
        <w:rPr>
          <w:rFonts w:eastAsia="Gill Sans" w:cs="Calibri"/>
          <w:color w:val="000000"/>
        </w:rPr>
      </w:pPr>
      <w:r w:rsidRPr="007A7348">
        <w:rPr>
          <w:rFonts w:eastAsia="Gill Sans" w:cs="Calibri"/>
          <w:color w:val="000000"/>
        </w:rPr>
        <w:t>Cybersecurity Fundamentals</w:t>
      </w:r>
    </w:p>
    <w:p w14:paraId="36E14A27" w14:textId="77777777" w:rsidR="00E15E3E" w:rsidRPr="007A7348" w:rsidRDefault="00000000">
      <w:pPr>
        <w:pStyle w:val="aff6"/>
        <w:numPr>
          <w:ilvl w:val="0"/>
          <w:numId w:val="21"/>
        </w:numPr>
        <w:spacing w:after="120"/>
        <w:rPr>
          <w:rFonts w:eastAsia="Gill Sans" w:cs="Calibri"/>
          <w:color w:val="000000"/>
        </w:rPr>
      </w:pPr>
      <w:r w:rsidRPr="007A7348">
        <w:rPr>
          <w:rFonts w:eastAsia="Gill Sans" w:cs="Calibri"/>
          <w:color w:val="000000"/>
        </w:rPr>
        <w:t>Real-World Case Application</w:t>
      </w:r>
    </w:p>
    <w:p w14:paraId="7BE68BD6" w14:textId="77777777" w:rsidR="00E15E3E" w:rsidRPr="007A7348" w:rsidRDefault="00000000">
      <w:pPr>
        <w:pStyle w:val="5"/>
        <w:spacing w:before="0"/>
        <w:rPr>
          <w:rFonts w:asciiTheme="minorHAnsi" w:eastAsia="Gill Sans" w:hAnsiTheme="minorHAnsi" w:cs="Calibri"/>
          <w:highlight w:val="white"/>
        </w:rPr>
      </w:pPr>
      <w:bookmarkStart w:id="235" w:name="__RefHeading___Toc76010_3756654493"/>
      <w:bookmarkEnd w:id="235"/>
      <w:r w:rsidRPr="007A7348">
        <w:rPr>
          <w:rFonts w:asciiTheme="minorHAnsi" w:eastAsia="Gill Sans" w:hAnsiTheme="minorHAnsi" w:cs="Calibri"/>
          <w:highlight w:val="white"/>
        </w:rPr>
        <w:t>3.3.4 Soft Skills (All Programs)</w:t>
      </w:r>
    </w:p>
    <w:p w14:paraId="568F907E" w14:textId="77777777" w:rsidR="00E15E3E" w:rsidRPr="007A7348" w:rsidRDefault="00000000">
      <w:pPr>
        <w:spacing w:after="120"/>
        <w:rPr>
          <w:highlight w:val="white"/>
        </w:rPr>
      </w:pPr>
      <w:r w:rsidRPr="007A7348">
        <w:rPr>
          <w:i/>
          <w:iCs/>
          <w:highlight w:val="white"/>
        </w:rPr>
        <w:t>Essential interpersonal and cognitive skills required alongside technical competencies:</w:t>
      </w:r>
    </w:p>
    <w:p w14:paraId="5CA7266F" w14:textId="77777777" w:rsidR="00E15E3E" w:rsidRPr="007A7348" w:rsidRDefault="00000000">
      <w:pPr>
        <w:pStyle w:val="aff6"/>
        <w:numPr>
          <w:ilvl w:val="0"/>
          <w:numId w:val="22"/>
        </w:numPr>
        <w:spacing w:after="0"/>
        <w:rPr>
          <w:rFonts w:eastAsia="Gill Sans" w:cs="Calibri"/>
          <w:highlight w:val="white"/>
        </w:rPr>
      </w:pPr>
      <w:r w:rsidRPr="007A7348">
        <w:rPr>
          <w:rFonts w:eastAsia="Gill Sans" w:cs="Calibri"/>
          <w:highlight w:val="white"/>
        </w:rPr>
        <w:t>Communication (written and oral, technical and non-technical audiences)</w:t>
      </w:r>
    </w:p>
    <w:p w14:paraId="137A6969" w14:textId="77777777" w:rsidR="00E15E3E" w:rsidRPr="007A7348" w:rsidRDefault="00000000">
      <w:pPr>
        <w:pStyle w:val="aff6"/>
        <w:numPr>
          <w:ilvl w:val="0"/>
          <w:numId w:val="22"/>
        </w:numPr>
        <w:spacing w:after="0"/>
        <w:rPr>
          <w:highlight w:val="white"/>
        </w:rPr>
      </w:pPr>
      <w:r w:rsidRPr="007A7348">
        <w:rPr>
          <w:rFonts w:eastAsia="Gill Sans" w:cs="Calibri"/>
          <w:highlight w:val="white"/>
        </w:rPr>
        <w:lastRenderedPageBreak/>
        <w:t>Teamwork &amp; Collaboration (including remote/distributed teams)</w:t>
      </w:r>
    </w:p>
    <w:p w14:paraId="5A2AA900" w14:textId="77777777" w:rsidR="00E15E3E" w:rsidRPr="007A7348" w:rsidRDefault="00000000">
      <w:pPr>
        <w:pStyle w:val="aff6"/>
        <w:numPr>
          <w:ilvl w:val="0"/>
          <w:numId w:val="22"/>
        </w:numPr>
        <w:spacing w:after="0"/>
        <w:rPr>
          <w:highlight w:val="white"/>
        </w:rPr>
      </w:pPr>
      <w:r w:rsidRPr="007A7348">
        <w:rPr>
          <w:rFonts w:eastAsia="Gill Sans" w:cs="Calibri"/>
          <w:highlight w:val="white"/>
        </w:rPr>
        <w:t>Problem-Solving &amp; Critical Thinking</w:t>
      </w:r>
    </w:p>
    <w:p w14:paraId="31A24642" w14:textId="77777777" w:rsidR="00E15E3E" w:rsidRPr="007A7348" w:rsidRDefault="00000000">
      <w:pPr>
        <w:pStyle w:val="aff6"/>
        <w:numPr>
          <w:ilvl w:val="0"/>
          <w:numId w:val="22"/>
        </w:numPr>
        <w:spacing w:after="0"/>
        <w:rPr>
          <w:highlight w:val="white"/>
        </w:rPr>
      </w:pPr>
      <w:r w:rsidRPr="007A7348">
        <w:rPr>
          <w:rFonts w:eastAsia="Gill Sans" w:cs="Calibri"/>
          <w:highlight w:val="white"/>
        </w:rPr>
        <w:t>Time Management &amp; Self-Organization</w:t>
      </w:r>
    </w:p>
    <w:p w14:paraId="396E22FA" w14:textId="77777777" w:rsidR="00E15E3E" w:rsidRPr="007A7348" w:rsidRDefault="00000000">
      <w:pPr>
        <w:pStyle w:val="aff6"/>
        <w:numPr>
          <w:ilvl w:val="0"/>
          <w:numId w:val="22"/>
        </w:numPr>
        <w:spacing w:after="0"/>
        <w:rPr>
          <w:highlight w:val="white"/>
        </w:rPr>
      </w:pPr>
      <w:r w:rsidRPr="007A7348">
        <w:rPr>
          <w:rFonts w:eastAsia="Gill Sans" w:cs="Calibri"/>
          <w:highlight w:val="white"/>
        </w:rPr>
        <w:t>Adaptability &amp; Continuous Learning</w:t>
      </w:r>
    </w:p>
    <w:p w14:paraId="514091DB" w14:textId="77777777" w:rsidR="00E15E3E" w:rsidRPr="007A7348" w:rsidRDefault="00000000">
      <w:pPr>
        <w:pStyle w:val="aff6"/>
        <w:numPr>
          <w:ilvl w:val="0"/>
          <w:numId w:val="22"/>
        </w:numPr>
        <w:spacing w:after="0"/>
        <w:rPr>
          <w:highlight w:val="white"/>
        </w:rPr>
      </w:pPr>
      <w:r w:rsidRPr="007A7348">
        <w:rPr>
          <w:rFonts w:eastAsia="Gill Sans" w:cs="Calibri"/>
          <w:highlight w:val="white"/>
        </w:rPr>
        <w:t>Presentation &amp; Visualization of Information</w:t>
      </w:r>
    </w:p>
    <w:p w14:paraId="352871E0" w14:textId="77777777" w:rsidR="00E15E3E" w:rsidRPr="007A7348" w:rsidRDefault="00E15E3E">
      <w:pPr>
        <w:rPr>
          <w:rFonts w:eastAsia="Gill Sans" w:cs="Calibri"/>
        </w:rPr>
      </w:pPr>
    </w:p>
    <w:p w14:paraId="6BA566C1" w14:textId="77777777" w:rsidR="00E15E3E" w:rsidRPr="007A7348" w:rsidRDefault="00000000">
      <w:pPr>
        <w:pStyle w:val="4"/>
        <w:rPr>
          <w:rFonts w:asciiTheme="minorHAnsi" w:eastAsia="Gill Sans" w:hAnsiTheme="minorHAnsi" w:cs="Calibri"/>
        </w:rPr>
      </w:pPr>
      <w:bookmarkStart w:id="236" w:name="_Toc227839125"/>
      <w:r w:rsidRPr="007A7348">
        <w:rPr>
          <w:rFonts w:asciiTheme="minorHAnsi" w:eastAsia="Gill Sans" w:hAnsiTheme="minorHAnsi" w:cs="Calibri"/>
        </w:rPr>
        <w:t>3.4 Skills by Operational Context</w:t>
      </w:r>
      <w:bookmarkEnd w:id="236"/>
    </w:p>
    <w:p w14:paraId="4363E5C9" w14:textId="77777777" w:rsidR="00E15E3E" w:rsidRPr="007A7348" w:rsidRDefault="00000000">
      <w:pPr>
        <w:pStyle w:val="5"/>
        <w:rPr>
          <w:rFonts w:asciiTheme="minorHAnsi" w:eastAsia="Gill Sans" w:hAnsiTheme="minorHAnsi" w:cs="Calibri"/>
        </w:rPr>
      </w:pPr>
      <w:bookmarkStart w:id="237" w:name="__RefHeading___Toc76014_3756654493"/>
      <w:bookmarkEnd w:id="237"/>
      <w:r w:rsidRPr="007A7348">
        <w:rPr>
          <w:rFonts w:asciiTheme="minorHAnsi" w:eastAsia="Gill Sans" w:hAnsiTheme="minorHAnsi" w:cs="Calibri"/>
        </w:rPr>
        <w:t xml:space="preserve">3.4.1 </w:t>
      </w:r>
      <w:sdt>
        <w:sdtPr>
          <w:rPr>
            <w:rFonts w:asciiTheme="minorHAnsi" w:hAnsiTheme="minorHAnsi"/>
          </w:rPr>
          <w:tag w:val="goog_rdk_6"/>
          <w:id w:val="1866286620"/>
        </w:sdtPr>
        <w:sdtContent/>
      </w:sdt>
      <w:sdt>
        <w:sdtPr>
          <w:rPr>
            <w:rFonts w:asciiTheme="minorHAnsi" w:hAnsiTheme="minorHAnsi"/>
          </w:rPr>
          <w:tag w:val="goog_rdk_7"/>
          <w:id w:val="-1633085221"/>
        </w:sdtPr>
        <w:sdtContent/>
      </w:sdt>
      <w:r w:rsidRPr="007A7348">
        <w:rPr>
          <w:rFonts w:asciiTheme="minorHAnsi" w:eastAsia="Gill Sans" w:hAnsiTheme="minorHAnsi" w:cs="Calibri"/>
        </w:rPr>
        <w:t>Data &amp; Analysis Cluster</w:t>
      </w:r>
    </w:p>
    <w:tbl>
      <w:tblPr>
        <w:tblW w:w="9360" w:type="dxa"/>
        <w:tblInd w:w="-109" w:type="dxa"/>
        <w:tblLayout w:type="fixed"/>
        <w:tblLook w:val="0000" w:firstRow="0" w:lastRow="0" w:firstColumn="0" w:lastColumn="0" w:noHBand="0" w:noVBand="0"/>
      </w:tblPr>
      <w:tblGrid>
        <w:gridCol w:w="2398"/>
        <w:gridCol w:w="4197"/>
        <w:gridCol w:w="2765"/>
      </w:tblGrid>
      <w:tr w:rsidR="00E15E3E" w:rsidRPr="007A7348" w14:paraId="54700EEC" w14:textId="77777777">
        <w:trPr>
          <w:tblHeader/>
        </w:trPr>
        <w:tc>
          <w:tcPr>
            <w:tcW w:w="2398" w:type="dxa"/>
            <w:tcBorders>
              <w:top w:val="single" w:sz="4" w:space="0" w:color="AAAAAA"/>
              <w:left w:val="single" w:sz="4" w:space="0" w:color="AAAAAA"/>
              <w:bottom w:val="single" w:sz="4" w:space="0" w:color="AAAAAA"/>
              <w:right w:val="single" w:sz="4" w:space="0" w:color="AAAAAA"/>
            </w:tcBorders>
            <w:shd w:val="clear" w:color="auto" w:fill="1F4E79"/>
          </w:tcPr>
          <w:p w14:paraId="6A732A9B" w14:textId="77777777" w:rsidR="00E15E3E" w:rsidRPr="007A7348" w:rsidRDefault="00000000">
            <w:pPr>
              <w:jc w:val="center"/>
              <w:rPr>
                <w:rFonts w:eastAsia="Gill Sans" w:cs="Calibri"/>
              </w:rPr>
            </w:pPr>
            <w:r w:rsidRPr="007A7348">
              <w:rPr>
                <w:rFonts w:eastAsia="Gill Sans" w:cs="Calibri"/>
                <w:b/>
                <w:bCs/>
                <w:color w:val="FFFFFF"/>
                <w:sz w:val="21"/>
                <w:szCs w:val="21"/>
              </w:rPr>
              <w:t>Context</w:t>
            </w:r>
          </w:p>
        </w:tc>
        <w:tc>
          <w:tcPr>
            <w:tcW w:w="4197" w:type="dxa"/>
            <w:tcBorders>
              <w:top w:val="single" w:sz="4" w:space="0" w:color="AAAAAA"/>
              <w:left w:val="single" w:sz="4" w:space="0" w:color="AAAAAA"/>
              <w:bottom w:val="single" w:sz="4" w:space="0" w:color="AAAAAA"/>
              <w:right w:val="single" w:sz="4" w:space="0" w:color="AAAAAA"/>
            </w:tcBorders>
            <w:shd w:val="clear" w:color="auto" w:fill="1F4E79"/>
          </w:tcPr>
          <w:p w14:paraId="5F366D4D" w14:textId="77777777" w:rsidR="00E15E3E" w:rsidRPr="007A7348" w:rsidRDefault="00000000">
            <w:pPr>
              <w:jc w:val="center"/>
              <w:rPr>
                <w:rFonts w:eastAsia="Gill Sans" w:cs="Calibri"/>
              </w:rPr>
            </w:pPr>
            <w:r w:rsidRPr="007A7348">
              <w:rPr>
                <w:rFonts w:eastAsia="Gill Sans" w:cs="Calibri"/>
                <w:b/>
                <w:bCs/>
                <w:color w:val="FFFFFF"/>
                <w:sz w:val="21"/>
                <w:szCs w:val="21"/>
              </w:rPr>
              <w:t>Specific Capability</w:t>
            </w:r>
          </w:p>
        </w:tc>
        <w:tc>
          <w:tcPr>
            <w:tcW w:w="2765" w:type="dxa"/>
            <w:tcBorders>
              <w:top w:val="single" w:sz="4" w:space="0" w:color="AAAAAA"/>
              <w:left w:val="single" w:sz="4" w:space="0" w:color="AAAAAA"/>
              <w:bottom w:val="single" w:sz="4" w:space="0" w:color="AAAAAA"/>
              <w:right w:val="single" w:sz="4" w:space="0" w:color="AAAAAA"/>
            </w:tcBorders>
            <w:shd w:val="clear" w:color="auto" w:fill="1F4E79"/>
          </w:tcPr>
          <w:p w14:paraId="460BF984" w14:textId="77777777" w:rsidR="00E15E3E" w:rsidRPr="007A7348" w:rsidRDefault="00000000">
            <w:pPr>
              <w:jc w:val="center"/>
              <w:rPr>
                <w:rFonts w:eastAsia="Gill Sans" w:cs="Calibri"/>
              </w:rPr>
            </w:pPr>
            <w:r w:rsidRPr="007A7348">
              <w:rPr>
                <w:rFonts w:eastAsia="Gill Sans" w:cs="Calibri"/>
                <w:b/>
                <w:bCs/>
                <w:color w:val="FFFFFF"/>
                <w:sz w:val="21"/>
                <w:szCs w:val="21"/>
              </w:rPr>
              <w:t>Level</w:t>
            </w:r>
          </w:p>
        </w:tc>
      </w:tr>
      <w:tr w:rsidR="00E15E3E" w:rsidRPr="007A7348" w14:paraId="37EA41AF" w14:textId="77777777">
        <w:tc>
          <w:tcPr>
            <w:tcW w:w="2398" w:type="dxa"/>
            <w:tcBorders>
              <w:top w:val="single" w:sz="4" w:space="0" w:color="AAAAAA"/>
              <w:left w:val="single" w:sz="4" w:space="0" w:color="AAAAAA"/>
              <w:bottom w:val="single" w:sz="4" w:space="0" w:color="AAAAAA"/>
              <w:right w:val="single" w:sz="4" w:space="0" w:color="AAAAAA"/>
            </w:tcBorders>
          </w:tcPr>
          <w:p w14:paraId="69F968FF" w14:textId="77777777" w:rsidR="00E15E3E" w:rsidRPr="007A7348" w:rsidRDefault="00000000">
            <w:pPr>
              <w:rPr>
                <w:rFonts w:eastAsia="Gill Sans" w:cs="Calibri"/>
              </w:rPr>
            </w:pPr>
            <w:r w:rsidRPr="007A7348">
              <w:rPr>
                <w:rFonts w:eastAsia="Gill Sans" w:cs="Calibri"/>
                <w:b/>
                <w:bCs/>
                <w:color w:val="000000"/>
                <w:sz w:val="21"/>
                <w:szCs w:val="21"/>
              </w:rPr>
              <w:t>Receive Data</w:t>
            </w:r>
          </w:p>
        </w:tc>
        <w:tc>
          <w:tcPr>
            <w:tcW w:w="4197" w:type="dxa"/>
            <w:tcBorders>
              <w:top w:val="single" w:sz="4" w:space="0" w:color="AAAAAA"/>
              <w:left w:val="single" w:sz="4" w:space="0" w:color="AAAAAA"/>
              <w:bottom w:val="single" w:sz="4" w:space="0" w:color="AAAAAA"/>
              <w:right w:val="single" w:sz="4" w:space="0" w:color="AAAAAA"/>
            </w:tcBorders>
          </w:tcPr>
          <w:p w14:paraId="203DE2BE" w14:textId="77777777" w:rsidR="00E15E3E" w:rsidRPr="007A7348" w:rsidRDefault="00000000">
            <w:pPr>
              <w:rPr>
                <w:rFonts w:eastAsia="Gill Sans" w:cs="Calibri"/>
              </w:rPr>
            </w:pPr>
            <w:r w:rsidRPr="007A7348">
              <w:rPr>
                <w:rFonts w:eastAsia="Gill Sans" w:cs="Calibri"/>
                <w:color w:val="000000"/>
                <w:sz w:val="21"/>
                <w:szCs w:val="21"/>
              </w:rPr>
              <w:t>Open and navigate CSV, Excel, database exports</w:t>
            </w:r>
          </w:p>
        </w:tc>
        <w:tc>
          <w:tcPr>
            <w:tcW w:w="2765" w:type="dxa"/>
            <w:tcBorders>
              <w:top w:val="single" w:sz="4" w:space="0" w:color="AAAAAA"/>
              <w:left w:val="single" w:sz="4" w:space="0" w:color="AAAAAA"/>
              <w:bottom w:val="single" w:sz="4" w:space="0" w:color="AAAAAA"/>
              <w:right w:val="single" w:sz="4" w:space="0" w:color="AAAAAA"/>
            </w:tcBorders>
          </w:tcPr>
          <w:p w14:paraId="01306047" w14:textId="77777777" w:rsidR="00E15E3E" w:rsidRPr="007A7348" w:rsidRDefault="00000000">
            <w:pPr>
              <w:rPr>
                <w:rFonts w:eastAsia="Gill Sans" w:cs="Calibri"/>
              </w:rPr>
            </w:pPr>
            <w:r w:rsidRPr="007A7348">
              <w:rPr>
                <w:rFonts w:eastAsia="Gill Sans" w:cs="Calibri"/>
                <w:color w:val="000000"/>
                <w:sz w:val="21"/>
                <w:szCs w:val="21"/>
              </w:rPr>
              <w:t>F</w:t>
            </w:r>
          </w:p>
        </w:tc>
      </w:tr>
      <w:tr w:rsidR="00E15E3E" w:rsidRPr="007A7348" w14:paraId="07526A98" w14:textId="77777777">
        <w:tc>
          <w:tcPr>
            <w:tcW w:w="2398" w:type="dxa"/>
            <w:tcBorders>
              <w:top w:val="single" w:sz="4" w:space="0" w:color="AAAAAA"/>
              <w:left w:val="single" w:sz="4" w:space="0" w:color="AAAAAA"/>
              <w:bottom w:val="single" w:sz="4" w:space="0" w:color="AAAAAA"/>
              <w:right w:val="single" w:sz="4" w:space="0" w:color="AAAAAA"/>
            </w:tcBorders>
            <w:shd w:val="clear" w:color="auto" w:fill="F2F2F2"/>
          </w:tcPr>
          <w:p w14:paraId="30E6B1C4" w14:textId="77777777" w:rsidR="00E15E3E" w:rsidRPr="007A7348" w:rsidRDefault="00E15E3E">
            <w:pPr>
              <w:rPr>
                <w:rFonts w:eastAsia="Gill Sans" w:cs="Calibri"/>
              </w:rPr>
            </w:pPr>
          </w:p>
        </w:tc>
        <w:tc>
          <w:tcPr>
            <w:tcW w:w="4197" w:type="dxa"/>
            <w:tcBorders>
              <w:top w:val="single" w:sz="4" w:space="0" w:color="AAAAAA"/>
              <w:left w:val="single" w:sz="4" w:space="0" w:color="AAAAAA"/>
              <w:bottom w:val="single" w:sz="4" w:space="0" w:color="AAAAAA"/>
              <w:right w:val="single" w:sz="4" w:space="0" w:color="AAAAAA"/>
            </w:tcBorders>
            <w:shd w:val="clear" w:color="auto" w:fill="F2F2F2"/>
          </w:tcPr>
          <w:p w14:paraId="1D3E6D51" w14:textId="77777777" w:rsidR="00E15E3E" w:rsidRPr="007A7348" w:rsidRDefault="00000000">
            <w:pPr>
              <w:rPr>
                <w:rFonts w:eastAsia="Gill Sans" w:cs="Calibri"/>
              </w:rPr>
            </w:pPr>
            <w:r w:rsidRPr="007A7348">
              <w:rPr>
                <w:rFonts w:eastAsia="Gill Sans" w:cs="Calibri"/>
                <w:color w:val="000000"/>
                <w:sz w:val="21"/>
                <w:szCs w:val="21"/>
              </w:rPr>
              <w:t>Recognize file formats, encodings, delimiters</w:t>
            </w:r>
          </w:p>
        </w:tc>
        <w:tc>
          <w:tcPr>
            <w:tcW w:w="2765" w:type="dxa"/>
            <w:tcBorders>
              <w:top w:val="single" w:sz="4" w:space="0" w:color="AAAAAA"/>
              <w:left w:val="single" w:sz="4" w:space="0" w:color="AAAAAA"/>
              <w:bottom w:val="single" w:sz="4" w:space="0" w:color="AAAAAA"/>
              <w:right w:val="single" w:sz="4" w:space="0" w:color="AAAAAA"/>
            </w:tcBorders>
            <w:shd w:val="clear" w:color="auto" w:fill="F2F2F2"/>
          </w:tcPr>
          <w:p w14:paraId="7EF49058" w14:textId="77777777" w:rsidR="00E15E3E" w:rsidRPr="007A7348" w:rsidRDefault="00000000">
            <w:pPr>
              <w:rPr>
                <w:rFonts w:eastAsia="Gill Sans" w:cs="Calibri"/>
              </w:rPr>
            </w:pPr>
            <w:r w:rsidRPr="007A7348">
              <w:rPr>
                <w:rFonts w:eastAsia="Gill Sans" w:cs="Calibri"/>
                <w:color w:val="000000"/>
                <w:sz w:val="21"/>
                <w:szCs w:val="21"/>
              </w:rPr>
              <w:t>F</w:t>
            </w:r>
          </w:p>
        </w:tc>
      </w:tr>
      <w:tr w:rsidR="00E15E3E" w:rsidRPr="007A7348" w14:paraId="16206C5F" w14:textId="77777777">
        <w:tc>
          <w:tcPr>
            <w:tcW w:w="2398" w:type="dxa"/>
            <w:tcBorders>
              <w:top w:val="single" w:sz="4" w:space="0" w:color="AAAAAA"/>
              <w:left w:val="single" w:sz="4" w:space="0" w:color="AAAAAA"/>
              <w:bottom w:val="single" w:sz="4" w:space="0" w:color="AAAAAA"/>
              <w:right w:val="single" w:sz="4" w:space="0" w:color="AAAAAA"/>
            </w:tcBorders>
          </w:tcPr>
          <w:p w14:paraId="7FD00EF9" w14:textId="77777777" w:rsidR="00E15E3E" w:rsidRPr="007A7348" w:rsidRDefault="00E15E3E">
            <w:pPr>
              <w:rPr>
                <w:rFonts w:eastAsia="Gill Sans" w:cs="Calibri"/>
              </w:rPr>
            </w:pPr>
          </w:p>
        </w:tc>
        <w:tc>
          <w:tcPr>
            <w:tcW w:w="4197" w:type="dxa"/>
            <w:tcBorders>
              <w:top w:val="single" w:sz="4" w:space="0" w:color="AAAAAA"/>
              <w:left w:val="single" w:sz="4" w:space="0" w:color="AAAAAA"/>
              <w:bottom w:val="single" w:sz="4" w:space="0" w:color="AAAAAA"/>
              <w:right w:val="single" w:sz="4" w:space="0" w:color="AAAAAA"/>
            </w:tcBorders>
          </w:tcPr>
          <w:p w14:paraId="6BDB6AC7" w14:textId="77777777" w:rsidR="00E15E3E" w:rsidRPr="007A7348" w:rsidRDefault="00000000">
            <w:pPr>
              <w:rPr>
                <w:rFonts w:eastAsia="Gill Sans" w:cs="Calibri"/>
              </w:rPr>
            </w:pPr>
            <w:r w:rsidRPr="007A7348">
              <w:rPr>
                <w:rFonts w:eastAsia="Gill Sans" w:cs="Calibri"/>
                <w:color w:val="000000"/>
                <w:sz w:val="21"/>
                <w:szCs w:val="21"/>
              </w:rPr>
              <w:t>Run provided SQL query, export results</w:t>
            </w:r>
          </w:p>
        </w:tc>
        <w:tc>
          <w:tcPr>
            <w:tcW w:w="2765" w:type="dxa"/>
            <w:tcBorders>
              <w:top w:val="single" w:sz="4" w:space="0" w:color="AAAAAA"/>
              <w:left w:val="single" w:sz="4" w:space="0" w:color="AAAAAA"/>
              <w:bottom w:val="single" w:sz="4" w:space="0" w:color="AAAAAA"/>
              <w:right w:val="single" w:sz="4" w:space="0" w:color="AAAAAA"/>
            </w:tcBorders>
          </w:tcPr>
          <w:p w14:paraId="5B9C4C1A" w14:textId="77777777" w:rsidR="00E15E3E" w:rsidRPr="007A7348" w:rsidRDefault="00000000">
            <w:pPr>
              <w:rPr>
                <w:rFonts w:eastAsia="Gill Sans" w:cs="Calibri"/>
              </w:rPr>
            </w:pPr>
            <w:r w:rsidRPr="007A7348">
              <w:rPr>
                <w:rFonts w:eastAsia="Gill Sans" w:cs="Calibri"/>
                <w:color w:val="000000"/>
                <w:sz w:val="21"/>
                <w:szCs w:val="21"/>
              </w:rPr>
              <w:t>A</w:t>
            </w:r>
          </w:p>
        </w:tc>
      </w:tr>
      <w:tr w:rsidR="00E15E3E" w:rsidRPr="007A7348" w14:paraId="025BE44D" w14:textId="77777777">
        <w:tc>
          <w:tcPr>
            <w:tcW w:w="2398" w:type="dxa"/>
            <w:tcBorders>
              <w:top w:val="single" w:sz="4" w:space="0" w:color="AAAAAA"/>
              <w:left w:val="single" w:sz="4" w:space="0" w:color="AAAAAA"/>
              <w:bottom w:val="single" w:sz="4" w:space="0" w:color="AAAAAA"/>
              <w:right w:val="single" w:sz="4" w:space="0" w:color="AAAAAA"/>
            </w:tcBorders>
            <w:shd w:val="clear" w:color="auto" w:fill="F2F2F2"/>
          </w:tcPr>
          <w:p w14:paraId="74EA33B4" w14:textId="77777777" w:rsidR="00E15E3E" w:rsidRPr="007A7348" w:rsidRDefault="00000000">
            <w:pPr>
              <w:rPr>
                <w:rFonts w:eastAsia="Gill Sans" w:cs="Calibri"/>
              </w:rPr>
            </w:pPr>
            <w:r w:rsidRPr="007A7348">
              <w:rPr>
                <w:rFonts w:eastAsia="Gill Sans" w:cs="Calibri"/>
                <w:b/>
                <w:bCs/>
                <w:color w:val="000000"/>
                <w:sz w:val="21"/>
                <w:szCs w:val="21"/>
              </w:rPr>
              <w:t>Assess Quality</w:t>
            </w:r>
          </w:p>
        </w:tc>
        <w:tc>
          <w:tcPr>
            <w:tcW w:w="4197" w:type="dxa"/>
            <w:tcBorders>
              <w:top w:val="single" w:sz="4" w:space="0" w:color="AAAAAA"/>
              <w:left w:val="single" w:sz="4" w:space="0" w:color="AAAAAA"/>
              <w:bottom w:val="single" w:sz="4" w:space="0" w:color="AAAAAA"/>
              <w:right w:val="single" w:sz="4" w:space="0" w:color="AAAAAA"/>
            </w:tcBorders>
            <w:shd w:val="clear" w:color="auto" w:fill="F2F2F2"/>
          </w:tcPr>
          <w:p w14:paraId="57CE6D43" w14:textId="77777777" w:rsidR="00E15E3E" w:rsidRPr="007A7348" w:rsidRDefault="00000000">
            <w:pPr>
              <w:rPr>
                <w:rFonts w:eastAsia="Gill Sans" w:cs="Calibri"/>
              </w:rPr>
            </w:pPr>
            <w:r w:rsidRPr="007A7348">
              <w:rPr>
                <w:rFonts w:eastAsia="Gill Sans" w:cs="Calibri"/>
                <w:color w:val="000000"/>
                <w:sz w:val="21"/>
                <w:szCs w:val="21"/>
              </w:rPr>
              <w:t>Identify missing values, duplicates, outliers</w:t>
            </w:r>
          </w:p>
        </w:tc>
        <w:tc>
          <w:tcPr>
            <w:tcW w:w="2765" w:type="dxa"/>
            <w:tcBorders>
              <w:top w:val="single" w:sz="4" w:space="0" w:color="AAAAAA"/>
              <w:left w:val="single" w:sz="4" w:space="0" w:color="AAAAAA"/>
              <w:bottom w:val="single" w:sz="4" w:space="0" w:color="AAAAAA"/>
              <w:right w:val="single" w:sz="4" w:space="0" w:color="AAAAAA"/>
            </w:tcBorders>
            <w:shd w:val="clear" w:color="auto" w:fill="F2F2F2"/>
          </w:tcPr>
          <w:p w14:paraId="25427A55" w14:textId="77777777" w:rsidR="00E15E3E" w:rsidRPr="007A7348" w:rsidRDefault="00000000">
            <w:pPr>
              <w:rPr>
                <w:rFonts w:eastAsia="Gill Sans" w:cs="Calibri"/>
              </w:rPr>
            </w:pPr>
            <w:r w:rsidRPr="007A7348">
              <w:rPr>
                <w:rFonts w:eastAsia="Gill Sans" w:cs="Calibri"/>
                <w:color w:val="000000"/>
                <w:sz w:val="21"/>
                <w:szCs w:val="21"/>
              </w:rPr>
              <w:t>F</w:t>
            </w:r>
          </w:p>
        </w:tc>
      </w:tr>
      <w:tr w:rsidR="00E15E3E" w:rsidRPr="007A7348" w14:paraId="37602A72" w14:textId="77777777">
        <w:tc>
          <w:tcPr>
            <w:tcW w:w="2398" w:type="dxa"/>
            <w:tcBorders>
              <w:top w:val="single" w:sz="4" w:space="0" w:color="AAAAAA"/>
              <w:left w:val="single" w:sz="4" w:space="0" w:color="AAAAAA"/>
              <w:bottom w:val="single" w:sz="4" w:space="0" w:color="AAAAAA"/>
              <w:right w:val="single" w:sz="4" w:space="0" w:color="AAAAAA"/>
            </w:tcBorders>
          </w:tcPr>
          <w:p w14:paraId="1A521426" w14:textId="77777777" w:rsidR="00E15E3E" w:rsidRPr="007A7348" w:rsidRDefault="00E15E3E">
            <w:pPr>
              <w:rPr>
                <w:rFonts w:eastAsia="Gill Sans" w:cs="Calibri"/>
              </w:rPr>
            </w:pPr>
          </w:p>
        </w:tc>
        <w:tc>
          <w:tcPr>
            <w:tcW w:w="4197" w:type="dxa"/>
            <w:tcBorders>
              <w:top w:val="single" w:sz="4" w:space="0" w:color="AAAAAA"/>
              <w:left w:val="single" w:sz="4" w:space="0" w:color="AAAAAA"/>
              <w:bottom w:val="single" w:sz="4" w:space="0" w:color="AAAAAA"/>
              <w:right w:val="single" w:sz="4" w:space="0" w:color="AAAAAA"/>
            </w:tcBorders>
          </w:tcPr>
          <w:p w14:paraId="59DBB5CB" w14:textId="77777777" w:rsidR="00E15E3E" w:rsidRPr="007A7348" w:rsidRDefault="00000000">
            <w:pPr>
              <w:rPr>
                <w:rFonts w:eastAsia="Gill Sans" w:cs="Calibri"/>
              </w:rPr>
            </w:pPr>
            <w:r w:rsidRPr="007A7348">
              <w:rPr>
                <w:rFonts w:eastAsia="Gill Sans" w:cs="Calibri"/>
                <w:color w:val="000000"/>
                <w:sz w:val="21"/>
                <w:szCs w:val="21"/>
              </w:rPr>
              <w:t>Question data source and collection method</w:t>
            </w:r>
          </w:p>
        </w:tc>
        <w:tc>
          <w:tcPr>
            <w:tcW w:w="2765" w:type="dxa"/>
            <w:tcBorders>
              <w:top w:val="single" w:sz="4" w:space="0" w:color="AAAAAA"/>
              <w:left w:val="single" w:sz="4" w:space="0" w:color="AAAAAA"/>
              <w:bottom w:val="single" w:sz="4" w:space="0" w:color="AAAAAA"/>
              <w:right w:val="single" w:sz="4" w:space="0" w:color="AAAAAA"/>
            </w:tcBorders>
          </w:tcPr>
          <w:p w14:paraId="5CDA223B" w14:textId="77777777" w:rsidR="00E15E3E" w:rsidRPr="007A7348" w:rsidRDefault="00000000">
            <w:pPr>
              <w:rPr>
                <w:rFonts w:eastAsia="Gill Sans" w:cs="Calibri"/>
              </w:rPr>
            </w:pPr>
            <w:r w:rsidRPr="007A7348">
              <w:rPr>
                <w:rFonts w:eastAsia="Gill Sans" w:cs="Calibri"/>
                <w:color w:val="000000"/>
                <w:sz w:val="21"/>
                <w:szCs w:val="21"/>
              </w:rPr>
              <w:t>F</w:t>
            </w:r>
          </w:p>
        </w:tc>
      </w:tr>
      <w:tr w:rsidR="00E15E3E" w:rsidRPr="007A7348" w14:paraId="5B678638" w14:textId="77777777">
        <w:tc>
          <w:tcPr>
            <w:tcW w:w="2398" w:type="dxa"/>
            <w:tcBorders>
              <w:top w:val="single" w:sz="4" w:space="0" w:color="AAAAAA"/>
              <w:left w:val="single" w:sz="4" w:space="0" w:color="AAAAAA"/>
              <w:bottom w:val="single" w:sz="4" w:space="0" w:color="AAAAAA"/>
              <w:right w:val="single" w:sz="4" w:space="0" w:color="AAAAAA"/>
            </w:tcBorders>
            <w:shd w:val="clear" w:color="auto" w:fill="F2F2F2"/>
          </w:tcPr>
          <w:p w14:paraId="7F49184C" w14:textId="77777777" w:rsidR="00E15E3E" w:rsidRPr="007A7348" w:rsidRDefault="00E15E3E">
            <w:pPr>
              <w:rPr>
                <w:rFonts w:eastAsia="Gill Sans" w:cs="Calibri"/>
              </w:rPr>
            </w:pPr>
          </w:p>
        </w:tc>
        <w:tc>
          <w:tcPr>
            <w:tcW w:w="4197" w:type="dxa"/>
            <w:tcBorders>
              <w:top w:val="single" w:sz="4" w:space="0" w:color="AAAAAA"/>
              <w:left w:val="single" w:sz="4" w:space="0" w:color="AAAAAA"/>
              <w:bottom w:val="single" w:sz="4" w:space="0" w:color="AAAAAA"/>
              <w:right w:val="single" w:sz="4" w:space="0" w:color="AAAAAA"/>
            </w:tcBorders>
            <w:shd w:val="clear" w:color="auto" w:fill="F2F2F2"/>
          </w:tcPr>
          <w:p w14:paraId="3236275A" w14:textId="77777777" w:rsidR="00E15E3E" w:rsidRPr="007A7348" w:rsidRDefault="00000000">
            <w:pPr>
              <w:rPr>
                <w:rFonts w:eastAsia="Gill Sans" w:cs="Calibri"/>
              </w:rPr>
            </w:pPr>
            <w:r w:rsidRPr="007A7348">
              <w:rPr>
                <w:rFonts w:eastAsia="Gill Sans" w:cs="Calibri"/>
                <w:color w:val="000000"/>
                <w:sz w:val="21"/>
                <w:szCs w:val="21"/>
              </w:rPr>
              <w:t>Validate data against business logic</w:t>
            </w:r>
          </w:p>
        </w:tc>
        <w:tc>
          <w:tcPr>
            <w:tcW w:w="2765" w:type="dxa"/>
            <w:tcBorders>
              <w:top w:val="single" w:sz="4" w:space="0" w:color="AAAAAA"/>
              <w:left w:val="single" w:sz="4" w:space="0" w:color="AAAAAA"/>
              <w:bottom w:val="single" w:sz="4" w:space="0" w:color="AAAAAA"/>
              <w:right w:val="single" w:sz="4" w:space="0" w:color="AAAAAA"/>
            </w:tcBorders>
            <w:shd w:val="clear" w:color="auto" w:fill="F2F2F2"/>
          </w:tcPr>
          <w:p w14:paraId="62907864" w14:textId="77777777" w:rsidR="00E15E3E" w:rsidRPr="007A7348" w:rsidRDefault="00000000">
            <w:pPr>
              <w:rPr>
                <w:rFonts w:eastAsia="Gill Sans" w:cs="Calibri"/>
              </w:rPr>
            </w:pPr>
            <w:r w:rsidRPr="007A7348">
              <w:rPr>
                <w:rFonts w:eastAsia="Gill Sans" w:cs="Calibri"/>
                <w:color w:val="000000"/>
                <w:sz w:val="21"/>
                <w:szCs w:val="21"/>
              </w:rPr>
              <w:t>A</w:t>
            </w:r>
          </w:p>
        </w:tc>
      </w:tr>
      <w:tr w:rsidR="00E15E3E" w:rsidRPr="007A7348" w14:paraId="0FA69A41" w14:textId="77777777">
        <w:tc>
          <w:tcPr>
            <w:tcW w:w="2398" w:type="dxa"/>
            <w:tcBorders>
              <w:top w:val="single" w:sz="4" w:space="0" w:color="AAAAAA"/>
              <w:left w:val="single" w:sz="4" w:space="0" w:color="AAAAAA"/>
              <w:bottom w:val="single" w:sz="4" w:space="0" w:color="AAAAAA"/>
              <w:right w:val="single" w:sz="4" w:space="0" w:color="AAAAAA"/>
            </w:tcBorders>
          </w:tcPr>
          <w:p w14:paraId="2D94EFC8" w14:textId="77777777" w:rsidR="00E15E3E" w:rsidRPr="007A7348" w:rsidRDefault="00000000">
            <w:pPr>
              <w:rPr>
                <w:rFonts w:eastAsia="Gill Sans" w:cs="Calibri"/>
              </w:rPr>
            </w:pPr>
            <w:r w:rsidRPr="007A7348">
              <w:rPr>
                <w:rFonts w:eastAsia="Gill Sans" w:cs="Calibri"/>
                <w:b/>
                <w:bCs/>
                <w:color w:val="000000"/>
                <w:sz w:val="21"/>
                <w:szCs w:val="21"/>
              </w:rPr>
              <w:t>Transform</w:t>
            </w:r>
          </w:p>
        </w:tc>
        <w:tc>
          <w:tcPr>
            <w:tcW w:w="4197" w:type="dxa"/>
            <w:tcBorders>
              <w:top w:val="single" w:sz="4" w:space="0" w:color="AAAAAA"/>
              <w:left w:val="single" w:sz="4" w:space="0" w:color="AAAAAA"/>
              <w:bottom w:val="single" w:sz="4" w:space="0" w:color="AAAAAA"/>
              <w:right w:val="single" w:sz="4" w:space="0" w:color="AAAAAA"/>
            </w:tcBorders>
          </w:tcPr>
          <w:p w14:paraId="45BF928A" w14:textId="77777777" w:rsidR="00E15E3E" w:rsidRPr="007A7348" w:rsidRDefault="00000000">
            <w:pPr>
              <w:rPr>
                <w:rFonts w:eastAsia="Gill Sans" w:cs="Calibri"/>
              </w:rPr>
            </w:pPr>
            <w:r w:rsidRPr="007A7348">
              <w:rPr>
                <w:rFonts w:eastAsia="Gill Sans" w:cs="Calibri"/>
                <w:color w:val="000000"/>
                <w:sz w:val="21"/>
                <w:szCs w:val="21"/>
              </w:rPr>
              <w:t>Filter, sort, deduplicate data</w:t>
            </w:r>
          </w:p>
        </w:tc>
        <w:tc>
          <w:tcPr>
            <w:tcW w:w="2765" w:type="dxa"/>
            <w:tcBorders>
              <w:top w:val="single" w:sz="4" w:space="0" w:color="AAAAAA"/>
              <w:left w:val="single" w:sz="4" w:space="0" w:color="AAAAAA"/>
              <w:bottom w:val="single" w:sz="4" w:space="0" w:color="AAAAAA"/>
              <w:right w:val="single" w:sz="4" w:space="0" w:color="AAAAAA"/>
            </w:tcBorders>
          </w:tcPr>
          <w:p w14:paraId="61658B87" w14:textId="77777777" w:rsidR="00E15E3E" w:rsidRPr="007A7348" w:rsidRDefault="00000000">
            <w:pPr>
              <w:rPr>
                <w:rFonts w:eastAsia="Gill Sans" w:cs="Calibri"/>
              </w:rPr>
            </w:pPr>
            <w:r w:rsidRPr="007A7348">
              <w:rPr>
                <w:rFonts w:eastAsia="Gill Sans" w:cs="Calibri"/>
                <w:color w:val="000000"/>
                <w:sz w:val="21"/>
                <w:szCs w:val="21"/>
              </w:rPr>
              <w:t>F</w:t>
            </w:r>
          </w:p>
        </w:tc>
      </w:tr>
      <w:tr w:rsidR="00E15E3E" w:rsidRPr="007A7348" w14:paraId="3D7A7AA5" w14:textId="77777777">
        <w:tc>
          <w:tcPr>
            <w:tcW w:w="2398" w:type="dxa"/>
            <w:tcBorders>
              <w:top w:val="single" w:sz="4" w:space="0" w:color="AAAAAA"/>
              <w:left w:val="single" w:sz="4" w:space="0" w:color="AAAAAA"/>
              <w:bottom w:val="single" w:sz="4" w:space="0" w:color="AAAAAA"/>
              <w:right w:val="single" w:sz="4" w:space="0" w:color="AAAAAA"/>
            </w:tcBorders>
            <w:shd w:val="clear" w:color="auto" w:fill="F2F2F2"/>
          </w:tcPr>
          <w:p w14:paraId="05786BC9" w14:textId="77777777" w:rsidR="00E15E3E" w:rsidRPr="007A7348" w:rsidRDefault="00E15E3E">
            <w:pPr>
              <w:rPr>
                <w:rFonts w:eastAsia="Gill Sans" w:cs="Calibri"/>
              </w:rPr>
            </w:pPr>
          </w:p>
        </w:tc>
        <w:tc>
          <w:tcPr>
            <w:tcW w:w="4197" w:type="dxa"/>
            <w:tcBorders>
              <w:top w:val="single" w:sz="4" w:space="0" w:color="AAAAAA"/>
              <w:left w:val="single" w:sz="4" w:space="0" w:color="AAAAAA"/>
              <w:bottom w:val="single" w:sz="4" w:space="0" w:color="AAAAAA"/>
              <w:right w:val="single" w:sz="4" w:space="0" w:color="AAAAAA"/>
            </w:tcBorders>
            <w:shd w:val="clear" w:color="auto" w:fill="F2F2F2"/>
          </w:tcPr>
          <w:p w14:paraId="77CBAC06" w14:textId="77777777" w:rsidR="00E15E3E" w:rsidRPr="007A7348" w:rsidRDefault="00000000">
            <w:pPr>
              <w:rPr>
                <w:rFonts w:eastAsia="Gill Sans" w:cs="Calibri"/>
              </w:rPr>
            </w:pPr>
            <w:r w:rsidRPr="007A7348">
              <w:rPr>
                <w:rFonts w:eastAsia="Gill Sans" w:cs="Calibri"/>
                <w:color w:val="000000"/>
                <w:sz w:val="21"/>
                <w:szCs w:val="21"/>
              </w:rPr>
              <w:t>Create pivot table from raw data</w:t>
            </w:r>
          </w:p>
        </w:tc>
        <w:tc>
          <w:tcPr>
            <w:tcW w:w="2765" w:type="dxa"/>
            <w:tcBorders>
              <w:top w:val="single" w:sz="4" w:space="0" w:color="AAAAAA"/>
              <w:left w:val="single" w:sz="4" w:space="0" w:color="AAAAAA"/>
              <w:bottom w:val="single" w:sz="4" w:space="0" w:color="AAAAAA"/>
              <w:right w:val="single" w:sz="4" w:space="0" w:color="AAAAAA"/>
            </w:tcBorders>
            <w:shd w:val="clear" w:color="auto" w:fill="F2F2F2"/>
          </w:tcPr>
          <w:p w14:paraId="5B93503F" w14:textId="77777777" w:rsidR="00E15E3E" w:rsidRPr="007A7348" w:rsidRDefault="00000000">
            <w:pPr>
              <w:rPr>
                <w:rFonts w:eastAsia="Gill Sans" w:cs="Calibri"/>
              </w:rPr>
            </w:pPr>
            <w:r w:rsidRPr="007A7348">
              <w:rPr>
                <w:rFonts w:eastAsia="Gill Sans" w:cs="Calibri"/>
                <w:color w:val="000000"/>
                <w:sz w:val="21"/>
                <w:szCs w:val="21"/>
              </w:rPr>
              <w:t>A</w:t>
            </w:r>
          </w:p>
        </w:tc>
      </w:tr>
      <w:tr w:rsidR="00E15E3E" w:rsidRPr="007A7348" w14:paraId="379F99BE" w14:textId="77777777">
        <w:tc>
          <w:tcPr>
            <w:tcW w:w="2398" w:type="dxa"/>
            <w:tcBorders>
              <w:top w:val="single" w:sz="4" w:space="0" w:color="AAAAAA"/>
              <w:left w:val="single" w:sz="4" w:space="0" w:color="AAAAAA"/>
              <w:bottom w:val="single" w:sz="4" w:space="0" w:color="AAAAAA"/>
              <w:right w:val="single" w:sz="4" w:space="0" w:color="AAAAAA"/>
            </w:tcBorders>
          </w:tcPr>
          <w:p w14:paraId="1EBFEC27" w14:textId="77777777" w:rsidR="00E15E3E" w:rsidRPr="007A7348" w:rsidRDefault="00E15E3E">
            <w:pPr>
              <w:rPr>
                <w:rFonts w:eastAsia="Gill Sans" w:cs="Calibri"/>
              </w:rPr>
            </w:pPr>
          </w:p>
        </w:tc>
        <w:tc>
          <w:tcPr>
            <w:tcW w:w="4197" w:type="dxa"/>
            <w:tcBorders>
              <w:top w:val="single" w:sz="4" w:space="0" w:color="AAAAAA"/>
              <w:left w:val="single" w:sz="4" w:space="0" w:color="AAAAAA"/>
              <w:bottom w:val="single" w:sz="4" w:space="0" w:color="AAAAAA"/>
              <w:right w:val="single" w:sz="4" w:space="0" w:color="AAAAAA"/>
            </w:tcBorders>
          </w:tcPr>
          <w:p w14:paraId="43D35056" w14:textId="77777777" w:rsidR="00E15E3E" w:rsidRPr="007A7348" w:rsidRDefault="00000000">
            <w:pPr>
              <w:rPr>
                <w:rFonts w:eastAsia="Gill Sans" w:cs="Calibri"/>
              </w:rPr>
            </w:pPr>
            <w:r w:rsidRPr="007A7348">
              <w:rPr>
                <w:rFonts w:eastAsia="Gill Sans" w:cs="Calibri"/>
                <w:color w:val="000000"/>
                <w:sz w:val="21"/>
                <w:szCs w:val="21"/>
              </w:rPr>
              <w:t>Merge datasets using lookup/JOIN</w:t>
            </w:r>
          </w:p>
        </w:tc>
        <w:tc>
          <w:tcPr>
            <w:tcW w:w="2765" w:type="dxa"/>
            <w:tcBorders>
              <w:top w:val="single" w:sz="4" w:space="0" w:color="AAAAAA"/>
              <w:left w:val="single" w:sz="4" w:space="0" w:color="AAAAAA"/>
              <w:bottom w:val="single" w:sz="4" w:space="0" w:color="AAAAAA"/>
              <w:right w:val="single" w:sz="4" w:space="0" w:color="AAAAAA"/>
            </w:tcBorders>
          </w:tcPr>
          <w:p w14:paraId="1CBDC79D" w14:textId="77777777" w:rsidR="00E15E3E" w:rsidRPr="007A7348" w:rsidRDefault="00000000">
            <w:pPr>
              <w:rPr>
                <w:rFonts w:eastAsia="Gill Sans" w:cs="Calibri"/>
              </w:rPr>
            </w:pPr>
            <w:r w:rsidRPr="007A7348">
              <w:rPr>
                <w:rFonts w:eastAsia="Gill Sans" w:cs="Calibri"/>
                <w:color w:val="000000"/>
                <w:sz w:val="21"/>
                <w:szCs w:val="21"/>
              </w:rPr>
              <w:t>A</w:t>
            </w:r>
          </w:p>
        </w:tc>
      </w:tr>
      <w:tr w:rsidR="00E15E3E" w:rsidRPr="007A7348" w14:paraId="6FCB34BD" w14:textId="77777777">
        <w:tc>
          <w:tcPr>
            <w:tcW w:w="2398" w:type="dxa"/>
            <w:tcBorders>
              <w:top w:val="single" w:sz="4" w:space="0" w:color="AAAAAA"/>
              <w:left w:val="single" w:sz="4" w:space="0" w:color="AAAAAA"/>
              <w:bottom w:val="single" w:sz="4" w:space="0" w:color="AAAAAA"/>
              <w:right w:val="single" w:sz="4" w:space="0" w:color="AAAAAA"/>
            </w:tcBorders>
            <w:shd w:val="clear" w:color="auto" w:fill="F2F2F2"/>
          </w:tcPr>
          <w:p w14:paraId="00D9E159" w14:textId="77777777" w:rsidR="00E15E3E" w:rsidRPr="007A7348" w:rsidRDefault="00E15E3E">
            <w:pPr>
              <w:rPr>
                <w:rFonts w:eastAsia="Gill Sans" w:cs="Calibri"/>
              </w:rPr>
            </w:pPr>
          </w:p>
        </w:tc>
        <w:tc>
          <w:tcPr>
            <w:tcW w:w="4197" w:type="dxa"/>
            <w:tcBorders>
              <w:top w:val="single" w:sz="4" w:space="0" w:color="AAAAAA"/>
              <w:left w:val="single" w:sz="4" w:space="0" w:color="AAAAAA"/>
              <w:bottom w:val="single" w:sz="4" w:space="0" w:color="AAAAAA"/>
              <w:right w:val="single" w:sz="4" w:space="0" w:color="AAAAAA"/>
            </w:tcBorders>
            <w:shd w:val="clear" w:color="auto" w:fill="F2F2F2"/>
          </w:tcPr>
          <w:p w14:paraId="41A6C635" w14:textId="77777777" w:rsidR="00E15E3E" w:rsidRPr="007A7348" w:rsidRDefault="00000000">
            <w:pPr>
              <w:rPr>
                <w:rFonts w:eastAsia="Gill Sans" w:cs="Calibri"/>
              </w:rPr>
            </w:pPr>
            <w:r w:rsidRPr="007A7348">
              <w:rPr>
                <w:rFonts w:eastAsia="Gill Sans" w:cs="Calibri"/>
                <w:color w:val="000000"/>
                <w:sz w:val="21"/>
                <w:szCs w:val="21"/>
              </w:rPr>
              <w:t>Write SQL SELECT with WHERE, GROUP BY</w:t>
            </w:r>
          </w:p>
        </w:tc>
        <w:tc>
          <w:tcPr>
            <w:tcW w:w="2765" w:type="dxa"/>
            <w:tcBorders>
              <w:top w:val="single" w:sz="4" w:space="0" w:color="AAAAAA"/>
              <w:left w:val="single" w:sz="4" w:space="0" w:color="AAAAAA"/>
              <w:bottom w:val="single" w:sz="4" w:space="0" w:color="AAAAAA"/>
              <w:right w:val="single" w:sz="4" w:space="0" w:color="AAAAAA"/>
            </w:tcBorders>
            <w:shd w:val="clear" w:color="auto" w:fill="F2F2F2"/>
          </w:tcPr>
          <w:p w14:paraId="360EC5E8" w14:textId="77777777" w:rsidR="00E15E3E" w:rsidRPr="007A7348" w:rsidRDefault="00000000">
            <w:pPr>
              <w:rPr>
                <w:rFonts w:eastAsia="Gill Sans" w:cs="Calibri"/>
              </w:rPr>
            </w:pPr>
            <w:r w:rsidRPr="007A7348">
              <w:rPr>
                <w:rFonts w:eastAsia="Gill Sans" w:cs="Calibri"/>
                <w:color w:val="000000"/>
                <w:sz w:val="21"/>
                <w:szCs w:val="21"/>
              </w:rPr>
              <w:t>A</w:t>
            </w:r>
          </w:p>
        </w:tc>
      </w:tr>
      <w:tr w:rsidR="00E15E3E" w:rsidRPr="007A7348" w14:paraId="5FF0C292" w14:textId="77777777">
        <w:tc>
          <w:tcPr>
            <w:tcW w:w="2398" w:type="dxa"/>
            <w:tcBorders>
              <w:top w:val="single" w:sz="4" w:space="0" w:color="AAAAAA"/>
              <w:left w:val="single" w:sz="4" w:space="0" w:color="AAAAAA"/>
              <w:bottom w:val="single" w:sz="4" w:space="0" w:color="AAAAAA"/>
              <w:right w:val="single" w:sz="4" w:space="0" w:color="AAAAAA"/>
            </w:tcBorders>
          </w:tcPr>
          <w:p w14:paraId="61B3203B" w14:textId="77777777" w:rsidR="00E15E3E" w:rsidRPr="007A7348" w:rsidRDefault="00000000">
            <w:pPr>
              <w:rPr>
                <w:rFonts w:eastAsia="Gill Sans" w:cs="Calibri"/>
              </w:rPr>
            </w:pPr>
            <w:r w:rsidRPr="007A7348">
              <w:rPr>
                <w:rFonts w:eastAsia="Gill Sans" w:cs="Calibri"/>
                <w:b/>
                <w:bCs/>
                <w:color w:val="000000"/>
                <w:sz w:val="21"/>
                <w:szCs w:val="21"/>
              </w:rPr>
              <w:t>Analyze</w:t>
            </w:r>
          </w:p>
        </w:tc>
        <w:tc>
          <w:tcPr>
            <w:tcW w:w="4197" w:type="dxa"/>
            <w:tcBorders>
              <w:top w:val="single" w:sz="4" w:space="0" w:color="AAAAAA"/>
              <w:left w:val="single" w:sz="4" w:space="0" w:color="AAAAAA"/>
              <w:bottom w:val="single" w:sz="4" w:space="0" w:color="AAAAAA"/>
              <w:right w:val="single" w:sz="4" w:space="0" w:color="AAAAAA"/>
            </w:tcBorders>
          </w:tcPr>
          <w:p w14:paraId="2FE87517" w14:textId="77777777" w:rsidR="00E15E3E" w:rsidRPr="007A7348" w:rsidRDefault="00000000">
            <w:pPr>
              <w:rPr>
                <w:rFonts w:eastAsia="Gill Sans" w:cs="Calibri"/>
              </w:rPr>
            </w:pPr>
            <w:r w:rsidRPr="007A7348">
              <w:rPr>
                <w:rFonts w:eastAsia="Gill Sans" w:cs="Calibri"/>
                <w:color w:val="000000"/>
                <w:sz w:val="21"/>
                <w:szCs w:val="21"/>
              </w:rPr>
              <w:t>Calculate and interpret descriptive statistics</w:t>
            </w:r>
          </w:p>
        </w:tc>
        <w:tc>
          <w:tcPr>
            <w:tcW w:w="2765" w:type="dxa"/>
            <w:tcBorders>
              <w:top w:val="single" w:sz="4" w:space="0" w:color="AAAAAA"/>
              <w:left w:val="single" w:sz="4" w:space="0" w:color="AAAAAA"/>
              <w:bottom w:val="single" w:sz="4" w:space="0" w:color="AAAAAA"/>
              <w:right w:val="single" w:sz="4" w:space="0" w:color="AAAAAA"/>
            </w:tcBorders>
          </w:tcPr>
          <w:p w14:paraId="03E0BE4A" w14:textId="77777777" w:rsidR="00E15E3E" w:rsidRPr="007A7348" w:rsidRDefault="00000000">
            <w:pPr>
              <w:rPr>
                <w:rFonts w:eastAsia="Gill Sans" w:cs="Calibri"/>
              </w:rPr>
            </w:pPr>
            <w:r w:rsidRPr="007A7348">
              <w:rPr>
                <w:rFonts w:eastAsia="Gill Sans" w:cs="Calibri"/>
                <w:color w:val="000000"/>
                <w:sz w:val="21"/>
                <w:szCs w:val="21"/>
              </w:rPr>
              <w:t>F</w:t>
            </w:r>
          </w:p>
        </w:tc>
      </w:tr>
      <w:tr w:rsidR="00E15E3E" w:rsidRPr="007A7348" w14:paraId="6DA8A1E9" w14:textId="77777777">
        <w:tc>
          <w:tcPr>
            <w:tcW w:w="2398" w:type="dxa"/>
            <w:tcBorders>
              <w:top w:val="single" w:sz="4" w:space="0" w:color="AAAAAA"/>
              <w:left w:val="single" w:sz="4" w:space="0" w:color="AAAAAA"/>
              <w:bottom w:val="single" w:sz="4" w:space="0" w:color="AAAAAA"/>
              <w:right w:val="single" w:sz="4" w:space="0" w:color="AAAAAA"/>
            </w:tcBorders>
            <w:shd w:val="clear" w:color="auto" w:fill="F2F2F2"/>
          </w:tcPr>
          <w:p w14:paraId="326542E4" w14:textId="77777777" w:rsidR="00E15E3E" w:rsidRPr="007A7348" w:rsidRDefault="00E15E3E">
            <w:pPr>
              <w:rPr>
                <w:rFonts w:eastAsia="Gill Sans" w:cs="Calibri"/>
              </w:rPr>
            </w:pPr>
          </w:p>
        </w:tc>
        <w:tc>
          <w:tcPr>
            <w:tcW w:w="4197" w:type="dxa"/>
            <w:tcBorders>
              <w:top w:val="single" w:sz="4" w:space="0" w:color="AAAAAA"/>
              <w:left w:val="single" w:sz="4" w:space="0" w:color="AAAAAA"/>
              <w:bottom w:val="single" w:sz="4" w:space="0" w:color="AAAAAA"/>
              <w:right w:val="single" w:sz="4" w:space="0" w:color="AAAAAA"/>
            </w:tcBorders>
            <w:shd w:val="clear" w:color="auto" w:fill="F2F2F2"/>
          </w:tcPr>
          <w:p w14:paraId="71C3F539" w14:textId="77777777" w:rsidR="00E15E3E" w:rsidRPr="007A7348" w:rsidRDefault="00000000">
            <w:pPr>
              <w:rPr>
                <w:rFonts w:eastAsia="Gill Sans" w:cs="Calibri"/>
              </w:rPr>
            </w:pPr>
            <w:r w:rsidRPr="007A7348">
              <w:rPr>
                <w:rFonts w:eastAsia="Gill Sans" w:cs="Calibri"/>
                <w:color w:val="000000"/>
                <w:sz w:val="21"/>
                <w:szCs w:val="21"/>
              </w:rPr>
              <w:t>Distinguish correlation from causation</w:t>
            </w:r>
          </w:p>
        </w:tc>
        <w:tc>
          <w:tcPr>
            <w:tcW w:w="2765" w:type="dxa"/>
            <w:tcBorders>
              <w:top w:val="single" w:sz="4" w:space="0" w:color="AAAAAA"/>
              <w:left w:val="single" w:sz="4" w:space="0" w:color="AAAAAA"/>
              <w:bottom w:val="single" w:sz="4" w:space="0" w:color="AAAAAA"/>
              <w:right w:val="single" w:sz="4" w:space="0" w:color="AAAAAA"/>
            </w:tcBorders>
            <w:shd w:val="clear" w:color="auto" w:fill="F2F2F2"/>
          </w:tcPr>
          <w:p w14:paraId="05A38818" w14:textId="77777777" w:rsidR="00E15E3E" w:rsidRPr="007A7348" w:rsidRDefault="00000000">
            <w:pPr>
              <w:rPr>
                <w:rFonts w:eastAsia="Gill Sans" w:cs="Calibri"/>
              </w:rPr>
            </w:pPr>
            <w:r w:rsidRPr="007A7348">
              <w:rPr>
                <w:rFonts w:eastAsia="Gill Sans" w:cs="Calibri"/>
                <w:color w:val="000000"/>
                <w:sz w:val="21"/>
                <w:szCs w:val="21"/>
              </w:rPr>
              <w:t>F</w:t>
            </w:r>
          </w:p>
        </w:tc>
      </w:tr>
      <w:tr w:rsidR="00E15E3E" w:rsidRPr="007A7348" w14:paraId="6211F722" w14:textId="77777777">
        <w:tc>
          <w:tcPr>
            <w:tcW w:w="2398" w:type="dxa"/>
            <w:tcBorders>
              <w:top w:val="single" w:sz="4" w:space="0" w:color="AAAAAA"/>
              <w:left w:val="single" w:sz="4" w:space="0" w:color="AAAAAA"/>
              <w:bottom w:val="single" w:sz="4" w:space="0" w:color="AAAAAA"/>
              <w:right w:val="single" w:sz="4" w:space="0" w:color="AAAAAA"/>
            </w:tcBorders>
          </w:tcPr>
          <w:p w14:paraId="79585363" w14:textId="77777777" w:rsidR="00E15E3E" w:rsidRPr="007A7348" w:rsidRDefault="00E15E3E">
            <w:pPr>
              <w:rPr>
                <w:rFonts w:eastAsia="Gill Sans" w:cs="Calibri"/>
              </w:rPr>
            </w:pPr>
          </w:p>
        </w:tc>
        <w:tc>
          <w:tcPr>
            <w:tcW w:w="4197" w:type="dxa"/>
            <w:tcBorders>
              <w:top w:val="single" w:sz="4" w:space="0" w:color="AAAAAA"/>
              <w:left w:val="single" w:sz="4" w:space="0" w:color="AAAAAA"/>
              <w:bottom w:val="single" w:sz="4" w:space="0" w:color="AAAAAA"/>
              <w:right w:val="single" w:sz="4" w:space="0" w:color="AAAAAA"/>
            </w:tcBorders>
          </w:tcPr>
          <w:p w14:paraId="4C8404F6" w14:textId="77777777" w:rsidR="00E15E3E" w:rsidRPr="007A7348" w:rsidRDefault="00000000">
            <w:pPr>
              <w:rPr>
                <w:rFonts w:eastAsia="Gill Sans" w:cs="Calibri"/>
              </w:rPr>
            </w:pPr>
            <w:r w:rsidRPr="007A7348">
              <w:rPr>
                <w:rFonts w:eastAsia="Gill Sans" w:cs="Calibri"/>
                <w:color w:val="000000"/>
                <w:sz w:val="21"/>
                <w:szCs w:val="21"/>
              </w:rPr>
              <w:t>Perform segment/cohort analysis</w:t>
            </w:r>
          </w:p>
        </w:tc>
        <w:tc>
          <w:tcPr>
            <w:tcW w:w="2765" w:type="dxa"/>
            <w:tcBorders>
              <w:top w:val="single" w:sz="4" w:space="0" w:color="AAAAAA"/>
              <w:left w:val="single" w:sz="4" w:space="0" w:color="AAAAAA"/>
              <w:bottom w:val="single" w:sz="4" w:space="0" w:color="AAAAAA"/>
              <w:right w:val="single" w:sz="4" w:space="0" w:color="AAAAAA"/>
            </w:tcBorders>
          </w:tcPr>
          <w:p w14:paraId="7FBF1EEA" w14:textId="77777777" w:rsidR="00E15E3E" w:rsidRPr="007A7348" w:rsidRDefault="00000000">
            <w:pPr>
              <w:rPr>
                <w:rFonts w:eastAsia="Gill Sans" w:cs="Calibri"/>
              </w:rPr>
            </w:pPr>
            <w:r w:rsidRPr="007A7348">
              <w:rPr>
                <w:rFonts w:eastAsia="Gill Sans" w:cs="Calibri"/>
                <w:color w:val="000000"/>
                <w:sz w:val="21"/>
                <w:szCs w:val="21"/>
              </w:rPr>
              <w:t>A</w:t>
            </w:r>
          </w:p>
        </w:tc>
      </w:tr>
      <w:tr w:rsidR="00E15E3E" w:rsidRPr="007A7348" w14:paraId="7D2DA4D1" w14:textId="77777777">
        <w:tc>
          <w:tcPr>
            <w:tcW w:w="2398" w:type="dxa"/>
            <w:tcBorders>
              <w:top w:val="single" w:sz="4" w:space="0" w:color="AAAAAA"/>
              <w:left w:val="single" w:sz="4" w:space="0" w:color="AAAAAA"/>
              <w:bottom w:val="single" w:sz="4" w:space="0" w:color="AAAAAA"/>
              <w:right w:val="single" w:sz="4" w:space="0" w:color="AAAAAA"/>
            </w:tcBorders>
            <w:shd w:val="clear" w:color="auto" w:fill="F2F2F2"/>
          </w:tcPr>
          <w:p w14:paraId="6642C491" w14:textId="77777777" w:rsidR="00E15E3E" w:rsidRPr="007A7348" w:rsidRDefault="00000000">
            <w:pPr>
              <w:rPr>
                <w:rFonts w:eastAsia="Gill Sans" w:cs="Calibri"/>
              </w:rPr>
            </w:pPr>
            <w:r w:rsidRPr="007A7348">
              <w:rPr>
                <w:rFonts w:eastAsia="Gill Sans" w:cs="Calibri"/>
                <w:b/>
                <w:bCs/>
                <w:color w:val="000000"/>
                <w:sz w:val="21"/>
                <w:szCs w:val="21"/>
              </w:rPr>
              <w:t>Visualize</w:t>
            </w:r>
          </w:p>
        </w:tc>
        <w:tc>
          <w:tcPr>
            <w:tcW w:w="4197" w:type="dxa"/>
            <w:tcBorders>
              <w:top w:val="single" w:sz="4" w:space="0" w:color="AAAAAA"/>
              <w:left w:val="single" w:sz="4" w:space="0" w:color="AAAAAA"/>
              <w:bottom w:val="single" w:sz="4" w:space="0" w:color="AAAAAA"/>
              <w:right w:val="single" w:sz="4" w:space="0" w:color="AAAAAA"/>
            </w:tcBorders>
            <w:shd w:val="clear" w:color="auto" w:fill="F2F2F2"/>
          </w:tcPr>
          <w:p w14:paraId="2A7BDA20" w14:textId="77777777" w:rsidR="00E15E3E" w:rsidRPr="007A7348" w:rsidRDefault="00000000">
            <w:pPr>
              <w:rPr>
                <w:rFonts w:eastAsia="Gill Sans" w:cs="Calibri"/>
              </w:rPr>
            </w:pPr>
            <w:r w:rsidRPr="007A7348">
              <w:rPr>
                <w:rFonts w:eastAsia="Gill Sans" w:cs="Calibri"/>
                <w:color w:val="000000"/>
                <w:sz w:val="21"/>
                <w:szCs w:val="21"/>
              </w:rPr>
              <w:t>Choose appropriate chart type for data</w:t>
            </w:r>
          </w:p>
        </w:tc>
        <w:tc>
          <w:tcPr>
            <w:tcW w:w="2765" w:type="dxa"/>
            <w:tcBorders>
              <w:top w:val="single" w:sz="4" w:space="0" w:color="AAAAAA"/>
              <w:left w:val="single" w:sz="4" w:space="0" w:color="AAAAAA"/>
              <w:bottom w:val="single" w:sz="4" w:space="0" w:color="AAAAAA"/>
              <w:right w:val="single" w:sz="4" w:space="0" w:color="AAAAAA"/>
            </w:tcBorders>
            <w:shd w:val="clear" w:color="auto" w:fill="F2F2F2"/>
          </w:tcPr>
          <w:p w14:paraId="6C6BC33B" w14:textId="77777777" w:rsidR="00E15E3E" w:rsidRPr="007A7348" w:rsidRDefault="00000000">
            <w:pPr>
              <w:rPr>
                <w:rFonts w:eastAsia="Gill Sans" w:cs="Calibri"/>
              </w:rPr>
            </w:pPr>
            <w:r w:rsidRPr="007A7348">
              <w:rPr>
                <w:rFonts w:eastAsia="Gill Sans" w:cs="Calibri"/>
                <w:color w:val="000000"/>
                <w:sz w:val="21"/>
                <w:szCs w:val="21"/>
              </w:rPr>
              <w:t>F</w:t>
            </w:r>
          </w:p>
        </w:tc>
      </w:tr>
      <w:tr w:rsidR="00E15E3E" w:rsidRPr="007A7348" w14:paraId="2BBBAB53" w14:textId="77777777">
        <w:tc>
          <w:tcPr>
            <w:tcW w:w="2398" w:type="dxa"/>
            <w:tcBorders>
              <w:top w:val="single" w:sz="4" w:space="0" w:color="AAAAAA"/>
              <w:left w:val="single" w:sz="4" w:space="0" w:color="AAAAAA"/>
              <w:bottom w:val="single" w:sz="4" w:space="0" w:color="AAAAAA"/>
              <w:right w:val="single" w:sz="4" w:space="0" w:color="AAAAAA"/>
            </w:tcBorders>
          </w:tcPr>
          <w:p w14:paraId="5B18E5D4" w14:textId="77777777" w:rsidR="00E15E3E" w:rsidRPr="007A7348" w:rsidRDefault="00E15E3E">
            <w:pPr>
              <w:rPr>
                <w:rFonts w:eastAsia="Gill Sans" w:cs="Calibri"/>
              </w:rPr>
            </w:pPr>
          </w:p>
        </w:tc>
        <w:tc>
          <w:tcPr>
            <w:tcW w:w="4197" w:type="dxa"/>
            <w:tcBorders>
              <w:top w:val="single" w:sz="4" w:space="0" w:color="AAAAAA"/>
              <w:left w:val="single" w:sz="4" w:space="0" w:color="AAAAAA"/>
              <w:bottom w:val="single" w:sz="4" w:space="0" w:color="AAAAAA"/>
              <w:right w:val="single" w:sz="4" w:space="0" w:color="AAAAAA"/>
            </w:tcBorders>
          </w:tcPr>
          <w:p w14:paraId="6535D240" w14:textId="77777777" w:rsidR="00E15E3E" w:rsidRPr="007A7348" w:rsidRDefault="00000000">
            <w:pPr>
              <w:rPr>
                <w:rFonts w:eastAsia="Gill Sans" w:cs="Calibri"/>
              </w:rPr>
            </w:pPr>
            <w:r w:rsidRPr="007A7348">
              <w:rPr>
                <w:rFonts w:eastAsia="Gill Sans" w:cs="Calibri"/>
                <w:color w:val="000000"/>
                <w:sz w:val="21"/>
                <w:szCs w:val="21"/>
              </w:rPr>
              <w:t>Identify misleading visualizations</w:t>
            </w:r>
          </w:p>
        </w:tc>
        <w:tc>
          <w:tcPr>
            <w:tcW w:w="2765" w:type="dxa"/>
            <w:tcBorders>
              <w:top w:val="single" w:sz="4" w:space="0" w:color="AAAAAA"/>
              <w:left w:val="single" w:sz="4" w:space="0" w:color="AAAAAA"/>
              <w:bottom w:val="single" w:sz="4" w:space="0" w:color="AAAAAA"/>
              <w:right w:val="single" w:sz="4" w:space="0" w:color="AAAAAA"/>
            </w:tcBorders>
          </w:tcPr>
          <w:p w14:paraId="5CCFD217" w14:textId="77777777" w:rsidR="00E15E3E" w:rsidRPr="007A7348" w:rsidRDefault="00000000">
            <w:pPr>
              <w:rPr>
                <w:rFonts w:eastAsia="Gill Sans" w:cs="Calibri"/>
              </w:rPr>
            </w:pPr>
            <w:r w:rsidRPr="007A7348">
              <w:rPr>
                <w:rFonts w:eastAsia="Gill Sans" w:cs="Calibri"/>
                <w:color w:val="000000"/>
                <w:sz w:val="21"/>
                <w:szCs w:val="21"/>
              </w:rPr>
              <w:t>F</w:t>
            </w:r>
          </w:p>
        </w:tc>
      </w:tr>
      <w:tr w:rsidR="00E15E3E" w:rsidRPr="007A7348" w14:paraId="2A554994" w14:textId="77777777">
        <w:tc>
          <w:tcPr>
            <w:tcW w:w="2398" w:type="dxa"/>
            <w:tcBorders>
              <w:top w:val="single" w:sz="4" w:space="0" w:color="AAAAAA"/>
              <w:left w:val="single" w:sz="4" w:space="0" w:color="AAAAAA"/>
              <w:bottom w:val="single" w:sz="4" w:space="0" w:color="AAAAAA"/>
              <w:right w:val="single" w:sz="4" w:space="0" w:color="AAAAAA"/>
            </w:tcBorders>
            <w:shd w:val="clear" w:color="auto" w:fill="F2F2F2"/>
          </w:tcPr>
          <w:p w14:paraId="59A8695D" w14:textId="77777777" w:rsidR="00E15E3E" w:rsidRPr="007A7348" w:rsidRDefault="00E15E3E">
            <w:pPr>
              <w:rPr>
                <w:rFonts w:eastAsia="Gill Sans" w:cs="Calibri"/>
              </w:rPr>
            </w:pPr>
          </w:p>
        </w:tc>
        <w:tc>
          <w:tcPr>
            <w:tcW w:w="4197" w:type="dxa"/>
            <w:tcBorders>
              <w:top w:val="single" w:sz="4" w:space="0" w:color="AAAAAA"/>
              <w:left w:val="single" w:sz="4" w:space="0" w:color="AAAAAA"/>
              <w:bottom w:val="single" w:sz="4" w:space="0" w:color="AAAAAA"/>
              <w:right w:val="single" w:sz="4" w:space="0" w:color="AAAAAA"/>
            </w:tcBorders>
            <w:shd w:val="clear" w:color="auto" w:fill="F2F2F2"/>
          </w:tcPr>
          <w:p w14:paraId="2CDF094D" w14:textId="77777777" w:rsidR="00E15E3E" w:rsidRPr="007A7348" w:rsidRDefault="00000000">
            <w:pPr>
              <w:rPr>
                <w:rFonts w:eastAsia="Gill Sans" w:cs="Calibri"/>
              </w:rPr>
            </w:pPr>
            <w:r w:rsidRPr="007A7348">
              <w:rPr>
                <w:rFonts w:eastAsia="Gill Sans" w:cs="Calibri"/>
                <w:color w:val="000000"/>
                <w:sz w:val="21"/>
                <w:szCs w:val="21"/>
              </w:rPr>
              <w:t>Build functional dashboard</w:t>
            </w:r>
          </w:p>
        </w:tc>
        <w:tc>
          <w:tcPr>
            <w:tcW w:w="2765" w:type="dxa"/>
            <w:tcBorders>
              <w:top w:val="single" w:sz="4" w:space="0" w:color="AAAAAA"/>
              <w:left w:val="single" w:sz="4" w:space="0" w:color="AAAAAA"/>
              <w:bottom w:val="single" w:sz="4" w:space="0" w:color="AAAAAA"/>
              <w:right w:val="single" w:sz="4" w:space="0" w:color="AAAAAA"/>
            </w:tcBorders>
            <w:shd w:val="clear" w:color="auto" w:fill="F2F2F2"/>
          </w:tcPr>
          <w:p w14:paraId="037493C3" w14:textId="77777777" w:rsidR="00E15E3E" w:rsidRPr="007A7348" w:rsidRDefault="00000000">
            <w:pPr>
              <w:rPr>
                <w:rFonts w:eastAsia="Gill Sans" w:cs="Calibri"/>
              </w:rPr>
            </w:pPr>
            <w:r w:rsidRPr="007A7348">
              <w:rPr>
                <w:rFonts w:eastAsia="Gill Sans" w:cs="Calibri"/>
                <w:color w:val="000000"/>
                <w:sz w:val="21"/>
                <w:szCs w:val="21"/>
              </w:rPr>
              <w:t>A</w:t>
            </w:r>
          </w:p>
        </w:tc>
      </w:tr>
      <w:tr w:rsidR="00E15E3E" w:rsidRPr="007A7348" w14:paraId="51758CDB" w14:textId="77777777">
        <w:tc>
          <w:tcPr>
            <w:tcW w:w="2398" w:type="dxa"/>
            <w:tcBorders>
              <w:top w:val="single" w:sz="4" w:space="0" w:color="AAAAAA"/>
              <w:left w:val="single" w:sz="4" w:space="0" w:color="AAAAAA"/>
              <w:bottom w:val="single" w:sz="4" w:space="0" w:color="AAAAAA"/>
              <w:right w:val="single" w:sz="4" w:space="0" w:color="AAAAAA"/>
            </w:tcBorders>
          </w:tcPr>
          <w:p w14:paraId="24F46CE9" w14:textId="77777777" w:rsidR="00E15E3E" w:rsidRPr="007A7348" w:rsidRDefault="00000000">
            <w:pPr>
              <w:rPr>
                <w:rFonts w:eastAsia="Gill Sans" w:cs="Calibri"/>
              </w:rPr>
            </w:pPr>
            <w:r w:rsidRPr="007A7348">
              <w:rPr>
                <w:rFonts w:eastAsia="Gill Sans" w:cs="Calibri"/>
                <w:b/>
                <w:bCs/>
                <w:color w:val="000000"/>
                <w:sz w:val="21"/>
                <w:szCs w:val="21"/>
              </w:rPr>
              <w:t>Report</w:t>
            </w:r>
          </w:p>
        </w:tc>
        <w:tc>
          <w:tcPr>
            <w:tcW w:w="4197" w:type="dxa"/>
            <w:tcBorders>
              <w:top w:val="single" w:sz="4" w:space="0" w:color="AAAAAA"/>
              <w:left w:val="single" w:sz="4" w:space="0" w:color="AAAAAA"/>
              <w:bottom w:val="single" w:sz="4" w:space="0" w:color="AAAAAA"/>
              <w:right w:val="single" w:sz="4" w:space="0" w:color="AAAAAA"/>
            </w:tcBorders>
          </w:tcPr>
          <w:p w14:paraId="5002FEAF" w14:textId="77777777" w:rsidR="00E15E3E" w:rsidRPr="007A7348" w:rsidRDefault="00000000">
            <w:pPr>
              <w:rPr>
                <w:rFonts w:eastAsia="Gill Sans" w:cs="Calibri"/>
              </w:rPr>
            </w:pPr>
            <w:r w:rsidRPr="007A7348">
              <w:rPr>
                <w:rFonts w:eastAsia="Gill Sans" w:cs="Calibri"/>
                <w:color w:val="000000"/>
                <w:sz w:val="21"/>
                <w:szCs w:val="21"/>
              </w:rPr>
              <w:t>Write findings for non-technical audience</w:t>
            </w:r>
          </w:p>
        </w:tc>
        <w:tc>
          <w:tcPr>
            <w:tcW w:w="2765" w:type="dxa"/>
            <w:tcBorders>
              <w:top w:val="single" w:sz="4" w:space="0" w:color="AAAAAA"/>
              <w:left w:val="single" w:sz="4" w:space="0" w:color="AAAAAA"/>
              <w:bottom w:val="single" w:sz="4" w:space="0" w:color="AAAAAA"/>
              <w:right w:val="single" w:sz="4" w:space="0" w:color="AAAAAA"/>
            </w:tcBorders>
          </w:tcPr>
          <w:p w14:paraId="1DF169D3" w14:textId="77777777" w:rsidR="00E15E3E" w:rsidRPr="007A7348" w:rsidRDefault="00000000">
            <w:pPr>
              <w:rPr>
                <w:rFonts w:eastAsia="Gill Sans" w:cs="Calibri"/>
              </w:rPr>
            </w:pPr>
            <w:r w:rsidRPr="007A7348">
              <w:rPr>
                <w:rFonts w:eastAsia="Gill Sans" w:cs="Calibri"/>
                <w:color w:val="000000"/>
                <w:sz w:val="21"/>
                <w:szCs w:val="21"/>
              </w:rPr>
              <w:t>F</w:t>
            </w:r>
          </w:p>
        </w:tc>
      </w:tr>
      <w:tr w:rsidR="00E15E3E" w:rsidRPr="007A7348" w14:paraId="72FCD0CC" w14:textId="77777777">
        <w:tc>
          <w:tcPr>
            <w:tcW w:w="2398" w:type="dxa"/>
            <w:tcBorders>
              <w:top w:val="single" w:sz="4" w:space="0" w:color="AAAAAA"/>
              <w:left w:val="single" w:sz="4" w:space="0" w:color="AAAAAA"/>
              <w:bottom w:val="single" w:sz="4" w:space="0" w:color="AAAAAA"/>
              <w:right w:val="single" w:sz="4" w:space="0" w:color="AAAAAA"/>
            </w:tcBorders>
            <w:shd w:val="clear" w:color="auto" w:fill="F2F2F2"/>
          </w:tcPr>
          <w:p w14:paraId="25A99928" w14:textId="77777777" w:rsidR="00E15E3E" w:rsidRPr="007A7348" w:rsidRDefault="00E15E3E">
            <w:pPr>
              <w:rPr>
                <w:rFonts w:eastAsia="Gill Sans" w:cs="Calibri"/>
              </w:rPr>
            </w:pPr>
          </w:p>
        </w:tc>
        <w:tc>
          <w:tcPr>
            <w:tcW w:w="4197" w:type="dxa"/>
            <w:tcBorders>
              <w:top w:val="single" w:sz="4" w:space="0" w:color="AAAAAA"/>
              <w:left w:val="single" w:sz="4" w:space="0" w:color="AAAAAA"/>
              <w:bottom w:val="single" w:sz="4" w:space="0" w:color="AAAAAA"/>
              <w:right w:val="single" w:sz="4" w:space="0" w:color="AAAAAA"/>
            </w:tcBorders>
            <w:shd w:val="clear" w:color="auto" w:fill="F2F2F2"/>
          </w:tcPr>
          <w:p w14:paraId="76656713" w14:textId="77777777" w:rsidR="00E15E3E" w:rsidRPr="007A7348" w:rsidRDefault="00000000">
            <w:pPr>
              <w:rPr>
                <w:rFonts w:eastAsia="Gill Sans" w:cs="Calibri"/>
              </w:rPr>
            </w:pPr>
            <w:r w:rsidRPr="007A7348">
              <w:rPr>
                <w:rFonts w:eastAsia="Gill Sans" w:cs="Calibri"/>
                <w:color w:val="000000"/>
                <w:sz w:val="21"/>
                <w:szCs w:val="21"/>
              </w:rPr>
              <w:t>Recommend actions based on evidence</w:t>
            </w:r>
          </w:p>
        </w:tc>
        <w:tc>
          <w:tcPr>
            <w:tcW w:w="2765" w:type="dxa"/>
            <w:tcBorders>
              <w:top w:val="single" w:sz="4" w:space="0" w:color="AAAAAA"/>
              <w:left w:val="single" w:sz="4" w:space="0" w:color="AAAAAA"/>
              <w:bottom w:val="single" w:sz="4" w:space="0" w:color="AAAAAA"/>
              <w:right w:val="single" w:sz="4" w:space="0" w:color="AAAAAA"/>
            </w:tcBorders>
            <w:shd w:val="clear" w:color="auto" w:fill="F2F2F2"/>
          </w:tcPr>
          <w:p w14:paraId="2B30320C" w14:textId="77777777" w:rsidR="00E15E3E" w:rsidRPr="007A7348" w:rsidRDefault="00000000">
            <w:pPr>
              <w:rPr>
                <w:rFonts w:eastAsia="Gill Sans" w:cs="Calibri"/>
              </w:rPr>
            </w:pPr>
            <w:r w:rsidRPr="007A7348">
              <w:rPr>
                <w:rFonts w:eastAsia="Gill Sans" w:cs="Calibri"/>
                <w:color w:val="000000"/>
                <w:sz w:val="21"/>
                <w:szCs w:val="21"/>
              </w:rPr>
              <w:t>A</w:t>
            </w:r>
          </w:p>
        </w:tc>
      </w:tr>
    </w:tbl>
    <w:p w14:paraId="67E3052A" w14:textId="77777777" w:rsidR="00E15E3E" w:rsidRPr="007A7348" w:rsidRDefault="00000000">
      <w:pPr>
        <w:pStyle w:val="5"/>
        <w:rPr>
          <w:rFonts w:asciiTheme="minorHAnsi" w:eastAsia="Gill Sans" w:hAnsiTheme="minorHAnsi" w:cs="Calibri"/>
        </w:rPr>
      </w:pPr>
      <w:bookmarkStart w:id="238" w:name="__RefHeading___Toc76016_3756654493"/>
      <w:bookmarkEnd w:id="238"/>
      <w:r w:rsidRPr="007A7348">
        <w:rPr>
          <w:rFonts w:asciiTheme="minorHAnsi" w:eastAsia="Gill Sans" w:hAnsiTheme="minorHAnsi" w:cs="Calibri"/>
        </w:rPr>
        <w:lastRenderedPageBreak/>
        <w:t>3.4.2 Technical Cluster</w:t>
      </w:r>
    </w:p>
    <w:tbl>
      <w:tblPr>
        <w:tblW w:w="9360" w:type="dxa"/>
        <w:tblInd w:w="-109" w:type="dxa"/>
        <w:tblLayout w:type="fixed"/>
        <w:tblLook w:val="0000" w:firstRow="0" w:lastRow="0" w:firstColumn="0" w:lastColumn="0" w:noHBand="0" w:noVBand="0"/>
      </w:tblPr>
      <w:tblGrid>
        <w:gridCol w:w="2398"/>
        <w:gridCol w:w="4197"/>
        <w:gridCol w:w="2765"/>
      </w:tblGrid>
      <w:tr w:rsidR="00E15E3E" w:rsidRPr="007A7348" w14:paraId="39C2DFE1" w14:textId="77777777">
        <w:trPr>
          <w:tblHeader/>
        </w:trPr>
        <w:tc>
          <w:tcPr>
            <w:tcW w:w="2398" w:type="dxa"/>
            <w:tcBorders>
              <w:top w:val="single" w:sz="4" w:space="0" w:color="AAAAAA"/>
              <w:left w:val="single" w:sz="4" w:space="0" w:color="AAAAAA"/>
              <w:bottom w:val="single" w:sz="4" w:space="0" w:color="AAAAAA"/>
              <w:right w:val="single" w:sz="4" w:space="0" w:color="AAAAAA"/>
            </w:tcBorders>
            <w:shd w:val="clear" w:color="auto" w:fill="1F4E79"/>
          </w:tcPr>
          <w:p w14:paraId="0B49FB32" w14:textId="77777777" w:rsidR="00E15E3E" w:rsidRPr="007A7348" w:rsidRDefault="00000000">
            <w:pPr>
              <w:jc w:val="center"/>
              <w:rPr>
                <w:rFonts w:eastAsia="Gill Sans" w:cs="Calibri"/>
              </w:rPr>
            </w:pPr>
            <w:r w:rsidRPr="007A7348">
              <w:rPr>
                <w:rFonts w:eastAsia="Gill Sans" w:cs="Calibri"/>
                <w:b/>
                <w:bCs/>
                <w:color w:val="FFFFFF"/>
                <w:sz w:val="21"/>
                <w:szCs w:val="21"/>
              </w:rPr>
              <w:t>Context</w:t>
            </w:r>
          </w:p>
        </w:tc>
        <w:tc>
          <w:tcPr>
            <w:tcW w:w="4197" w:type="dxa"/>
            <w:tcBorders>
              <w:top w:val="single" w:sz="4" w:space="0" w:color="AAAAAA"/>
              <w:left w:val="single" w:sz="4" w:space="0" w:color="AAAAAA"/>
              <w:bottom w:val="single" w:sz="4" w:space="0" w:color="AAAAAA"/>
              <w:right w:val="single" w:sz="4" w:space="0" w:color="AAAAAA"/>
            </w:tcBorders>
            <w:shd w:val="clear" w:color="auto" w:fill="1F4E79"/>
          </w:tcPr>
          <w:p w14:paraId="303665F6" w14:textId="77777777" w:rsidR="00E15E3E" w:rsidRPr="007A7348" w:rsidRDefault="00000000">
            <w:pPr>
              <w:jc w:val="center"/>
              <w:rPr>
                <w:rFonts w:eastAsia="Gill Sans" w:cs="Calibri"/>
              </w:rPr>
            </w:pPr>
            <w:r w:rsidRPr="007A7348">
              <w:rPr>
                <w:rFonts w:eastAsia="Gill Sans" w:cs="Calibri"/>
                <w:b/>
                <w:bCs/>
                <w:color w:val="FFFFFF"/>
                <w:sz w:val="21"/>
                <w:szCs w:val="21"/>
              </w:rPr>
              <w:t>Specific Capability</w:t>
            </w:r>
          </w:p>
        </w:tc>
        <w:tc>
          <w:tcPr>
            <w:tcW w:w="2765" w:type="dxa"/>
            <w:tcBorders>
              <w:top w:val="single" w:sz="4" w:space="0" w:color="AAAAAA"/>
              <w:left w:val="single" w:sz="4" w:space="0" w:color="AAAAAA"/>
              <w:bottom w:val="single" w:sz="4" w:space="0" w:color="AAAAAA"/>
              <w:right w:val="single" w:sz="4" w:space="0" w:color="AAAAAA"/>
            </w:tcBorders>
            <w:shd w:val="clear" w:color="auto" w:fill="1F4E79"/>
          </w:tcPr>
          <w:p w14:paraId="31F25C12" w14:textId="77777777" w:rsidR="00E15E3E" w:rsidRPr="007A7348" w:rsidRDefault="00000000">
            <w:pPr>
              <w:jc w:val="center"/>
              <w:rPr>
                <w:rFonts w:eastAsia="Gill Sans" w:cs="Calibri"/>
              </w:rPr>
            </w:pPr>
            <w:r w:rsidRPr="007A7348">
              <w:rPr>
                <w:rFonts w:eastAsia="Gill Sans" w:cs="Calibri"/>
                <w:b/>
                <w:bCs/>
                <w:color w:val="FFFFFF"/>
                <w:sz w:val="21"/>
                <w:szCs w:val="21"/>
              </w:rPr>
              <w:t>Level</w:t>
            </w:r>
          </w:p>
        </w:tc>
      </w:tr>
      <w:tr w:rsidR="00E15E3E" w:rsidRPr="007A7348" w14:paraId="179D034E" w14:textId="77777777">
        <w:tc>
          <w:tcPr>
            <w:tcW w:w="2398" w:type="dxa"/>
            <w:tcBorders>
              <w:top w:val="single" w:sz="4" w:space="0" w:color="AAAAAA"/>
              <w:left w:val="single" w:sz="4" w:space="0" w:color="AAAAAA"/>
              <w:bottom w:val="single" w:sz="4" w:space="0" w:color="AAAAAA"/>
              <w:right w:val="single" w:sz="4" w:space="0" w:color="AAAAAA"/>
            </w:tcBorders>
          </w:tcPr>
          <w:p w14:paraId="04137D34" w14:textId="77777777" w:rsidR="00E15E3E" w:rsidRPr="007A7348" w:rsidRDefault="00000000">
            <w:pPr>
              <w:rPr>
                <w:rFonts w:eastAsia="Gill Sans" w:cs="Calibri"/>
              </w:rPr>
            </w:pPr>
            <w:r w:rsidRPr="007A7348">
              <w:rPr>
                <w:rFonts w:eastAsia="Gill Sans" w:cs="Calibri"/>
                <w:b/>
                <w:bCs/>
                <w:color w:val="000000"/>
                <w:sz w:val="21"/>
                <w:szCs w:val="21"/>
              </w:rPr>
              <w:t>Navigate Code</w:t>
            </w:r>
          </w:p>
        </w:tc>
        <w:tc>
          <w:tcPr>
            <w:tcW w:w="4197" w:type="dxa"/>
            <w:tcBorders>
              <w:top w:val="single" w:sz="4" w:space="0" w:color="AAAAAA"/>
              <w:left w:val="single" w:sz="4" w:space="0" w:color="AAAAAA"/>
              <w:bottom w:val="single" w:sz="4" w:space="0" w:color="AAAAAA"/>
              <w:right w:val="single" w:sz="4" w:space="0" w:color="AAAAAA"/>
            </w:tcBorders>
          </w:tcPr>
          <w:p w14:paraId="7AB6EBC9" w14:textId="77777777" w:rsidR="00E15E3E" w:rsidRPr="007A7348" w:rsidRDefault="00000000">
            <w:pPr>
              <w:rPr>
                <w:rFonts w:eastAsia="Gill Sans" w:cs="Calibri"/>
              </w:rPr>
            </w:pPr>
            <w:r w:rsidRPr="007A7348">
              <w:rPr>
                <w:rFonts w:eastAsia="Gill Sans" w:cs="Calibri"/>
                <w:color w:val="000000"/>
                <w:sz w:val="21"/>
                <w:szCs w:val="21"/>
              </w:rPr>
              <w:t>Read and understand unfamiliar code</w:t>
            </w:r>
          </w:p>
        </w:tc>
        <w:tc>
          <w:tcPr>
            <w:tcW w:w="2765" w:type="dxa"/>
            <w:tcBorders>
              <w:top w:val="single" w:sz="4" w:space="0" w:color="AAAAAA"/>
              <w:left w:val="single" w:sz="4" w:space="0" w:color="AAAAAA"/>
              <w:bottom w:val="single" w:sz="4" w:space="0" w:color="AAAAAA"/>
              <w:right w:val="single" w:sz="4" w:space="0" w:color="AAAAAA"/>
            </w:tcBorders>
          </w:tcPr>
          <w:p w14:paraId="56806B30" w14:textId="77777777" w:rsidR="00E15E3E" w:rsidRPr="007A7348" w:rsidRDefault="00000000">
            <w:pPr>
              <w:rPr>
                <w:rFonts w:eastAsia="Gill Sans" w:cs="Calibri"/>
              </w:rPr>
            </w:pPr>
            <w:r w:rsidRPr="007A7348">
              <w:rPr>
                <w:rFonts w:eastAsia="Gill Sans" w:cs="Calibri"/>
                <w:color w:val="000000"/>
                <w:sz w:val="21"/>
                <w:szCs w:val="21"/>
              </w:rPr>
              <w:t>F</w:t>
            </w:r>
          </w:p>
        </w:tc>
      </w:tr>
      <w:tr w:rsidR="00E15E3E" w:rsidRPr="007A7348" w14:paraId="43EE00C7" w14:textId="77777777">
        <w:tc>
          <w:tcPr>
            <w:tcW w:w="2398" w:type="dxa"/>
            <w:tcBorders>
              <w:top w:val="single" w:sz="4" w:space="0" w:color="AAAAAA"/>
              <w:left w:val="single" w:sz="4" w:space="0" w:color="AAAAAA"/>
              <w:bottom w:val="single" w:sz="4" w:space="0" w:color="AAAAAA"/>
              <w:right w:val="single" w:sz="4" w:space="0" w:color="AAAAAA"/>
            </w:tcBorders>
            <w:shd w:val="clear" w:color="auto" w:fill="F2F2F2"/>
          </w:tcPr>
          <w:p w14:paraId="7D948C44" w14:textId="77777777" w:rsidR="00E15E3E" w:rsidRPr="007A7348" w:rsidRDefault="00E15E3E">
            <w:pPr>
              <w:rPr>
                <w:rFonts w:eastAsia="Gill Sans" w:cs="Calibri"/>
              </w:rPr>
            </w:pPr>
          </w:p>
        </w:tc>
        <w:tc>
          <w:tcPr>
            <w:tcW w:w="4197" w:type="dxa"/>
            <w:tcBorders>
              <w:top w:val="single" w:sz="4" w:space="0" w:color="AAAAAA"/>
              <w:left w:val="single" w:sz="4" w:space="0" w:color="AAAAAA"/>
              <w:bottom w:val="single" w:sz="4" w:space="0" w:color="AAAAAA"/>
              <w:right w:val="single" w:sz="4" w:space="0" w:color="AAAAAA"/>
            </w:tcBorders>
            <w:shd w:val="clear" w:color="auto" w:fill="F2F2F2"/>
          </w:tcPr>
          <w:p w14:paraId="46D6111A" w14:textId="77777777" w:rsidR="00E15E3E" w:rsidRPr="007A7348" w:rsidRDefault="00000000">
            <w:pPr>
              <w:rPr>
                <w:rFonts w:eastAsia="Gill Sans" w:cs="Calibri"/>
              </w:rPr>
            </w:pPr>
            <w:r w:rsidRPr="007A7348">
              <w:rPr>
                <w:rFonts w:eastAsia="Gill Sans" w:cs="Calibri"/>
                <w:color w:val="000000"/>
                <w:sz w:val="21"/>
                <w:szCs w:val="21"/>
              </w:rPr>
              <w:t>Search codebase effectively</w:t>
            </w:r>
          </w:p>
        </w:tc>
        <w:tc>
          <w:tcPr>
            <w:tcW w:w="2765" w:type="dxa"/>
            <w:tcBorders>
              <w:top w:val="single" w:sz="4" w:space="0" w:color="AAAAAA"/>
              <w:left w:val="single" w:sz="4" w:space="0" w:color="AAAAAA"/>
              <w:bottom w:val="single" w:sz="4" w:space="0" w:color="AAAAAA"/>
              <w:right w:val="single" w:sz="4" w:space="0" w:color="AAAAAA"/>
            </w:tcBorders>
            <w:shd w:val="clear" w:color="auto" w:fill="F2F2F2"/>
          </w:tcPr>
          <w:p w14:paraId="1D5AEACA" w14:textId="77777777" w:rsidR="00E15E3E" w:rsidRPr="007A7348" w:rsidRDefault="00000000">
            <w:pPr>
              <w:rPr>
                <w:rFonts w:eastAsia="Gill Sans" w:cs="Calibri"/>
              </w:rPr>
            </w:pPr>
            <w:r w:rsidRPr="007A7348">
              <w:rPr>
                <w:rFonts w:eastAsia="Gill Sans" w:cs="Calibri"/>
                <w:color w:val="000000"/>
                <w:sz w:val="21"/>
                <w:szCs w:val="21"/>
              </w:rPr>
              <w:t>F</w:t>
            </w:r>
          </w:p>
        </w:tc>
      </w:tr>
      <w:tr w:rsidR="00E15E3E" w:rsidRPr="007A7348" w14:paraId="4AAF1675" w14:textId="77777777">
        <w:tc>
          <w:tcPr>
            <w:tcW w:w="2398" w:type="dxa"/>
            <w:tcBorders>
              <w:top w:val="single" w:sz="4" w:space="0" w:color="AAAAAA"/>
              <w:left w:val="single" w:sz="4" w:space="0" w:color="AAAAAA"/>
              <w:bottom w:val="single" w:sz="4" w:space="0" w:color="AAAAAA"/>
              <w:right w:val="single" w:sz="4" w:space="0" w:color="AAAAAA"/>
            </w:tcBorders>
          </w:tcPr>
          <w:p w14:paraId="1CA0B161" w14:textId="77777777" w:rsidR="00E15E3E" w:rsidRPr="007A7348" w:rsidRDefault="00000000">
            <w:pPr>
              <w:rPr>
                <w:rFonts w:eastAsia="Gill Sans" w:cs="Calibri"/>
              </w:rPr>
            </w:pPr>
            <w:r w:rsidRPr="007A7348">
              <w:rPr>
                <w:rFonts w:eastAsia="Gill Sans" w:cs="Calibri"/>
                <w:b/>
                <w:bCs/>
                <w:color w:val="000000"/>
                <w:sz w:val="21"/>
                <w:szCs w:val="21"/>
              </w:rPr>
              <w:t>Write Code</w:t>
            </w:r>
          </w:p>
        </w:tc>
        <w:tc>
          <w:tcPr>
            <w:tcW w:w="4197" w:type="dxa"/>
            <w:tcBorders>
              <w:top w:val="single" w:sz="4" w:space="0" w:color="AAAAAA"/>
              <w:left w:val="single" w:sz="4" w:space="0" w:color="AAAAAA"/>
              <w:bottom w:val="single" w:sz="4" w:space="0" w:color="AAAAAA"/>
              <w:right w:val="single" w:sz="4" w:space="0" w:color="AAAAAA"/>
            </w:tcBorders>
          </w:tcPr>
          <w:p w14:paraId="5BC19CF8" w14:textId="77777777" w:rsidR="00E15E3E" w:rsidRPr="007A7348" w:rsidRDefault="00000000">
            <w:pPr>
              <w:rPr>
                <w:rFonts w:eastAsia="Gill Sans" w:cs="Calibri"/>
              </w:rPr>
            </w:pPr>
            <w:r w:rsidRPr="007A7348">
              <w:rPr>
                <w:rFonts w:eastAsia="Gill Sans" w:cs="Calibri"/>
                <w:color w:val="000000"/>
                <w:sz w:val="21"/>
                <w:szCs w:val="21"/>
              </w:rPr>
              <w:t>Write functions with clear inputs/outputs</w:t>
            </w:r>
          </w:p>
        </w:tc>
        <w:tc>
          <w:tcPr>
            <w:tcW w:w="2765" w:type="dxa"/>
            <w:tcBorders>
              <w:top w:val="single" w:sz="4" w:space="0" w:color="AAAAAA"/>
              <w:left w:val="single" w:sz="4" w:space="0" w:color="AAAAAA"/>
              <w:bottom w:val="single" w:sz="4" w:space="0" w:color="AAAAAA"/>
              <w:right w:val="single" w:sz="4" w:space="0" w:color="AAAAAA"/>
            </w:tcBorders>
          </w:tcPr>
          <w:p w14:paraId="2DAFC1EB" w14:textId="77777777" w:rsidR="00E15E3E" w:rsidRPr="007A7348" w:rsidRDefault="00000000">
            <w:pPr>
              <w:rPr>
                <w:rFonts w:eastAsia="Gill Sans" w:cs="Calibri"/>
              </w:rPr>
            </w:pPr>
            <w:r w:rsidRPr="007A7348">
              <w:rPr>
                <w:rFonts w:eastAsia="Gill Sans" w:cs="Calibri"/>
                <w:color w:val="000000"/>
                <w:sz w:val="21"/>
                <w:szCs w:val="21"/>
              </w:rPr>
              <w:t>F</w:t>
            </w:r>
          </w:p>
        </w:tc>
      </w:tr>
      <w:tr w:rsidR="00E15E3E" w:rsidRPr="007A7348" w14:paraId="518612D0" w14:textId="77777777">
        <w:tc>
          <w:tcPr>
            <w:tcW w:w="2398" w:type="dxa"/>
            <w:tcBorders>
              <w:top w:val="single" w:sz="4" w:space="0" w:color="AAAAAA"/>
              <w:left w:val="single" w:sz="4" w:space="0" w:color="AAAAAA"/>
              <w:bottom w:val="single" w:sz="4" w:space="0" w:color="AAAAAA"/>
              <w:right w:val="single" w:sz="4" w:space="0" w:color="AAAAAA"/>
            </w:tcBorders>
            <w:shd w:val="clear" w:color="auto" w:fill="F2F2F2"/>
          </w:tcPr>
          <w:p w14:paraId="39FD6849" w14:textId="77777777" w:rsidR="00E15E3E" w:rsidRPr="007A7348" w:rsidRDefault="00E15E3E">
            <w:pPr>
              <w:rPr>
                <w:rFonts w:eastAsia="Gill Sans" w:cs="Calibri"/>
              </w:rPr>
            </w:pPr>
          </w:p>
        </w:tc>
        <w:tc>
          <w:tcPr>
            <w:tcW w:w="4197" w:type="dxa"/>
            <w:tcBorders>
              <w:top w:val="single" w:sz="4" w:space="0" w:color="AAAAAA"/>
              <w:left w:val="single" w:sz="4" w:space="0" w:color="AAAAAA"/>
              <w:bottom w:val="single" w:sz="4" w:space="0" w:color="AAAAAA"/>
              <w:right w:val="single" w:sz="4" w:space="0" w:color="AAAAAA"/>
            </w:tcBorders>
            <w:shd w:val="clear" w:color="auto" w:fill="F2F2F2"/>
          </w:tcPr>
          <w:p w14:paraId="499693EF" w14:textId="77777777" w:rsidR="00E15E3E" w:rsidRPr="007A7348" w:rsidRDefault="00000000">
            <w:pPr>
              <w:rPr>
                <w:rFonts w:eastAsia="Gill Sans" w:cs="Calibri"/>
              </w:rPr>
            </w:pPr>
            <w:r w:rsidRPr="007A7348">
              <w:rPr>
                <w:rFonts w:eastAsia="Gill Sans" w:cs="Calibri"/>
                <w:color w:val="000000"/>
                <w:sz w:val="21"/>
                <w:szCs w:val="21"/>
              </w:rPr>
              <w:t>Handle errors appropriately</w:t>
            </w:r>
          </w:p>
        </w:tc>
        <w:tc>
          <w:tcPr>
            <w:tcW w:w="2765" w:type="dxa"/>
            <w:tcBorders>
              <w:top w:val="single" w:sz="4" w:space="0" w:color="AAAAAA"/>
              <w:left w:val="single" w:sz="4" w:space="0" w:color="AAAAAA"/>
              <w:bottom w:val="single" w:sz="4" w:space="0" w:color="AAAAAA"/>
              <w:right w:val="single" w:sz="4" w:space="0" w:color="AAAAAA"/>
            </w:tcBorders>
            <w:shd w:val="clear" w:color="auto" w:fill="F2F2F2"/>
          </w:tcPr>
          <w:p w14:paraId="30B60261" w14:textId="77777777" w:rsidR="00E15E3E" w:rsidRPr="007A7348" w:rsidRDefault="00000000">
            <w:pPr>
              <w:rPr>
                <w:rFonts w:eastAsia="Gill Sans" w:cs="Calibri"/>
              </w:rPr>
            </w:pPr>
            <w:r w:rsidRPr="007A7348">
              <w:rPr>
                <w:rFonts w:eastAsia="Gill Sans" w:cs="Calibri"/>
                <w:color w:val="000000"/>
                <w:sz w:val="21"/>
                <w:szCs w:val="21"/>
              </w:rPr>
              <w:t>A</w:t>
            </w:r>
          </w:p>
        </w:tc>
      </w:tr>
      <w:tr w:rsidR="00E15E3E" w:rsidRPr="007A7348" w14:paraId="24F1D68D" w14:textId="77777777">
        <w:tc>
          <w:tcPr>
            <w:tcW w:w="2398" w:type="dxa"/>
            <w:tcBorders>
              <w:top w:val="single" w:sz="4" w:space="0" w:color="AAAAAA"/>
              <w:left w:val="single" w:sz="4" w:space="0" w:color="AAAAAA"/>
              <w:bottom w:val="single" w:sz="4" w:space="0" w:color="AAAAAA"/>
              <w:right w:val="single" w:sz="4" w:space="0" w:color="AAAAAA"/>
            </w:tcBorders>
          </w:tcPr>
          <w:p w14:paraId="1F8C8BA8" w14:textId="77777777" w:rsidR="00E15E3E" w:rsidRPr="007A7348" w:rsidRDefault="00E15E3E">
            <w:pPr>
              <w:rPr>
                <w:rFonts w:eastAsia="Gill Sans" w:cs="Calibri"/>
              </w:rPr>
            </w:pPr>
          </w:p>
        </w:tc>
        <w:tc>
          <w:tcPr>
            <w:tcW w:w="4197" w:type="dxa"/>
            <w:tcBorders>
              <w:top w:val="single" w:sz="4" w:space="0" w:color="AAAAAA"/>
              <w:left w:val="single" w:sz="4" w:space="0" w:color="AAAAAA"/>
              <w:bottom w:val="single" w:sz="4" w:space="0" w:color="AAAAAA"/>
              <w:right w:val="single" w:sz="4" w:space="0" w:color="AAAAAA"/>
            </w:tcBorders>
          </w:tcPr>
          <w:p w14:paraId="6DD67A8E" w14:textId="77777777" w:rsidR="00E15E3E" w:rsidRPr="007A7348" w:rsidRDefault="00000000">
            <w:pPr>
              <w:rPr>
                <w:rFonts w:eastAsia="Gill Sans" w:cs="Calibri"/>
              </w:rPr>
            </w:pPr>
            <w:r w:rsidRPr="007A7348">
              <w:rPr>
                <w:rFonts w:eastAsia="Gill Sans" w:cs="Calibri"/>
                <w:color w:val="000000"/>
                <w:sz w:val="21"/>
                <w:szCs w:val="21"/>
              </w:rPr>
              <w:t>Write tests for own code</w:t>
            </w:r>
          </w:p>
        </w:tc>
        <w:tc>
          <w:tcPr>
            <w:tcW w:w="2765" w:type="dxa"/>
            <w:tcBorders>
              <w:top w:val="single" w:sz="4" w:space="0" w:color="AAAAAA"/>
              <w:left w:val="single" w:sz="4" w:space="0" w:color="AAAAAA"/>
              <w:bottom w:val="single" w:sz="4" w:space="0" w:color="AAAAAA"/>
              <w:right w:val="single" w:sz="4" w:space="0" w:color="AAAAAA"/>
            </w:tcBorders>
          </w:tcPr>
          <w:p w14:paraId="58288136" w14:textId="77777777" w:rsidR="00E15E3E" w:rsidRPr="007A7348" w:rsidRDefault="00000000">
            <w:pPr>
              <w:rPr>
                <w:rFonts w:eastAsia="Gill Sans" w:cs="Calibri"/>
              </w:rPr>
            </w:pPr>
            <w:r w:rsidRPr="007A7348">
              <w:rPr>
                <w:rFonts w:eastAsia="Gill Sans" w:cs="Calibri"/>
                <w:color w:val="000000"/>
                <w:sz w:val="21"/>
                <w:szCs w:val="21"/>
              </w:rPr>
              <w:t>A</w:t>
            </w:r>
          </w:p>
        </w:tc>
      </w:tr>
      <w:tr w:rsidR="00E15E3E" w:rsidRPr="007A7348" w14:paraId="60CCAAF0" w14:textId="77777777">
        <w:tc>
          <w:tcPr>
            <w:tcW w:w="2398" w:type="dxa"/>
            <w:tcBorders>
              <w:top w:val="single" w:sz="4" w:space="0" w:color="AAAAAA"/>
              <w:left w:val="single" w:sz="4" w:space="0" w:color="AAAAAA"/>
              <w:bottom w:val="single" w:sz="4" w:space="0" w:color="AAAAAA"/>
              <w:right w:val="single" w:sz="4" w:space="0" w:color="AAAAAA"/>
            </w:tcBorders>
            <w:shd w:val="clear" w:color="auto" w:fill="F2F2F2"/>
          </w:tcPr>
          <w:p w14:paraId="6CC0A235" w14:textId="77777777" w:rsidR="00E15E3E" w:rsidRPr="007A7348" w:rsidRDefault="00000000">
            <w:pPr>
              <w:rPr>
                <w:rFonts w:eastAsia="Gill Sans" w:cs="Calibri"/>
              </w:rPr>
            </w:pPr>
            <w:r w:rsidRPr="007A7348">
              <w:rPr>
                <w:rFonts w:eastAsia="Gill Sans" w:cs="Calibri"/>
                <w:b/>
                <w:bCs/>
                <w:color w:val="000000"/>
                <w:sz w:val="21"/>
                <w:szCs w:val="21"/>
              </w:rPr>
              <w:t>Debug</w:t>
            </w:r>
          </w:p>
        </w:tc>
        <w:tc>
          <w:tcPr>
            <w:tcW w:w="4197" w:type="dxa"/>
            <w:tcBorders>
              <w:top w:val="single" w:sz="4" w:space="0" w:color="AAAAAA"/>
              <w:left w:val="single" w:sz="4" w:space="0" w:color="AAAAAA"/>
              <w:bottom w:val="single" w:sz="4" w:space="0" w:color="AAAAAA"/>
              <w:right w:val="single" w:sz="4" w:space="0" w:color="AAAAAA"/>
            </w:tcBorders>
            <w:shd w:val="clear" w:color="auto" w:fill="F2F2F2"/>
          </w:tcPr>
          <w:p w14:paraId="351BB3EE" w14:textId="77777777" w:rsidR="00E15E3E" w:rsidRPr="007A7348" w:rsidRDefault="00000000">
            <w:pPr>
              <w:rPr>
                <w:rFonts w:eastAsia="Gill Sans" w:cs="Calibri"/>
              </w:rPr>
            </w:pPr>
            <w:r w:rsidRPr="007A7348">
              <w:rPr>
                <w:rFonts w:eastAsia="Gill Sans" w:cs="Calibri"/>
                <w:color w:val="000000"/>
                <w:sz w:val="21"/>
                <w:szCs w:val="21"/>
              </w:rPr>
              <w:t>Read and interpret error messages</w:t>
            </w:r>
          </w:p>
        </w:tc>
        <w:tc>
          <w:tcPr>
            <w:tcW w:w="2765" w:type="dxa"/>
            <w:tcBorders>
              <w:top w:val="single" w:sz="4" w:space="0" w:color="AAAAAA"/>
              <w:left w:val="single" w:sz="4" w:space="0" w:color="AAAAAA"/>
              <w:bottom w:val="single" w:sz="4" w:space="0" w:color="AAAAAA"/>
              <w:right w:val="single" w:sz="4" w:space="0" w:color="AAAAAA"/>
            </w:tcBorders>
            <w:shd w:val="clear" w:color="auto" w:fill="F2F2F2"/>
          </w:tcPr>
          <w:p w14:paraId="02D281DD" w14:textId="77777777" w:rsidR="00E15E3E" w:rsidRPr="007A7348" w:rsidRDefault="00000000">
            <w:pPr>
              <w:rPr>
                <w:rFonts w:eastAsia="Gill Sans" w:cs="Calibri"/>
              </w:rPr>
            </w:pPr>
            <w:r w:rsidRPr="007A7348">
              <w:rPr>
                <w:rFonts w:eastAsia="Gill Sans" w:cs="Calibri"/>
                <w:color w:val="000000"/>
                <w:sz w:val="21"/>
                <w:szCs w:val="21"/>
              </w:rPr>
              <w:t>F</w:t>
            </w:r>
          </w:p>
        </w:tc>
      </w:tr>
      <w:tr w:rsidR="00E15E3E" w:rsidRPr="007A7348" w14:paraId="70058582" w14:textId="77777777">
        <w:tc>
          <w:tcPr>
            <w:tcW w:w="2398" w:type="dxa"/>
            <w:tcBorders>
              <w:top w:val="single" w:sz="4" w:space="0" w:color="AAAAAA"/>
              <w:left w:val="single" w:sz="4" w:space="0" w:color="AAAAAA"/>
              <w:bottom w:val="single" w:sz="4" w:space="0" w:color="AAAAAA"/>
              <w:right w:val="single" w:sz="4" w:space="0" w:color="AAAAAA"/>
            </w:tcBorders>
          </w:tcPr>
          <w:p w14:paraId="26C6A71D" w14:textId="77777777" w:rsidR="00E15E3E" w:rsidRPr="007A7348" w:rsidRDefault="00E15E3E">
            <w:pPr>
              <w:rPr>
                <w:rFonts w:eastAsia="Gill Sans" w:cs="Calibri"/>
              </w:rPr>
            </w:pPr>
          </w:p>
        </w:tc>
        <w:tc>
          <w:tcPr>
            <w:tcW w:w="4197" w:type="dxa"/>
            <w:tcBorders>
              <w:top w:val="single" w:sz="4" w:space="0" w:color="AAAAAA"/>
              <w:left w:val="single" w:sz="4" w:space="0" w:color="AAAAAA"/>
              <w:bottom w:val="single" w:sz="4" w:space="0" w:color="AAAAAA"/>
              <w:right w:val="single" w:sz="4" w:space="0" w:color="AAAAAA"/>
            </w:tcBorders>
          </w:tcPr>
          <w:p w14:paraId="2E05B98F" w14:textId="77777777" w:rsidR="00E15E3E" w:rsidRPr="007A7348" w:rsidRDefault="00000000">
            <w:pPr>
              <w:rPr>
                <w:rFonts w:eastAsia="Gill Sans" w:cs="Calibri"/>
              </w:rPr>
            </w:pPr>
            <w:r w:rsidRPr="007A7348">
              <w:rPr>
                <w:rFonts w:eastAsia="Gill Sans" w:cs="Calibri"/>
                <w:color w:val="000000"/>
                <w:sz w:val="21"/>
                <w:szCs w:val="21"/>
              </w:rPr>
              <w:t>Isolate problem through systematic testing</w:t>
            </w:r>
          </w:p>
        </w:tc>
        <w:tc>
          <w:tcPr>
            <w:tcW w:w="2765" w:type="dxa"/>
            <w:tcBorders>
              <w:top w:val="single" w:sz="4" w:space="0" w:color="AAAAAA"/>
              <w:left w:val="single" w:sz="4" w:space="0" w:color="AAAAAA"/>
              <w:bottom w:val="single" w:sz="4" w:space="0" w:color="AAAAAA"/>
              <w:right w:val="single" w:sz="4" w:space="0" w:color="AAAAAA"/>
            </w:tcBorders>
          </w:tcPr>
          <w:p w14:paraId="2CAC7B5E" w14:textId="77777777" w:rsidR="00E15E3E" w:rsidRPr="007A7348" w:rsidRDefault="00000000">
            <w:pPr>
              <w:rPr>
                <w:rFonts w:eastAsia="Gill Sans" w:cs="Calibri"/>
              </w:rPr>
            </w:pPr>
            <w:r w:rsidRPr="007A7348">
              <w:rPr>
                <w:rFonts w:eastAsia="Gill Sans" w:cs="Calibri"/>
                <w:color w:val="000000"/>
                <w:sz w:val="21"/>
                <w:szCs w:val="21"/>
              </w:rPr>
              <w:t>A</w:t>
            </w:r>
          </w:p>
        </w:tc>
      </w:tr>
      <w:tr w:rsidR="00E15E3E" w:rsidRPr="007A7348" w14:paraId="7CF1B091" w14:textId="77777777">
        <w:tc>
          <w:tcPr>
            <w:tcW w:w="2398" w:type="dxa"/>
            <w:tcBorders>
              <w:top w:val="single" w:sz="4" w:space="0" w:color="AAAAAA"/>
              <w:left w:val="single" w:sz="4" w:space="0" w:color="AAAAAA"/>
              <w:bottom w:val="single" w:sz="4" w:space="0" w:color="AAAAAA"/>
              <w:right w:val="single" w:sz="4" w:space="0" w:color="AAAAAA"/>
            </w:tcBorders>
            <w:shd w:val="clear" w:color="auto" w:fill="F2F2F2"/>
          </w:tcPr>
          <w:p w14:paraId="1EDFCD8E" w14:textId="77777777" w:rsidR="00E15E3E" w:rsidRPr="007A7348" w:rsidRDefault="00000000">
            <w:pPr>
              <w:rPr>
                <w:rFonts w:eastAsia="Gill Sans" w:cs="Calibri"/>
              </w:rPr>
            </w:pPr>
            <w:r w:rsidRPr="007A7348">
              <w:rPr>
                <w:rFonts w:eastAsia="Gill Sans" w:cs="Calibri"/>
                <w:b/>
                <w:bCs/>
                <w:color w:val="000000"/>
                <w:sz w:val="21"/>
                <w:szCs w:val="21"/>
              </w:rPr>
              <w:t>Version Control</w:t>
            </w:r>
          </w:p>
        </w:tc>
        <w:tc>
          <w:tcPr>
            <w:tcW w:w="4197" w:type="dxa"/>
            <w:tcBorders>
              <w:top w:val="single" w:sz="4" w:space="0" w:color="AAAAAA"/>
              <w:left w:val="single" w:sz="4" w:space="0" w:color="AAAAAA"/>
              <w:bottom w:val="single" w:sz="4" w:space="0" w:color="AAAAAA"/>
              <w:right w:val="single" w:sz="4" w:space="0" w:color="AAAAAA"/>
            </w:tcBorders>
            <w:shd w:val="clear" w:color="auto" w:fill="F2F2F2"/>
          </w:tcPr>
          <w:p w14:paraId="0ADD87D9" w14:textId="77777777" w:rsidR="00E15E3E" w:rsidRPr="007A7348" w:rsidRDefault="00000000">
            <w:pPr>
              <w:rPr>
                <w:rFonts w:eastAsia="Gill Sans" w:cs="Calibri"/>
              </w:rPr>
            </w:pPr>
            <w:r w:rsidRPr="007A7348">
              <w:rPr>
                <w:rFonts w:eastAsia="Gill Sans" w:cs="Calibri"/>
                <w:color w:val="000000"/>
                <w:sz w:val="21"/>
                <w:szCs w:val="21"/>
              </w:rPr>
              <w:t>Clone, commit, push, pull</w:t>
            </w:r>
          </w:p>
        </w:tc>
        <w:tc>
          <w:tcPr>
            <w:tcW w:w="2765" w:type="dxa"/>
            <w:tcBorders>
              <w:top w:val="single" w:sz="4" w:space="0" w:color="AAAAAA"/>
              <w:left w:val="single" w:sz="4" w:space="0" w:color="AAAAAA"/>
              <w:bottom w:val="single" w:sz="4" w:space="0" w:color="AAAAAA"/>
              <w:right w:val="single" w:sz="4" w:space="0" w:color="AAAAAA"/>
            </w:tcBorders>
            <w:shd w:val="clear" w:color="auto" w:fill="F2F2F2"/>
          </w:tcPr>
          <w:p w14:paraId="6FB13957" w14:textId="77777777" w:rsidR="00E15E3E" w:rsidRPr="007A7348" w:rsidRDefault="00000000">
            <w:pPr>
              <w:rPr>
                <w:rFonts w:eastAsia="Gill Sans" w:cs="Calibri"/>
              </w:rPr>
            </w:pPr>
            <w:r w:rsidRPr="007A7348">
              <w:rPr>
                <w:rFonts w:eastAsia="Gill Sans" w:cs="Calibri"/>
                <w:color w:val="000000"/>
                <w:sz w:val="21"/>
                <w:szCs w:val="21"/>
              </w:rPr>
              <w:t>F</w:t>
            </w:r>
          </w:p>
        </w:tc>
      </w:tr>
      <w:tr w:rsidR="00E15E3E" w:rsidRPr="007A7348" w14:paraId="150940AE" w14:textId="77777777">
        <w:tc>
          <w:tcPr>
            <w:tcW w:w="2398" w:type="dxa"/>
            <w:tcBorders>
              <w:top w:val="single" w:sz="4" w:space="0" w:color="AAAAAA"/>
              <w:left w:val="single" w:sz="4" w:space="0" w:color="AAAAAA"/>
              <w:bottom w:val="single" w:sz="4" w:space="0" w:color="AAAAAA"/>
              <w:right w:val="single" w:sz="4" w:space="0" w:color="AAAAAA"/>
            </w:tcBorders>
          </w:tcPr>
          <w:p w14:paraId="5F0FB584" w14:textId="77777777" w:rsidR="00E15E3E" w:rsidRPr="007A7348" w:rsidRDefault="00E15E3E">
            <w:pPr>
              <w:rPr>
                <w:rFonts w:eastAsia="Gill Sans" w:cs="Calibri"/>
              </w:rPr>
            </w:pPr>
          </w:p>
        </w:tc>
        <w:tc>
          <w:tcPr>
            <w:tcW w:w="4197" w:type="dxa"/>
            <w:tcBorders>
              <w:top w:val="single" w:sz="4" w:space="0" w:color="AAAAAA"/>
              <w:left w:val="single" w:sz="4" w:space="0" w:color="AAAAAA"/>
              <w:bottom w:val="single" w:sz="4" w:space="0" w:color="AAAAAA"/>
              <w:right w:val="single" w:sz="4" w:space="0" w:color="AAAAAA"/>
            </w:tcBorders>
          </w:tcPr>
          <w:p w14:paraId="78B3791E" w14:textId="77777777" w:rsidR="00E15E3E" w:rsidRPr="007A7348" w:rsidRDefault="00000000">
            <w:pPr>
              <w:rPr>
                <w:rFonts w:eastAsia="Gill Sans" w:cs="Calibri"/>
              </w:rPr>
            </w:pPr>
            <w:r w:rsidRPr="007A7348">
              <w:rPr>
                <w:rFonts w:eastAsia="Gill Sans" w:cs="Calibri"/>
                <w:color w:val="000000"/>
                <w:sz w:val="21"/>
                <w:szCs w:val="21"/>
              </w:rPr>
              <w:t>Branch, merge, resolve simple conflicts</w:t>
            </w:r>
          </w:p>
        </w:tc>
        <w:tc>
          <w:tcPr>
            <w:tcW w:w="2765" w:type="dxa"/>
            <w:tcBorders>
              <w:top w:val="single" w:sz="4" w:space="0" w:color="AAAAAA"/>
              <w:left w:val="single" w:sz="4" w:space="0" w:color="AAAAAA"/>
              <w:bottom w:val="single" w:sz="4" w:space="0" w:color="AAAAAA"/>
              <w:right w:val="single" w:sz="4" w:space="0" w:color="AAAAAA"/>
            </w:tcBorders>
          </w:tcPr>
          <w:p w14:paraId="183A70E2" w14:textId="77777777" w:rsidR="00E15E3E" w:rsidRPr="007A7348" w:rsidRDefault="00000000">
            <w:pPr>
              <w:rPr>
                <w:rFonts w:eastAsia="Gill Sans" w:cs="Calibri"/>
              </w:rPr>
            </w:pPr>
            <w:r w:rsidRPr="007A7348">
              <w:rPr>
                <w:rFonts w:eastAsia="Gill Sans" w:cs="Calibri"/>
                <w:color w:val="000000"/>
                <w:sz w:val="21"/>
                <w:szCs w:val="21"/>
              </w:rPr>
              <w:t>A</w:t>
            </w:r>
          </w:p>
        </w:tc>
      </w:tr>
      <w:tr w:rsidR="00E15E3E" w:rsidRPr="007A7348" w14:paraId="133B4C1A" w14:textId="77777777">
        <w:tc>
          <w:tcPr>
            <w:tcW w:w="2398" w:type="dxa"/>
            <w:tcBorders>
              <w:top w:val="single" w:sz="4" w:space="0" w:color="AAAAAA"/>
              <w:left w:val="single" w:sz="4" w:space="0" w:color="AAAAAA"/>
              <w:bottom w:val="single" w:sz="4" w:space="0" w:color="AAAAAA"/>
              <w:right w:val="single" w:sz="4" w:space="0" w:color="AAAAAA"/>
            </w:tcBorders>
            <w:shd w:val="clear" w:color="auto" w:fill="F2F2F2"/>
          </w:tcPr>
          <w:p w14:paraId="1F031DFE" w14:textId="77777777" w:rsidR="00E15E3E" w:rsidRPr="007A7348" w:rsidRDefault="00000000">
            <w:pPr>
              <w:rPr>
                <w:rFonts w:eastAsia="Gill Sans" w:cs="Calibri"/>
              </w:rPr>
            </w:pPr>
            <w:r w:rsidRPr="007A7348">
              <w:rPr>
                <w:rFonts w:eastAsia="Gill Sans" w:cs="Calibri"/>
                <w:b/>
                <w:bCs/>
                <w:color w:val="000000"/>
                <w:sz w:val="21"/>
                <w:szCs w:val="21"/>
              </w:rPr>
              <w:t>Data Operations</w:t>
            </w:r>
          </w:p>
        </w:tc>
        <w:tc>
          <w:tcPr>
            <w:tcW w:w="4197" w:type="dxa"/>
            <w:tcBorders>
              <w:top w:val="single" w:sz="4" w:space="0" w:color="AAAAAA"/>
              <w:left w:val="single" w:sz="4" w:space="0" w:color="AAAAAA"/>
              <w:bottom w:val="single" w:sz="4" w:space="0" w:color="AAAAAA"/>
              <w:right w:val="single" w:sz="4" w:space="0" w:color="AAAAAA"/>
            </w:tcBorders>
            <w:shd w:val="clear" w:color="auto" w:fill="F2F2F2"/>
          </w:tcPr>
          <w:p w14:paraId="55A25763" w14:textId="77777777" w:rsidR="00E15E3E" w:rsidRPr="007A7348" w:rsidRDefault="00000000">
            <w:pPr>
              <w:rPr>
                <w:rFonts w:eastAsia="Gill Sans" w:cs="Calibri"/>
              </w:rPr>
            </w:pPr>
            <w:r w:rsidRPr="007A7348">
              <w:rPr>
                <w:rFonts w:eastAsia="Gill Sans" w:cs="Calibri"/>
                <w:color w:val="000000"/>
                <w:sz w:val="21"/>
                <w:szCs w:val="21"/>
              </w:rPr>
              <w:t>SQL: CRUD, JOINs, aggregations</w:t>
            </w:r>
          </w:p>
        </w:tc>
        <w:tc>
          <w:tcPr>
            <w:tcW w:w="2765" w:type="dxa"/>
            <w:tcBorders>
              <w:top w:val="single" w:sz="4" w:space="0" w:color="AAAAAA"/>
              <w:left w:val="single" w:sz="4" w:space="0" w:color="AAAAAA"/>
              <w:bottom w:val="single" w:sz="4" w:space="0" w:color="AAAAAA"/>
              <w:right w:val="single" w:sz="4" w:space="0" w:color="AAAAAA"/>
            </w:tcBorders>
            <w:shd w:val="clear" w:color="auto" w:fill="F2F2F2"/>
          </w:tcPr>
          <w:p w14:paraId="4FFF610F" w14:textId="77777777" w:rsidR="00E15E3E" w:rsidRPr="007A7348" w:rsidRDefault="00000000">
            <w:pPr>
              <w:rPr>
                <w:rFonts w:eastAsia="Gill Sans" w:cs="Calibri"/>
              </w:rPr>
            </w:pPr>
            <w:r w:rsidRPr="007A7348">
              <w:rPr>
                <w:rFonts w:eastAsia="Gill Sans" w:cs="Calibri"/>
                <w:color w:val="000000"/>
                <w:sz w:val="21"/>
                <w:szCs w:val="21"/>
              </w:rPr>
              <w:t>A</w:t>
            </w:r>
          </w:p>
        </w:tc>
      </w:tr>
      <w:tr w:rsidR="00E15E3E" w:rsidRPr="007A7348" w14:paraId="0C4B1CEF" w14:textId="77777777">
        <w:tc>
          <w:tcPr>
            <w:tcW w:w="2398" w:type="dxa"/>
            <w:tcBorders>
              <w:top w:val="single" w:sz="4" w:space="0" w:color="AAAAAA"/>
              <w:left w:val="single" w:sz="4" w:space="0" w:color="AAAAAA"/>
              <w:bottom w:val="single" w:sz="4" w:space="0" w:color="AAAAAA"/>
              <w:right w:val="single" w:sz="4" w:space="0" w:color="AAAAAA"/>
            </w:tcBorders>
          </w:tcPr>
          <w:p w14:paraId="64E33824" w14:textId="77777777" w:rsidR="00E15E3E" w:rsidRPr="007A7348" w:rsidRDefault="00E15E3E">
            <w:pPr>
              <w:rPr>
                <w:rFonts w:eastAsia="Gill Sans" w:cs="Calibri"/>
              </w:rPr>
            </w:pPr>
          </w:p>
        </w:tc>
        <w:tc>
          <w:tcPr>
            <w:tcW w:w="4197" w:type="dxa"/>
            <w:tcBorders>
              <w:top w:val="single" w:sz="4" w:space="0" w:color="AAAAAA"/>
              <w:left w:val="single" w:sz="4" w:space="0" w:color="AAAAAA"/>
              <w:bottom w:val="single" w:sz="4" w:space="0" w:color="AAAAAA"/>
              <w:right w:val="single" w:sz="4" w:space="0" w:color="AAAAAA"/>
            </w:tcBorders>
          </w:tcPr>
          <w:p w14:paraId="7BEDADD8" w14:textId="77777777" w:rsidR="00E15E3E" w:rsidRPr="007A7348" w:rsidRDefault="00000000">
            <w:pPr>
              <w:rPr>
                <w:rFonts w:eastAsia="Gill Sans" w:cs="Calibri"/>
              </w:rPr>
            </w:pPr>
            <w:r w:rsidRPr="007A7348">
              <w:rPr>
                <w:rFonts w:eastAsia="Gill Sans" w:cs="Calibri"/>
                <w:color w:val="000000"/>
                <w:sz w:val="21"/>
                <w:szCs w:val="21"/>
              </w:rPr>
              <w:t>Work with APIs (REST, JSON/XML)</w:t>
            </w:r>
          </w:p>
        </w:tc>
        <w:tc>
          <w:tcPr>
            <w:tcW w:w="2765" w:type="dxa"/>
            <w:tcBorders>
              <w:top w:val="single" w:sz="4" w:space="0" w:color="AAAAAA"/>
              <w:left w:val="single" w:sz="4" w:space="0" w:color="AAAAAA"/>
              <w:bottom w:val="single" w:sz="4" w:space="0" w:color="AAAAAA"/>
              <w:right w:val="single" w:sz="4" w:space="0" w:color="AAAAAA"/>
            </w:tcBorders>
          </w:tcPr>
          <w:p w14:paraId="68331F78" w14:textId="77777777" w:rsidR="00E15E3E" w:rsidRPr="007A7348" w:rsidRDefault="00000000">
            <w:pPr>
              <w:rPr>
                <w:rFonts w:eastAsia="Gill Sans" w:cs="Calibri"/>
              </w:rPr>
            </w:pPr>
            <w:r w:rsidRPr="007A7348">
              <w:rPr>
                <w:rFonts w:eastAsia="Gill Sans" w:cs="Calibri"/>
                <w:color w:val="000000"/>
                <w:sz w:val="21"/>
                <w:szCs w:val="21"/>
              </w:rPr>
              <w:t>A</w:t>
            </w:r>
          </w:p>
        </w:tc>
      </w:tr>
      <w:tr w:rsidR="00E15E3E" w:rsidRPr="007A7348" w14:paraId="1B8A6476" w14:textId="77777777">
        <w:tc>
          <w:tcPr>
            <w:tcW w:w="2398" w:type="dxa"/>
            <w:tcBorders>
              <w:top w:val="single" w:sz="4" w:space="0" w:color="AAAAAA"/>
              <w:left w:val="single" w:sz="4" w:space="0" w:color="AAAAAA"/>
              <w:bottom w:val="single" w:sz="4" w:space="0" w:color="AAAAAA"/>
              <w:right w:val="single" w:sz="4" w:space="0" w:color="AAAAAA"/>
            </w:tcBorders>
            <w:shd w:val="clear" w:color="auto" w:fill="F2F2F2"/>
          </w:tcPr>
          <w:p w14:paraId="38A1A43D" w14:textId="77777777" w:rsidR="00E15E3E" w:rsidRPr="007A7348" w:rsidRDefault="00000000">
            <w:pPr>
              <w:rPr>
                <w:rFonts w:eastAsia="Gill Sans" w:cs="Calibri"/>
              </w:rPr>
            </w:pPr>
            <w:r w:rsidRPr="007A7348">
              <w:rPr>
                <w:rFonts w:eastAsia="Gill Sans" w:cs="Calibri"/>
                <w:b/>
                <w:bCs/>
                <w:color w:val="000000"/>
                <w:sz w:val="21"/>
                <w:szCs w:val="21"/>
              </w:rPr>
              <w:t>Infrastructure</w:t>
            </w:r>
          </w:p>
        </w:tc>
        <w:tc>
          <w:tcPr>
            <w:tcW w:w="4197" w:type="dxa"/>
            <w:tcBorders>
              <w:top w:val="single" w:sz="4" w:space="0" w:color="AAAAAA"/>
              <w:left w:val="single" w:sz="4" w:space="0" w:color="AAAAAA"/>
              <w:bottom w:val="single" w:sz="4" w:space="0" w:color="AAAAAA"/>
              <w:right w:val="single" w:sz="4" w:space="0" w:color="AAAAAA"/>
            </w:tcBorders>
            <w:shd w:val="clear" w:color="auto" w:fill="F2F2F2"/>
          </w:tcPr>
          <w:p w14:paraId="2C268078" w14:textId="77777777" w:rsidR="00E15E3E" w:rsidRPr="007A7348" w:rsidRDefault="00000000">
            <w:pPr>
              <w:rPr>
                <w:rFonts w:eastAsia="Gill Sans" w:cs="Calibri"/>
              </w:rPr>
            </w:pPr>
            <w:r w:rsidRPr="007A7348">
              <w:rPr>
                <w:rFonts w:eastAsia="Gill Sans" w:cs="Calibri"/>
                <w:color w:val="000000"/>
                <w:sz w:val="21"/>
                <w:szCs w:val="21"/>
              </w:rPr>
              <w:t>Command line proficiency</w:t>
            </w:r>
          </w:p>
        </w:tc>
        <w:tc>
          <w:tcPr>
            <w:tcW w:w="2765" w:type="dxa"/>
            <w:tcBorders>
              <w:top w:val="single" w:sz="4" w:space="0" w:color="AAAAAA"/>
              <w:left w:val="single" w:sz="4" w:space="0" w:color="AAAAAA"/>
              <w:bottom w:val="single" w:sz="4" w:space="0" w:color="AAAAAA"/>
              <w:right w:val="single" w:sz="4" w:space="0" w:color="AAAAAA"/>
            </w:tcBorders>
            <w:shd w:val="clear" w:color="auto" w:fill="F2F2F2"/>
          </w:tcPr>
          <w:p w14:paraId="5C1B39EF" w14:textId="77777777" w:rsidR="00E15E3E" w:rsidRPr="007A7348" w:rsidRDefault="00000000">
            <w:pPr>
              <w:rPr>
                <w:rFonts w:eastAsia="Gill Sans" w:cs="Calibri"/>
              </w:rPr>
            </w:pPr>
            <w:r w:rsidRPr="007A7348">
              <w:rPr>
                <w:rFonts w:eastAsia="Gill Sans" w:cs="Calibri"/>
                <w:color w:val="000000"/>
                <w:sz w:val="21"/>
                <w:szCs w:val="21"/>
              </w:rPr>
              <w:t>F</w:t>
            </w:r>
          </w:p>
        </w:tc>
      </w:tr>
      <w:tr w:rsidR="00E15E3E" w:rsidRPr="007A7348" w14:paraId="2B3FA61B" w14:textId="77777777">
        <w:tc>
          <w:tcPr>
            <w:tcW w:w="2398" w:type="dxa"/>
            <w:tcBorders>
              <w:top w:val="single" w:sz="4" w:space="0" w:color="AAAAAA"/>
              <w:left w:val="single" w:sz="4" w:space="0" w:color="AAAAAA"/>
              <w:bottom w:val="single" w:sz="4" w:space="0" w:color="AAAAAA"/>
              <w:right w:val="single" w:sz="4" w:space="0" w:color="AAAAAA"/>
            </w:tcBorders>
          </w:tcPr>
          <w:p w14:paraId="273CC628" w14:textId="77777777" w:rsidR="00E15E3E" w:rsidRPr="007A7348" w:rsidRDefault="00E15E3E">
            <w:pPr>
              <w:rPr>
                <w:rFonts w:eastAsia="Gill Sans" w:cs="Calibri"/>
              </w:rPr>
            </w:pPr>
          </w:p>
        </w:tc>
        <w:tc>
          <w:tcPr>
            <w:tcW w:w="4197" w:type="dxa"/>
            <w:tcBorders>
              <w:top w:val="single" w:sz="4" w:space="0" w:color="AAAAAA"/>
              <w:left w:val="single" w:sz="4" w:space="0" w:color="AAAAAA"/>
              <w:bottom w:val="single" w:sz="4" w:space="0" w:color="AAAAAA"/>
              <w:right w:val="single" w:sz="4" w:space="0" w:color="AAAAAA"/>
            </w:tcBorders>
          </w:tcPr>
          <w:p w14:paraId="618AA45A" w14:textId="77777777" w:rsidR="00E15E3E" w:rsidRPr="007A7348" w:rsidRDefault="00000000">
            <w:pPr>
              <w:rPr>
                <w:rFonts w:eastAsia="Gill Sans" w:cs="Calibri"/>
              </w:rPr>
            </w:pPr>
            <w:r w:rsidRPr="007A7348">
              <w:rPr>
                <w:rFonts w:eastAsia="Gill Sans" w:cs="Calibri"/>
                <w:color w:val="000000"/>
                <w:sz w:val="21"/>
                <w:szCs w:val="21"/>
              </w:rPr>
              <w:t>Basic cloud concepts (compute, storage)</w:t>
            </w:r>
          </w:p>
        </w:tc>
        <w:tc>
          <w:tcPr>
            <w:tcW w:w="2765" w:type="dxa"/>
            <w:tcBorders>
              <w:top w:val="single" w:sz="4" w:space="0" w:color="AAAAAA"/>
              <w:left w:val="single" w:sz="4" w:space="0" w:color="AAAAAA"/>
              <w:bottom w:val="single" w:sz="4" w:space="0" w:color="AAAAAA"/>
              <w:right w:val="single" w:sz="4" w:space="0" w:color="AAAAAA"/>
            </w:tcBorders>
          </w:tcPr>
          <w:p w14:paraId="1ECFF6E6" w14:textId="77777777" w:rsidR="00E15E3E" w:rsidRPr="007A7348" w:rsidRDefault="00000000">
            <w:pPr>
              <w:rPr>
                <w:rFonts w:eastAsia="Gill Sans" w:cs="Calibri"/>
              </w:rPr>
            </w:pPr>
            <w:r w:rsidRPr="007A7348">
              <w:rPr>
                <w:rFonts w:eastAsia="Gill Sans" w:cs="Calibri"/>
                <w:color w:val="000000"/>
                <w:sz w:val="21"/>
                <w:szCs w:val="21"/>
              </w:rPr>
              <w:t>A</w:t>
            </w:r>
          </w:p>
        </w:tc>
      </w:tr>
      <w:tr w:rsidR="00E15E3E" w:rsidRPr="007A7348" w14:paraId="701BD166" w14:textId="77777777">
        <w:tc>
          <w:tcPr>
            <w:tcW w:w="2398" w:type="dxa"/>
            <w:tcBorders>
              <w:top w:val="single" w:sz="4" w:space="0" w:color="AAAAAA"/>
              <w:left w:val="single" w:sz="4" w:space="0" w:color="AAAAAA"/>
              <w:bottom w:val="single" w:sz="4" w:space="0" w:color="AAAAAA"/>
              <w:right w:val="single" w:sz="4" w:space="0" w:color="AAAAAA"/>
            </w:tcBorders>
            <w:shd w:val="clear" w:color="auto" w:fill="F2F2F2"/>
          </w:tcPr>
          <w:p w14:paraId="43D41766" w14:textId="77777777" w:rsidR="00E15E3E" w:rsidRPr="007A7348" w:rsidRDefault="00E15E3E">
            <w:pPr>
              <w:rPr>
                <w:rFonts w:eastAsia="Gill Sans" w:cs="Calibri"/>
              </w:rPr>
            </w:pPr>
          </w:p>
        </w:tc>
        <w:tc>
          <w:tcPr>
            <w:tcW w:w="4197" w:type="dxa"/>
            <w:tcBorders>
              <w:top w:val="single" w:sz="4" w:space="0" w:color="AAAAAA"/>
              <w:left w:val="single" w:sz="4" w:space="0" w:color="AAAAAA"/>
              <w:bottom w:val="single" w:sz="4" w:space="0" w:color="AAAAAA"/>
              <w:right w:val="single" w:sz="4" w:space="0" w:color="AAAAAA"/>
            </w:tcBorders>
            <w:shd w:val="clear" w:color="auto" w:fill="F2F2F2"/>
          </w:tcPr>
          <w:p w14:paraId="3A9289BC" w14:textId="77777777" w:rsidR="00E15E3E" w:rsidRPr="007A7348" w:rsidRDefault="00000000">
            <w:pPr>
              <w:rPr>
                <w:rFonts w:eastAsia="Gill Sans" w:cs="Calibri"/>
              </w:rPr>
            </w:pPr>
            <w:r w:rsidRPr="007A7348">
              <w:rPr>
                <w:rFonts w:eastAsia="Gill Sans" w:cs="Calibri"/>
                <w:color w:val="000000"/>
                <w:sz w:val="21"/>
                <w:szCs w:val="21"/>
              </w:rPr>
              <w:t>Containerization basics (Docker)</w:t>
            </w:r>
          </w:p>
        </w:tc>
        <w:tc>
          <w:tcPr>
            <w:tcW w:w="2765" w:type="dxa"/>
            <w:tcBorders>
              <w:top w:val="single" w:sz="4" w:space="0" w:color="AAAAAA"/>
              <w:left w:val="single" w:sz="4" w:space="0" w:color="AAAAAA"/>
              <w:bottom w:val="single" w:sz="4" w:space="0" w:color="AAAAAA"/>
              <w:right w:val="single" w:sz="4" w:space="0" w:color="AAAAAA"/>
            </w:tcBorders>
            <w:shd w:val="clear" w:color="auto" w:fill="F2F2F2"/>
          </w:tcPr>
          <w:p w14:paraId="22BAB76F" w14:textId="77777777" w:rsidR="00E15E3E" w:rsidRPr="007A7348" w:rsidRDefault="00000000">
            <w:pPr>
              <w:rPr>
                <w:rFonts w:eastAsia="Gill Sans" w:cs="Calibri"/>
              </w:rPr>
            </w:pPr>
            <w:r w:rsidRPr="007A7348">
              <w:rPr>
                <w:rFonts w:eastAsia="Gill Sans" w:cs="Calibri"/>
                <w:color w:val="000000"/>
                <w:sz w:val="21"/>
                <w:szCs w:val="21"/>
              </w:rPr>
              <w:t>A</w:t>
            </w:r>
          </w:p>
        </w:tc>
      </w:tr>
      <w:tr w:rsidR="00E15E3E" w:rsidRPr="007A7348" w14:paraId="21C2AFAB" w14:textId="77777777">
        <w:tc>
          <w:tcPr>
            <w:tcW w:w="2398" w:type="dxa"/>
            <w:tcBorders>
              <w:top w:val="single" w:sz="4" w:space="0" w:color="AAAAAA"/>
              <w:left w:val="single" w:sz="4" w:space="0" w:color="AAAAAA"/>
              <w:bottom w:val="single" w:sz="4" w:space="0" w:color="AAAAAA"/>
              <w:right w:val="single" w:sz="4" w:space="0" w:color="AAAAAA"/>
            </w:tcBorders>
          </w:tcPr>
          <w:p w14:paraId="763D191B" w14:textId="77777777" w:rsidR="00E15E3E" w:rsidRPr="007A7348" w:rsidRDefault="00E15E3E">
            <w:pPr>
              <w:rPr>
                <w:rFonts w:eastAsia="Gill Sans" w:cs="Calibri"/>
              </w:rPr>
            </w:pPr>
          </w:p>
        </w:tc>
        <w:tc>
          <w:tcPr>
            <w:tcW w:w="4197" w:type="dxa"/>
            <w:tcBorders>
              <w:top w:val="single" w:sz="4" w:space="0" w:color="AAAAAA"/>
              <w:left w:val="single" w:sz="4" w:space="0" w:color="AAAAAA"/>
              <w:bottom w:val="single" w:sz="4" w:space="0" w:color="AAAAAA"/>
              <w:right w:val="single" w:sz="4" w:space="0" w:color="AAAAAA"/>
            </w:tcBorders>
          </w:tcPr>
          <w:p w14:paraId="20F9261C" w14:textId="77777777" w:rsidR="00E15E3E" w:rsidRPr="007A7348" w:rsidRDefault="00000000">
            <w:pPr>
              <w:rPr>
                <w:rFonts w:eastAsia="Gill Sans" w:cs="Calibri"/>
              </w:rPr>
            </w:pPr>
            <w:r w:rsidRPr="007A7348">
              <w:rPr>
                <w:rFonts w:eastAsia="Gill Sans" w:cs="Calibri"/>
                <w:color w:val="000000"/>
                <w:sz w:val="21"/>
                <w:szCs w:val="21"/>
              </w:rPr>
              <w:t>CI/CD pipeline concepts</w:t>
            </w:r>
          </w:p>
        </w:tc>
        <w:tc>
          <w:tcPr>
            <w:tcW w:w="2765" w:type="dxa"/>
            <w:tcBorders>
              <w:top w:val="single" w:sz="4" w:space="0" w:color="AAAAAA"/>
              <w:left w:val="single" w:sz="4" w:space="0" w:color="AAAAAA"/>
              <w:bottom w:val="single" w:sz="4" w:space="0" w:color="AAAAAA"/>
              <w:right w:val="single" w:sz="4" w:space="0" w:color="AAAAAA"/>
            </w:tcBorders>
          </w:tcPr>
          <w:p w14:paraId="1137B90C" w14:textId="77777777" w:rsidR="00E15E3E" w:rsidRPr="007A7348" w:rsidRDefault="00000000">
            <w:pPr>
              <w:rPr>
                <w:rFonts w:eastAsia="Gill Sans" w:cs="Calibri"/>
              </w:rPr>
            </w:pPr>
            <w:r w:rsidRPr="007A7348">
              <w:rPr>
                <w:rFonts w:eastAsia="Gill Sans" w:cs="Calibri"/>
                <w:color w:val="000000"/>
                <w:sz w:val="21"/>
                <w:szCs w:val="21"/>
              </w:rPr>
              <w:t>A</w:t>
            </w:r>
          </w:p>
        </w:tc>
      </w:tr>
      <w:tr w:rsidR="00E15E3E" w:rsidRPr="007A7348" w14:paraId="5371FF06" w14:textId="77777777">
        <w:tc>
          <w:tcPr>
            <w:tcW w:w="2398" w:type="dxa"/>
            <w:tcBorders>
              <w:top w:val="single" w:sz="4" w:space="0" w:color="AAAAAA"/>
              <w:left w:val="single" w:sz="4" w:space="0" w:color="AAAAAA"/>
              <w:bottom w:val="single" w:sz="4" w:space="0" w:color="AAAAAA"/>
              <w:right w:val="single" w:sz="4" w:space="0" w:color="AAAAAA"/>
            </w:tcBorders>
            <w:shd w:val="clear" w:color="auto" w:fill="F2F2F2"/>
          </w:tcPr>
          <w:p w14:paraId="44D9F056" w14:textId="77777777" w:rsidR="00E15E3E" w:rsidRPr="007A7348" w:rsidRDefault="00000000">
            <w:pPr>
              <w:rPr>
                <w:rFonts w:eastAsia="Gill Sans" w:cs="Calibri"/>
              </w:rPr>
            </w:pPr>
            <w:r w:rsidRPr="007A7348">
              <w:rPr>
                <w:rFonts w:eastAsia="Gill Sans" w:cs="Calibri"/>
                <w:b/>
                <w:bCs/>
                <w:color w:val="000000"/>
                <w:sz w:val="21"/>
                <w:szCs w:val="21"/>
              </w:rPr>
              <w:t>Industry 4.0</w:t>
            </w:r>
          </w:p>
        </w:tc>
        <w:tc>
          <w:tcPr>
            <w:tcW w:w="4197" w:type="dxa"/>
            <w:tcBorders>
              <w:top w:val="single" w:sz="4" w:space="0" w:color="AAAAAA"/>
              <w:left w:val="single" w:sz="4" w:space="0" w:color="AAAAAA"/>
              <w:bottom w:val="single" w:sz="4" w:space="0" w:color="AAAAAA"/>
              <w:right w:val="single" w:sz="4" w:space="0" w:color="AAAAAA"/>
            </w:tcBorders>
            <w:shd w:val="clear" w:color="auto" w:fill="F2F2F2"/>
          </w:tcPr>
          <w:p w14:paraId="77E5FC70" w14:textId="77777777" w:rsidR="00E15E3E" w:rsidRPr="007A7348" w:rsidRDefault="00000000">
            <w:pPr>
              <w:rPr>
                <w:rFonts w:eastAsia="Gill Sans" w:cs="Calibri"/>
              </w:rPr>
            </w:pPr>
            <w:r w:rsidRPr="007A7348">
              <w:rPr>
                <w:rFonts w:eastAsia="Gill Sans" w:cs="Calibri"/>
                <w:color w:val="000000"/>
                <w:sz w:val="21"/>
                <w:szCs w:val="21"/>
              </w:rPr>
              <w:t>Understand Digital Twin concepts</w:t>
            </w:r>
          </w:p>
        </w:tc>
        <w:tc>
          <w:tcPr>
            <w:tcW w:w="2765" w:type="dxa"/>
            <w:tcBorders>
              <w:top w:val="single" w:sz="4" w:space="0" w:color="AAAAAA"/>
              <w:left w:val="single" w:sz="4" w:space="0" w:color="AAAAAA"/>
              <w:bottom w:val="single" w:sz="4" w:space="0" w:color="AAAAAA"/>
              <w:right w:val="single" w:sz="4" w:space="0" w:color="AAAAAA"/>
            </w:tcBorders>
            <w:shd w:val="clear" w:color="auto" w:fill="F2F2F2"/>
          </w:tcPr>
          <w:p w14:paraId="4D1255CA" w14:textId="77777777" w:rsidR="00E15E3E" w:rsidRPr="007A7348" w:rsidRDefault="00000000">
            <w:pPr>
              <w:rPr>
                <w:rFonts w:eastAsia="Gill Sans" w:cs="Calibri"/>
              </w:rPr>
            </w:pPr>
            <w:r w:rsidRPr="007A7348">
              <w:rPr>
                <w:rFonts w:eastAsia="Gill Sans" w:cs="Calibri"/>
                <w:color w:val="000000"/>
                <w:sz w:val="21"/>
                <w:szCs w:val="21"/>
              </w:rPr>
              <w:t>E</w:t>
            </w:r>
          </w:p>
        </w:tc>
      </w:tr>
      <w:tr w:rsidR="00E15E3E" w:rsidRPr="007A7348" w14:paraId="300FF655" w14:textId="77777777">
        <w:tc>
          <w:tcPr>
            <w:tcW w:w="2398" w:type="dxa"/>
            <w:tcBorders>
              <w:top w:val="single" w:sz="4" w:space="0" w:color="AAAAAA"/>
              <w:left w:val="single" w:sz="4" w:space="0" w:color="AAAAAA"/>
              <w:bottom w:val="single" w:sz="4" w:space="0" w:color="AAAAAA"/>
              <w:right w:val="single" w:sz="4" w:space="0" w:color="AAAAAA"/>
            </w:tcBorders>
          </w:tcPr>
          <w:p w14:paraId="57515E72" w14:textId="77777777" w:rsidR="00E15E3E" w:rsidRPr="007A7348" w:rsidRDefault="00E15E3E">
            <w:pPr>
              <w:rPr>
                <w:rFonts w:eastAsia="Gill Sans" w:cs="Calibri"/>
              </w:rPr>
            </w:pPr>
          </w:p>
        </w:tc>
        <w:tc>
          <w:tcPr>
            <w:tcW w:w="4197" w:type="dxa"/>
            <w:tcBorders>
              <w:top w:val="single" w:sz="4" w:space="0" w:color="AAAAAA"/>
              <w:left w:val="single" w:sz="4" w:space="0" w:color="AAAAAA"/>
              <w:bottom w:val="single" w:sz="4" w:space="0" w:color="AAAAAA"/>
              <w:right w:val="single" w:sz="4" w:space="0" w:color="AAAAAA"/>
            </w:tcBorders>
          </w:tcPr>
          <w:p w14:paraId="67A13060" w14:textId="77777777" w:rsidR="00E15E3E" w:rsidRPr="007A7348" w:rsidRDefault="00000000">
            <w:pPr>
              <w:rPr>
                <w:rFonts w:eastAsia="Gill Sans" w:cs="Calibri"/>
              </w:rPr>
            </w:pPr>
            <w:r w:rsidRPr="007A7348">
              <w:rPr>
                <w:rFonts w:eastAsia="Gill Sans" w:cs="Calibri"/>
                <w:sz w:val="21"/>
                <w:szCs w:val="21"/>
              </w:rPr>
              <w:t>Industrial automation/</w:t>
            </w:r>
            <w:r w:rsidRPr="007A7348">
              <w:rPr>
                <w:rFonts w:eastAsia="Gill Sans" w:cs="Calibri"/>
                <w:sz w:val="21"/>
                <w:szCs w:val="21"/>
              </w:rPr>
              <w:br/>
            </w:r>
            <w:r w:rsidRPr="007A7348">
              <w:rPr>
                <w:rFonts w:eastAsia="Gill Sans" w:cs="Calibri"/>
                <w:color w:val="000000"/>
                <w:sz w:val="21"/>
                <w:szCs w:val="21"/>
              </w:rPr>
              <w:t>IoT/sensor integration basics</w:t>
            </w:r>
          </w:p>
        </w:tc>
        <w:tc>
          <w:tcPr>
            <w:tcW w:w="2765" w:type="dxa"/>
            <w:tcBorders>
              <w:top w:val="single" w:sz="4" w:space="0" w:color="AAAAAA"/>
              <w:left w:val="single" w:sz="4" w:space="0" w:color="AAAAAA"/>
              <w:bottom w:val="single" w:sz="4" w:space="0" w:color="AAAAAA"/>
              <w:right w:val="single" w:sz="4" w:space="0" w:color="AAAAAA"/>
            </w:tcBorders>
          </w:tcPr>
          <w:p w14:paraId="2DC9C178" w14:textId="77777777" w:rsidR="00E15E3E" w:rsidRPr="007A7348" w:rsidRDefault="00000000">
            <w:pPr>
              <w:rPr>
                <w:rFonts w:eastAsia="Gill Sans" w:cs="Calibri"/>
              </w:rPr>
            </w:pPr>
            <w:r w:rsidRPr="007A7348">
              <w:rPr>
                <w:rFonts w:eastAsia="Gill Sans" w:cs="Calibri"/>
                <w:color w:val="000000"/>
                <w:sz w:val="21"/>
                <w:szCs w:val="21"/>
              </w:rPr>
              <w:t>E</w:t>
            </w:r>
          </w:p>
        </w:tc>
      </w:tr>
    </w:tbl>
    <w:p w14:paraId="6F69D745" w14:textId="77777777" w:rsidR="00E15E3E" w:rsidRPr="007A7348" w:rsidRDefault="00000000">
      <w:pPr>
        <w:pStyle w:val="5"/>
        <w:rPr>
          <w:rFonts w:asciiTheme="minorHAnsi" w:eastAsia="Gill Sans" w:hAnsiTheme="minorHAnsi" w:cs="Calibri"/>
        </w:rPr>
      </w:pPr>
      <w:bookmarkStart w:id="239" w:name="__RefHeading___Toc76018_3756654493"/>
      <w:bookmarkEnd w:id="239"/>
      <w:r w:rsidRPr="007A7348">
        <w:rPr>
          <w:rFonts w:asciiTheme="minorHAnsi" w:eastAsia="Gill Sans" w:hAnsiTheme="minorHAnsi" w:cs="Calibri"/>
        </w:rPr>
        <w:t>3.4.3 Business Operations Cluster</w:t>
      </w:r>
    </w:p>
    <w:tbl>
      <w:tblPr>
        <w:tblW w:w="9360" w:type="dxa"/>
        <w:tblInd w:w="-109" w:type="dxa"/>
        <w:tblLayout w:type="fixed"/>
        <w:tblLook w:val="0000" w:firstRow="0" w:lastRow="0" w:firstColumn="0" w:lastColumn="0" w:noHBand="0" w:noVBand="0"/>
      </w:tblPr>
      <w:tblGrid>
        <w:gridCol w:w="2398"/>
        <w:gridCol w:w="4197"/>
        <w:gridCol w:w="2765"/>
      </w:tblGrid>
      <w:tr w:rsidR="00E15E3E" w:rsidRPr="007A7348" w14:paraId="2BA6EACB" w14:textId="77777777">
        <w:trPr>
          <w:tblHeader/>
        </w:trPr>
        <w:tc>
          <w:tcPr>
            <w:tcW w:w="2398" w:type="dxa"/>
            <w:tcBorders>
              <w:top w:val="single" w:sz="4" w:space="0" w:color="AAAAAA"/>
              <w:left w:val="single" w:sz="4" w:space="0" w:color="AAAAAA"/>
              <w:bottom w:val="single" w:sz="4" w:space="0" w:color="AAAAAA"/>
              <w:right w:val="single" w:sz="4" w:space="0" w:color="AAAAAA"/>
            </w:tcBorders>
            <w:shd w:val="clear" w:color="auto" w:fill="1F4E79"/>
          </w:tcPr>
          <w:p w14:paraId="4A745B57" w14:textId="77777777" w:rsidR="00E15E3E" w:rsidRPr="007A7348" w:rsidRDefault="00000000">
            <w:pPr>
              <w:jc w:val="center"/>
              <w:rPr>
                <w:rFonts w:eastAsia="Gill Sans" w:cs="Calibri"/>
              </w:rPr>
            </w:pPr>
            <w:r w:rsidRPr="007A7348">
              <w:rPr>
                <w:rFonts w:eastAsia="Gill Sans" w:cs="Calibri"/>
                <w:b/>
                <w:bCs/>
                <w:color w:val="FFFFFF"/>
                <w:sz w:val="21"/>
                <w:szCs w:val="21"/>
              </w:rPr>
              <w:t>Context</w:t>
            </w:r>
          </w:p>
        </w:tc>
        <w:tc>
          <w:tcPr>
            <w:tcW w:w="4197" w:type="dxa"/>
            <w:tcBorders>
              <w:top w:val="single" w:sz="4" w:space="0" w:color="AAAAAA"/>
              <w:left w:val="single" w:sz="4" w:space="0" w:color="AAAAAA"/>
              <w:bottom w:val="single" w:sz="4" w:space="0" w:color="AAAAAA"/>
              <w:right w:val="single" w:sz="4" w:space="0" w:color="AAAAAA"/>
            </w:tcBorders>
            <w:shd w:val="clear" w:color="auto" w:fill="1F4E79"/>
          </w:tcPr>
          <w:p w14:paraId="6CE0FA62" w14:textId="77777777" w:rsidR="00E15E3E" w:rsidRPr="007A7348" w:rsidRDefault="00000000">
            <w:pPr>
              <w:jc w:val="center"/>
              <w:rPr>
                <w:rFonts w:eastAsia="Gill Sans" w:cs="Calibri"/>
              </w:rPr>
            </w:pPr>
            <w:r w:rsidRPr="007A7348">
              <w:rPr>
                <w:rFonts w:eastAsia="Gill Sans" w:cs="Calibri"/>
                <w:b/>
                <w:bCs/>
                <w:color w:val="FFFFFF"/>
                <w:sz w:val="21"/>
                <w:szCs w:val="21"/>
              </w:rPr>
              <w:t>Specific Capability</w:t>
            </w:r>
          </w:p>
        </w:tc>
        <w:tc>
          <w:tcPr>
            <w:tcW w:w="2765" w:type="dxa"/>
            <w:tcBorders>
              <w:top w:val="single" w:sz="4" w:space="0" w:color="AAAAAA"/>
              <w:left w:val="single" w:sz="4" w:space="0" w:color="AAAAAA"/>
              <w:bottom w:val="single" w:sz="4" w:space="0" w:color="AAAAAA"/>
              <w:right w:val="single" w:sz="4" w:space="0" w:color="AAAAAA"/>
            </w:tcBorders>
            <w:shd w:val="clear" w:color="auto" w:fill="1F4E79"/>
          </w:tcPr>
          <w:p w14:paraId="0DF28361" w14:textId="77777777" w:rsidR="00E15E3E" w:rsidRPr="007A7348" w:rsidRDefault="00000000">
            <w:pPr>
              <w:jc w:val="center"/>
              <w:rPr>
                <w:rFonts w:eastAsia="Gill Sans" w:cs="Calibri"/>
              </w:rPr>
            </w:pPr>
            <w:r w:rsidRPr="007A7348">
              <w:rPr>
                <w:rFonts w:eastAsia="Gill Sans" w:cs="Calibri"/>
                <w:b/>
                <w:bCs/>
                <w:color w:val="FFFFFF"/>
                <w:sz w:val="21"/>
                <w:szCs w:val="21"/>
              </w:rPr>
              <w:t>Level</w:t>
            </w:r>
          </w:p>
        </w:tc>
      </w:tr>
      <w:tr w:rsidR="00E15E3E" w:rsidRPr="007A7348" w14:paraId="5698E5C0" w14:textId="77777777">
        <w:tc>
          <w:tcPr>
            <w:tcW w:w="2398" w:type="dxa"/>
            <w:tcBorders>
              <w:top w:val="single" w:sz="4" w:space="0" w:color="AAAAAA"/>
              <w:left w:val="single" w:sz="4" w:space="0" w:color="AAAAAA"/>
              <w:bottom w:val="single" w:sz="4" w:space="0" w:color="AAAAAA"/>
              <w:right w:val="single" w:sz="4" w:space="0" w:color="AAAAAA"/>
            </w:tcBorders>
          </w:tcPr>
          <w:p w14:paraId="3D8A3D52" w14:textId="77777777" w:rsidR="00E15E3E" w:rsidRPr="007A7348" w:rsidRDefault="00000000">
            <w:pPr>
              <w:rPr>
                <w:rFonts w:eastAsia="Gill Sans" w:cs="Calibri"/>
              </w:rPr>
            </w:pPr>
            <w:r w:rsidRPr="007A7348">
              <w:rPr>
                <w:rFonts w:eastAsia="Gill Sans" w:cs="Calibri"/>
                <w:b/>
                <w:bCs/>
                <w:color w:val="000000"/>
                <w:sz w:val="21"/>
                <w:szCs w:val="21"/>
              </w:rPr>
              <w:t>Process Execution</w:t>
            </w:r>
          </w:p>
        </w:tc>
        <w:tc>
          <w:tcPr>
            <w:tcW w:w="4197" w:type="dxa"/>
            <w:tcBorders>
              <w:top w:val="single" w:sz="4" w:space="0" w:color="AAAAAA"/>
              <w:left w:val="single" w:sz="4" w:space="0" w:color="AAAAAA"/>
              <w:bottom w:val="single" w:sz="4" w:space="0" w:color="AAAAAA"/>
              <w:right w:val="single" w:sz="4" w:space="0" w:color="AAAAAA"/>
            </w:tcBorders>
          </w:tcPr>
          <w:p w14:paraId="7B5F48E1" w14:textId="77777777" w:rsidR="00E15E3E" w:rsidRPr="007A7348" w:rsidRDefault="00000000">
            <w:pPr>
              <w:rPr>
                <w:rFonts w:eastAsia="Gill Sans" w:cs="Calibri"/>
              </w:rPr>
            </w:pPr>
            <w:r w:rsidRPr="007A7348">
              <w:rPr>
                <w:rFonts w:eastAsia="Gill Sans" w:cs="Calibri"/>
                <w:color w:val="000000"/>
                <w:sz w:val="21"/>
                <w:szCs w:val="21"/>
              </w:rPr>
              <w:t>Follow documented procedures accurately</w:t>
            </w:r>
          </w:p>
        </w:tc>
        <w:tc>
          <w:tcPr>
            <w:tcW w:w="2765" w:type="dxa"/>
            <w:tcBorders>
              <w:top w:val="single" w:sz="4" w:space="0" w:color="AAAAAA"/>
              <w:left w:val="single" w:sz="4" w:space="0" w:color="AAAAAA"/>
              <w:bottom w:val="single" w:sz="4" w:space="0" w:color="AAAAAA"/>
              <w:right w:val="single" w:sz="4" w:space="0" w:color="AAAAAA"/>
            </w:tcBorders>
          </w:tcPr>
          <w:p w14:paraId="117BD4A1" w14:textId="77777777" w:rsidR="00E15E3E" w:rsidRPr="007A7348" w:rsidRDefault="00000000">
            <w:pPr>
              <w:rPr>
                <w:rFonts w:eastAsia="Gill Sans" w:cs="Calibri"/>
              </w:rPr>
            </w:pPr>
            <w:r w:rsidRPr="007A7348">
              <w:rPr>
                <w:rFonts w:eastAsia="Gill Sans" w:cs="Calibri"/>
                <w:color w:val="000000"/>
                <w:sz w:val="21"/>
                <w:szCs w:val="21"/>
              </w:rPr>
              <w:t>F</w:t>
            </w:r>
          </w:p>
        </w:tc>
      </w:tr>
      <w:tr w:rsidR="00E15E3E" w:rsidRPr="007A7348" w14:paraId="37FBCC3F" w14:textId="77777777">
        <w:tc>
          <w:tcPr>
            <w:tcW w:w="2398" w:type="dxa"/>
            <w:tcBorders>
              <w:top w:val="single" w:sz="4" w:space="0" w:color="AAAAAA"/>
              <w:left w:val="single" w:sz="4" w:space="0" w:color="AAAAAA"/>
              <w:bottom w:val="single" w:sz="4" w:space="0" w:color="AAAAAA"/>
              <w:right w:val="single" w:sz="4" w:space="0" w:color="AAAAAA"/>
            </w:tcBorders>
            <w:shd w:val="clear" w:color="auto" w:fill="F2F2F2"/>
          </w:tcPr>
          <w:p w14:paraId="42B2D89B" w14:textId="77777777" w:rsidR="00E15E3E" w:rsidRPr="007A7348" w:rsidRDefault="00E15E3E">
            <w:pPr>
              <w:rPr>
                <w:rFonts w:eastAsia="Gill Sans" w:cs="Calibri"/>
              </w:rPr>
            </w:pPr>
          </w:p>
        </w:tc>
        <w:tc>
          <w:tcPr>
            <w:tcW w:w="4197" w:type="dxa"/>
            <w:tcBorders>
              <w:top w:val="single" w:sz="4" w:space="0" w:color="AAAAAA"/>
              <w:left w:val="single" w:sz="4" w:space="0" w:color="AAAAAA"/>
              <w:bottom w:val="single" w:sz="4" w:space="0" w:color="AAAAAA"/>
              <w:right w:val="single" w:sz="4" w:space="0" w:color="AAAAAA"/>
            </w:tcBorders>
            <w:shd w:val="clear" w:color="auto" w:fill="F2F2F2"/>
          </w:tcPr>
          <w:p w14:paraId="622C94B0" w14:textId="77777777" w:rsidR="00E15E3E" w:rsidRPr="007A7348" w:rsidRDefault="00000000">
            <w:pPr>
              <w:rPr>
                <w:rFonts w:eastAsia="Gill Sans" w:cs="Calibri"/>
              </w:rPr>
            </w:pPr>
            <w:r w:rsidRPr="007A7348">
              <w:rPr>
                <w:rFonts w:eastAsia="Gill Sans" w:cs="Calibri"/>
                <w:color w:val="000000"/>
                <w:sz w:val="21"/>
                <w:szCs w:val="21"/>
              </w:rPr>
              <w:t>Recognize edge cases not covered</w:t>
            </w:r>
          </w:p>
        </w:tc>
        <w:tc>
          <w:tcPr>
            <w:tcW w:w="2765" w:type="dxa"/>
            <w:tcBorders>
              <w:top w:val="single" w:sz="4" w:space="0" w:color="AAAAAA"/>
              <w:left w:val="single" w:sz="4" w:space="0" w:color="AAAAAA"/>
              <w:bottom w:val="single" w:sz="4" w:space="0" w:color="AAAAAA"/>
              <w:right w:val="single" w:sz="4" w:space="0" w:color="AAAAAA"/>
            </w:tcBorders>
            <w:shd w:val="clear" w:color="auto" w:fill="F2F2F2"/>
          </w:tcPr>
          <w:p w14:paraId="635110BB" w14:textId="77777777" w:rsidR="00E15E3E" w:rsidRPr="007A7348" w:rsidRDefault="00000000">
            <w:pPr>
              <w:rPr>
                <w:rFonts w:eastAsia="Gill Sans" w:cs="Calibri"/>
              </w:rPr>
            </w:pPr>
            <w:r w:rsidRPr="007A7348">
              <w:rPr>
                <w:rFonts w:eastAsia="Gill Sans" w:cs="Calibri"/>
                <w:color w:val="000000"/>
                <w:sz w:val="21"/>
                <w:szCs w:val="21"/>
              </w:rPr>
              <w:t>A</w:t>
            </w:r>
          </w:p>
        </w:tc>
      </w:tr>
      <w:tr w:rsidR="00E15E3E" w:rsidRPr="007A7348" w14:paraId="5B072990" w14:textId="77777777">
        <w:tc>
          <w:tcPr>
            <w:tcW w:w="2398" w:type="dxa"/>
            <w:tcBorders>
              <w:top w:val="single" w:sz="4" w:space="0" w:color="AAAAAA"/>
              <w:left w:val="single" w:sz="4" w:space="0" w:color="AAAAAA"/>
              <w:bottom w:val="single" w:sz="4" w:space="0" w:color="AAAAAA"/>
              <w:right w:val="single" w:sz="4" w:space="0" w:color="AAAAAA"/>
            </w:tcBorders>
          </w:tcPr>
          <w:p w14:paraId="51D75F75" w14:textId="77777777" w:rsidR="00E15E3E" w:rsidRPr="007A7348" w:rsidRDefault="00000000">
            <w:pPr>
              <w:rPr>
                <w:rFonts w:eastAsia="Gill Sans" w:cs="Calibri"/>
              </w:rPr>
            </w:pPr>
            <w:r w:rsidRPr="007A7348">
              <w:rPr>
                <w:rFonts w:eastAsia="Gill Sans" w:cs="Calibri"/>
                <w:b/>
                <w:bCs/>
                <w:color w:val="000000"/>
                <w:sz w:val="21"/>
                <w:szCs w:val="21"/>
              </w:rPr>
              <w:t>Documentation</w:t>
            </w:r>
          </w:p>
        </w:tc>
        <w:tc>
          <w:tcPr>
            <w:tcW w:w="4197" w:type="dxa"/>
            <w:tcBorders>
              <w:top w:val="single" w:sz="4" w:space="0" w:color="AAAAAA"/>
              <w:left w:val="single" w:sz="4" w:space="0" w:color="AAAAAA"/>
              <w:bottom w:val="single" w:sz="4" w:space="0" w:color="AAAAAA"/>
              <w:right w:val="single" w:sz="4" w:space="0" w:color="AAAAAA"/>
            </w:tcBorders>
          </w:tcPr>
          <w:p w14:paraId="4E75EBC9" w14:textId="77777777" w:rsidR="00E15E3E" w:rsidRPr="007A7348" w:rsidRDefault="00000000">
            <w:pPr>
              <w:rPr>
                <w:rFonts w:eastAsia="Gill Sans" w:cs="Calibri"/>
              </w:rPr>
            </w:pPr>
            <w:r w:rsidRPr="007A7348">
              <w:rPr>
                <w:rFonts w:eastAsia="Gill Sans" w:cs="Calibri"/>
                <w:color w:val="000000"/>
                <w:sz w:val="21"/>
                <w:szCs w:val="21"/>
              </w:rPr>
              <w:t>Write emails with clear action items</w:t>
            </w:r>
          </w:p>
        </w:tc>
        <w:tc>
          <w:tcPr>
            <w:tcW w:w="2765" w:type="dxa"/>
            <w:tcBorders>
              <w:top w:val="single" w:sz="4" w:space="0" w:color="AAAAAA"/>
              <w:left w:val="single" w:sz="4" w:space="0" w:color="AAAAAA"/>
              <w:bottom w:val="single" w:sz="4" w:space="0" w:color="AAAAAA"/>
              <w:right w:val="single" w:sz="4" w:space="0" w:color="AAAAAA"/>
            </w:tcBorders>
          </w:tcPr>
          <w:p w14:paraId="1CE36785" w14:textId="77777777" w:rsidR="00E15E3E" w:rsidRPr="007A7348" w:rsidRDefault="00000000">
            <w:pPr>
              <w:rPr>
                <w:rFonts w:eastAsia="Gill Sans" w:cs="Calibri"/>
              </w:rPr>
            </w:pPr>
            <w:r w:rsidRPr="007A7348">
              <w:rPr>
                <w:rFonts w:eastAsia="Gill Sans" w:cs="Calibri"/>
                <w:color w:val="000000"/>
                <w:sz w:val="21"/>
                <w:szCs w:val="21"/>
              </w:rPr>
              <w:t>F</w:t>
            </w:r>
          </w:p>
        </w:tc>
      </w:tr>
      <w:tr w:rsidR="00E15E3E" w:rsidRPr="007A7348" w14:paraId="3F5E7B1F" w14:textId="77777777">
        <w:tc>
          <w:tcPr>
            <w:tcW w:w="2398" w:type="dxa"/>
            <w:tcBorders>
              <w:top w:val="single" w:sz="4" w:space="0" w:color="AAAAAA"/>
              <w:left w:val="single" w:sz="4" w:space="0" w:color="AAAAAA"/>
              <w:bottom w:val="single" w:sz="4" w:space="0" w:color="AAAAAA"/>
              <w:right w:val="single" w:sz="4" w:space="0" w:color="AAAAAA"/>
            </w:tcBorders>
            <w:shd w:val="clear" w:color="auto" w:fill="F2F2F2"/>
          </w:tcPr>
          <w:p w14:paraId="3CD267C2" w14:textId="77777777" w:rsidR="00E15E3E" w:rsidRPr="007A7348" w:rsidRDefault="00E15E3E">
            <w:pPr>
              <w:rPr>
                <w:rFonts w:eastAsia="Gill Sans" w:cs="Calibri"/>
              </w:rPr>
            </w:pPr>
          </w:p>
        </w:tc>
        <w:tc>
          <w:tcPr>
            <w:tcW w:w="4197" w:type="dxa"/>
            <w:tcBorders>
              <w:top w:val="single" w:sz="4" w:space="0" w:color="AAAAAA"/>
              <w:left w:val="single" w:sz="4" w:space="0" w:color="AAAAAA"/>
              <w:bottom w:val="single" w:sz="4" w:space="0" w:color="AAAAAA"/>
              <w:right w:val="single" w:sz="4" w:space="0" w:color="AAAAAA"/>
            </w:tcBorders>
            <w:shd w:val="clear" w:color="auto" w:fill="F2F2F2"/>
          </w:tcPr>
          <w:p w14:paraId="6EE34D46" w14:textId="77777777" w:rsidR="00E15E3E" w:rsidRPr="007A7348" w:rsidRDefault="00000000">
            <w:pPr>
              <w:rPr>
                <w:rFonts w:eastAsia="Gill Sans" w:cs="Calibri"/>
              </w:rPr>
            </w:pPr>
            <w:r w:rsidRPr="007A7348">
              <w:rPr>
                <w:rFonts w:eastAsia="Gill Sans" w:cs="Calibri"/>
                <w:color w:val="000000"/>
                <w:sz w:val="21"/>
                <w:szCs w:val="21"/>
              </w:rPr>
              <w:t>Document decisions, owners, deadlines</w:t>
            </w:r>
          </w:p>
        </w:tc>
        <w:tc>
          <w:tcPr>
            <w:tcW w:w="2765" w:type="dxa"/>
            <w:tcBorders>
              <w:top w:val="single" w:sz="4" w:space="0" w:color="AAAAAA"/>
              <w:left w:val="single" w:sz="4" w:space="0" w:color="AAAAAA"/>
              <w:bottom w:val="single" w:sz="4" w:space="0" w:color="AAAAAA"/>
              <w:right w:val="single" w:sz="4" w:space="0" w:color="AAAAAA"/>
            </w:tcBorders>
            <w:shd w:val="clear" w:color="auto" w:fill="F2F2F2"/>
          </w:tcPr>
          <w:p w14:paraId="2118616E" w14:textId="77777777" w:rsidR="00E15E3E" w:rsidRPr="007A7348" w:rsidRDefault="00000000">
            <w:pPr>
              <w:rPr>
                <w:rFonts w:eastAsia="Gill Sans" w:cs="Calibri"/>
              </w:rPr>
            </w:pPr>
            <w:r w:rsidRPr="007A7348">
              <w:rPr>
                <w:rFonts w:eastAsia="Gill Sans" w:cs="Calibri"/>
                <w:color w:val="000000"/>
                <w:sz w:val="21"/>
                <w:szCs w:val="21"/>
              </w:rPr>
              <w:t>F</w:t>
            </w:r>
          </w:p>
        </w:tc>
      </w:tr>
      <w:tr w:rsidR="00E15E3E" w:rsidRPr="007A7348" w14:paraId="3330CA76" w14:textId="77777777">
        <w:tc>
          <w:tcPr>
            <w:tcW w:w="2398" w:type="dxa"/>
            <w:tcBorders>
              <w:top w:val="single" w:sz="4" w:space="0" w:color="AAAAAA"/>
              <w:left w:val="single" w:sz="4" w:space="0" w:color="AAAAAA"/>
              <w:bottom w:val="single" w:sz="4" w:space="0" w:color="AAAAAA"/>
              <w:right w:val="single" w:sz="4" w:space="0" w:color="AAAAAA"/>
            </w:tcBorders>
          </w:tcPr>
          <w:p w14:paraId="26A63D03" w14:textId="77777777" w:rsidR="00E15E3E" w:rsidRPr="007A7348" w:rsidRDefault="00E15E3E">
            <w:pPr>
              <w:rPr>
                <w:rFonts w:eastAsia="Gill Sans" w:cs="Calibri"/>
              </w:rPr>
            </w:pPr>
          </w:p>
        </w:tc>
        <w:tc>
          <w:tcPr>
            <w:tcW w:w="4197" w:type="dxa"/>
            <w:tcBorders>
              <w:top w:val="single" w:sz="4" w:space="0" w:color="AAAAAA"/>
              <w:left w:val="single" w:sz="4" w:space="0" w:color="AAAAAA"/>
              <w:bottom w:val="single" w:sz="4" w:space="0" w:color="AAAAAA"/>
              <w:right w:val="single" w:sz="4" w:space="0" w:color="AAAAAA"/>
            </w:tcBorders>
          </w:tcPr>
          <w:p w14:paraId="527F7361" w14:textId="77777777" w:rsidR="00E15E3E" w:rsidRPr="007A7348" w:rsidRDefault="00000000">
            <w:pPr>
              <w:rPr>
                <w:rFonts w:eastAsia="Gill Sans" w:cs="Calibri"/>
              </w:rPr>
            </w:pPr>
            <w:r w:rsidRPr="007A7348">
              <w:rPr>
                <w:rFonts w:eastAsia="Gill Sans" w:cs="Calibri"/>
                <w:color w:val="000000"/>
                <w:sz w:val="21"/>
                <w:szCs w:val="21"/>
              </w:rPr>
              <w:t>Create procedures others can follow</w:t>
            </w:r>
          </w:p>
        </w:tc>
        <w:tc>
          <w:tcPr>
            <w:tcW w:w="2765" w:type="dxa"/>
            <w:tcBorders>
              <w:top w:val="single" w:sz="4" w:space="0" w:color="AAAAAA"/>
              <w:left w:val="single" w:sz="4" w:space="0" w:color="AAAAAA"/>
              <w:bottom w:val="single" w:sz="4" w:space="0" w:color="AAAAAA"/>
              <w:right w:val="single" w:sz="4" w:space="0" w:color="AAAAAA"/>
            </w:tcBorders>
          </w:tcPr>
          <w:p w14:paraId="7E7A4187" w14:textId="77777777" w:rsidR="00E15E3E" w:rsidRPr="007A7348" w:rsidRDefault="00000000">
            <w:pPr>
              <w:rPr>
                <w:rFonts w:eastAsia="Gill Sans" w:cs="Calibri"/>
              </w:rPr>
            </w:pPr>
            <w:r w:rsidRPr="007A7348">
              <w:rPr>
                <w:rFonts w:eastAsia="Gill Sans" w:cs="Calibri"/>
                <w:color w:val="000000"/>
                <w:sz w:val="21"/>
                <w:szCs w:val="21"/>
              </w:rPr>
              <w:t>A</w:t>
            </w:r>
          </w:p>
        </w:tc>
      </w:tr>
      <w:tr w:rsidR="00E15E3E" w:rsidRPr="007A7348" w14:paraId="614D772E" w14:textId="77777777">
        <w:tc>
          <w:tcPr>
            <w:tcW w:w="2398" w:type="dxa"/>
            <w:tcBorders>
              <w:top w:val="single" w:sz="4" w:space="0" w:color="AAAAAA"/>
              <w:left w:val="single" w:sz="4" w:space="0" w:color="AAAAAA"/>
              <w:bottom w:val="single" w:sz="4" w:space="0" w:color="AAAAAA"/>
              <w:right w:val="single" w:sz="4" w:space="0" w:color="AAAAAA"/>
            </w:tcBorders>
            <w:shd w:val="clear" w:color="auto" w:fill="F2F2F2"/>
          </w:tcPr>
          <w:p w14:paraId="71D3D26D" w14:textId="77777777" w:rsidR="00E15E3E" w:rsidRPr="007A7348" w:rsidRDefault="00000000">
            <w:pPr>
              <w:rPr>
                <w:rFonts w:eastAsia="Gill Sans" w:cs="Calibri"/>
              </w:rPr>
            </w:pPr>
            <w:r w:rsidRPr="007A7348">
              <w:rPr>
                <w:rFonts w:eastAsia="Gill Sans" w:cs="Calibri"/>
                <w:b/>
                <w:bCs/>
                <w:color w:val="000000"/>
                <w:sz w:val="21"/>
                <w:szCs w:val="21"/>
              </w:rPr>
              <w:t>Data Handling</w:t>
            </w:r>
          </w:p>
        </w:tc>
        <w:tc>
          <w:tcPr>
            <w:tcW w:w="4197" w:type="dxa"/>
            <w:tcBorders>
              <w:top w:val="single" w:sz="4" w:space="0" w:color="AAAAAA"/>
              <w:left w:val="single" w:sz="4" w:space="0" w:color="AAAAAA"/>
              <w:bottom w:val="single" w:sz="4" w:space="0" w:color="AAAAAA"/>
              <w:right w:val="single" w:sz="4" w:space="0" w:color="AAAAAA"/>
            </w:tcBorders>
            <w:shd w:val="clear" w:color="auto" w:fill="F2F2F2"/>
          </w:tcPr>
          <w:p w14:paraId="663C9D53" w14:textId="77777777" w:rsidR="00E15E3E" w:rsidRPr="007A7348" w:rsidRDefault="00000000">
            <w:pPr>
              <w:rPr>
                <w:rFonts w:eastAsia="Gill Sans" w:cs="Calibri"/>
              </w:rPr>
            </w:pPr>
            <w:r w:rsidRPr="007A7348">
              <w:rPr>
                <w:rFonts w:eastAsia="Gill Sans" w:cs="Calibri"/>
                <w:color w:val="000000"/>
                <w:sz w:val="21"/>
                <w:szCs w:val="21"/>
              </w:rPr>
              <w:t>Spreadsheet proficiency for tracking/reporting</w:t>
            </w:r>
          </w:p>
        </w:tc>
        <w:tc>
          <w:tcPr>
            <w:tcW w:w="2765" w:type="dxa"/>
            <w:tcBorders>
              <w:top w:val="single" w:sz="4" w:space="0" w:color="AAAAAA"/>
              <w:left w:val="single" w:sz="4" w:space="0" w:color="AAAAAA"/>
              <w:bottom w:val="single" w:sz="4" w:space="0" w:color="AAAAAA"/>
              <w:right w:val="single" w:sz="4" w:space="0" w:color="AAAAAA"/>
            </w:tcBorders>
            <w:shd w:val="clear" w:color="auto" w:fill="F2F2F2"/>
          </w:tcPr>
          <w:p w14:paraId="3E6C7190" w14:textId="77777777" w:rsidR="00E15E3E" w:rsidRPr="007A7348" w:rsidRDefault="00000000">
            <w:pPr>
              <w:rPr>
                <w:rFonts w:eastAsia="Gill Sans" w:cs="Calibri"/>
              </w:rPr>
            </w:pPr>
            <w:r w:rsidRPr="007A7348">
              <w:rPr>
                <w:rFonts w:eastAsia="Gill Sans" w:cs="Calibri"/>
                <w:color w:val="000000"/>
                <w:sz w:val="21"/>
                <w:szCs w:val="21"/>
              </w:rPr>
              <w:t>F</w:t>
            </w:r>
          </w:p>
        </w:tc>
      </w:tr>
      <w:tr w:rsidR="00E15E3E" w:rsidRPr="007A7348" w14:paraId="7E35F3FA" w14:textId="77777777">
        <w:tc>
          <w:tcPr>
            <w:tcW w:w="2398" w:type="dxa"/>
            <w:tcBorders>
              <w:top w:val="single" w:sz="4" w:space="0" w:color="AAAAAA"/>
              <w:left w:val="single" w:sz="4" w:space="0" w:color="AAAAAA"/>
              <w:bottom w:val="single" w:sz="4" w:space="0" w:color="AAAAAA"/>
              <w:right w:val="single" w:sz="4" w:space="0" w:color="AAAAAA"/>
            </w:tcBorders>
          </w:tcPr>
          <w:p w14:paraId="73E1FFB1" w14:textId="77777777" w:rsidR="00E15E3E" w:rsidRPr="007A7348" w:rsidRDefault="00E15E3E">
            <w:pPr>
              <w:rPr>
                <w:rFonts w:eastAsia="Gill Sans" w:cs="Calibri"/>
              </w:rPr>
            </w:pPr>
          </w:p>
        </w:tc>
        <w:tc>
          <w:tcPr>
            <w:tcW w:w="4197" w:type="dxa"/>
            <w:tcBorders>
              <w:top w:val="single" w:sz="4" w:space="0" w:color="AAAAAA"/>
              <w:left w:val="single" w:sz="4" w:space="0" w:color="AAAAAA"/>
              <w:bottom w:val="single" w:sz="4" w:space="0" w:color="AAAAAA"/>
              <w:right w:val="single" w:sz="4" w:space="0" w:color="AAAAAA"/>
            </w:tcBorders>
          </w:tcPr>
          <w:p w14:paraId="401B1D4A" w14:textId="77777777" w:rsidR="00E15E3E" w:rsidRPr="007A7348" w:rsidRDefault="00000000">
            <w:pPr>
              <w:rPr>
                <w:rFonts w:eastAsia="Gill Sans" w:cs="Calibri"/>
              </w:rPr>
            </w:pPr>
            <w:r w:rsidRPr="007A7348">
              <w:rPr>
                <w:rFonts w:eastAsia="Gill Sans" w:cs="Calibri"/>
                <w:color w:val="000000"/>
                <w:sz w:val="21"/>
                <w:szCs w:val="21"/>
              </w:rPr>
              <w:t>Validate data before submission</w:t>
            </w:r>
          </w:p>
        </w:tc>
        <w:tc>
          <w:tcPr>
            <w:tcW w:w="2765" w:type="dxa"/>
            <w:tcBorders>
              <w:top w:val="single" w:sz="4" w:space="0" w:color="AAAAAA"/>
              <w:left w:val="single" w:sz="4" w:space="0" w:color="AAAAAA"/>
              <w:bottom w:val="single" w:sz="4" w:space="0" w:color="AAAAAA"/>
              <w:right w:val="single" w:sz="4" w:space="0" w:color="AAAAAA"/>
            </w:tcBorders>
          </w:tcPr>
          <w:p w14:paraId="6B3F809D" w14:textId="77777777" w:rsidR="00E15E3E" w:rsidRPr="007A7348" w:rsidRDefault="00000000">
            <w:pPr>
              <w:rPr>
                <w:rFonts w:eastAsia="Gill Sans" w:cs="Calibri"/>
              </w:rPr>
            </w:pPr>
            <w:r w:rsidRPr="007A7348">
              <w:rPr>
                <w:rFonts w:eastAsia="Gill Sans" w:cs="Calibri"/>
                <w:color w:val="000000"/>
                <w:sz w:val="21"/>
                <w:szCs w:val="21"/>
              </w:rPr>
              <w:t>F</w:t>
            </w:r>
          </w:p>
        </w:tc>
      </w:tr>
      <w:tr w:rsidR="00E15E3E" w:rsidRPr="007A7348" w14:paraId="72E376D5" w14:textId="77777777">
        <w:tc>
          <w:tcPr>
            <w:tcW w:w="2398" w:type="dxa"/>
            <w:tcBorders>
              <w:top w:val="single" w:sz="4" w:space="0" w:color="AAAAAA"/>
              <w:left w:val="single" w:sz="4" w:space="0" w:color="AAAAAA"/>
              <w:bottom w:val="single" w:sz="4" w:space="0" w:color="AAAAAA"/>
              <w:right w:val="single" w:sz="4" w:space="0" w:color="AAAAAA"/>
            </w:tcBorders>
            <w:shd w:val="clear" w:color="auto" w:fill="F2F2F2"/>
          </w:tcPr>
          <w:p w14:paraId="76DDC237" w14:textId="77777777" w:rsidR="00E15E3E" w:rsidRPr="007A7348" w:rsidRDefault="00000000">
            <w:pPr>
              <w:rPr>
                <w:rFonts w:eastAsia="Gill Sans" w:cs="Calibri"/>
              </w:rPr>
            </w:pPr>
            <w:r w:rsidRPr="007A7348">
              <w:rPr>
                <w:rFonts w:eastAsia="Gill Sans" w:cs="Calibri"/>
                <w:b/>
                <w:bCs/>
                <w:color w:val="000000"/>
                <w:sz w:val="21"/>
                <w:szCs w:val="21"/>
              </w:rPr>
              <w:t>Systems</w:t>
            </w:r>
          </w:p>
        </w:tc>
        <w:tc>
          <w:tcPr>
            <w:tcW w:w="4197" w:type="dxa"/>
            <w:tcBorders>
              <w:top w:val="single" w:sz="4" w:space="0" w:color="AAAAAA"/>
              <w:left w:val="single" w:sz="4" w:space="0" w:color="AAAAAA"/>
              <w:bottom w:val="single" w:sz="4" w:space="0" w:color="AAAAAA"/>
              <w:right w:val="single" w:sz="4" w:space="0" w:color="AAAAAA"/>
            </w:tcBorders>
            <w:shd w:val="clear" w:color="auto" w:fill="F2F2F2"/>
          </w:tcPr>
          <w:p w14:paraId="3470B6AF" w14:textId="77777777" w:rsidR="00E15E3E" w:rsidRPr="007A7348" w:rsidRDefault="00000000">
            <w:pPr>
              <w:rPr>
                <w:rFonts w:eastAsia="Gill Sans" w:cs="Calibri"/>
              </w:rPr>
            </w:pPr>
            <w:r w:rsidRPr="007A7348">
              <w:rPr>
                <w:rFonts w:eastAsia="Gill Sans" w:cs="Calibri"/>
                <w:color w:val="000000"/>
                <w:sz w:val="21"/>
                <w:szCs w:val="21"/>
              </w:rPr>
              <w:t>Learn new software independently</w:t>
            </w:r>
          </w:p>
        </w:tc>
        <w:tc>
          <w:tcPr>
            <w:tcW w:w="2765" w:type="dxa"/>
            <w:tcBorders>
              <w:top w:val="single" w:sz="4" w:space="0" w:color="AAAAAA"/>
              <w:left w:val="single" w:sz="4" w:space="0" w:color="AAAAAA"/>
              <w:bottom w:val="single" w:sz="4" w:space="0" w:color="AAAAAA"/>
              <w:right w:val="single" w:sz="4" w:space="0" w:color="AAAAAA"/>
            </w:tcBorders>
            <w:shd w:val="clear" w:color="auto" w:fill="F2F2F2"/>
          </w:tcPr>
          <w:p w14:paraId="631D3768" w14:textId="77777777" w:rsidR="00E15E3E" w:rsidRPr="007A7348" w:rsidRDefault="00000000">
            <w:pPr>
              <w:rPr>
                <w:rFonts w:eastAsia="Gill Sans" w:cs="Calibri"/>
              </w:rPr>
            </w:pPr>
            <w:r w:rsidRPr="007A7348">
              <w:rPr>
                <w:rFonts w:eastAsia="Gill Sans" w:cs="Calibri"/>
                <w:color w:val="000000"/>
                <w:sz w:val="21"/>
                <w:szCs w:val="21"/>
              </w:rPr>
              <w:t>F</w:t>
            </w:r>
          </w:p>
        </w:tc>
      </w:tr>
      <w:tr w:rsidR="00E15E3E" w:rsidRPr="007A7348" w14:paraId="1DF3DE8C" w14:textId="77777777">
        <w:trPr>
          <w:trHeight w:val="292"/>
        </w:trPr>
        <w:tc>
          <w:tcPr>
            <w:tcW w:w="2398" w:type="dxa"/>
            <w:tcBorders>
              <w:top w:val="single" w:sz="4" w:space="0" w:color="AAAAAA"/>
              <w:left w:val="single" w:sz="4" w:space="0" w:color="AAAAAA"/>
              <w:bottom w:val="single" w:sz="4" w:space="0" w:color="AAAAAA"/>
              <w:right w:val="single" w:sz="4" w:space="0" w:color="AAAAAA"/>
            </w:tcBorders>
          </w:tcPr>
          <w:p w14:paraId="1B52B25B" w14:textId="77777777" w:rsidR="00E15E3E" w:rsidRPr="007A7348" w:rsidRDefault="00E15E3E">
            <w:pPr>
              <w:rPr>
                <w:rFonts w:eastAsia="Gill Sans" w:cs="Calibri"/>
              </w:rPr>
            </w:pPr>
          </w:p>
        </w:tc>
        <w:tc>
          <w:tcPr>
            <w:tcW w:w="4197" w:type="dxa"/>
            <w:tcBorders>
              <w:top w:val="single" w:sz="4" w:space="0" w:color="AAAAAA"/>
              <w:left w:val="single" w:sz="4" w:space="0" w:color="AAAAAA"/>
              <w:bottom w:val="single" w:sz="4" w:space="0" w:color="AAAAAA"/>
              <w:right w:val="single" w:sz="4" w:space="0" w:color="AAAAAA"/>
            </w:tcBorders>
          </w:tcPr>
          <w:p w14:paraId="4E9112F7" w14:textId="77777777" w:rsidR="00E15E3E" w:rsidRPr="007A7348" w:rsidRDefault="00000000">
            <w:pPr>
              <w:rPr>
                <w:rFonts w:eastAsia="Gill Sans" w:cs="Calibri"/>
              </w:rPr>
            </w:pPr>
            <w:r w:rsidRPr="007A7348">
              <w:rPr>
                <w:rFonts w:eastAsia="Gill Sans" w:cs="Calibri"/>
                <w:color w:val="000000"/>
                <w:sz w:val="21"/>
                <w:szCs w:val="21"/>
              </w:rPr>
              <w:t>Navigate CRM/ERP systems</w:t>
            </w:r>
          </w:p>
        </w:tc>
        <w:tc>
          <w:tcPr>
            <w:tcW w:w="2765" w:type="dxa"/>
            <w:tcBorders>
              <w:top w:val="single" w:sz="4" w:space="0" w:color="AAAAAA"/>
              <w:left w:val="single" w:sz="4" w:space="0" w:color="AAAAAA"/>
              <w:bottom w:val="single" w:sz="4" w:space="0" w:color="AAAAAA"/>
              <w:right w:val="single" w:sz="4" w:space="0" w:color="AAAAAA"/>
            </w:tcBorders>
          </w:tcPr>
          <w:p w14:paraId="2E9179A1" w14:textId="77777777" w:rsidR="00E15E3E" w:rsidRPr="007A7348" w:rsidRDefault="00000000">
            <w:pPr>
              <w:rPr>
                <w:rFonts w:eastAsia="Gill Sans" w:cs="Calibri"/>
              </w:rPr>
            </w:pPr>
            <w:r w:rsidRPr="007A7348">
              <w:rPr>
                <w:rFonts w:eastAsia="Gill Sans" w:cs="Calibri"/>
                <w:color w:val="000000"/>
                <w:sz w:val="21"/>
                <w:szCs w:val="21"/>
              </w:rPr>
              <w:t>A</w:t>
            </w:r>
          </w:p>
        </w:tc>
      </w:tr>
      <w:tr w:rsidR="00E15E3E" w:rsidRPr="007A7348" w14:paraId="61890B9F" w14:textId="77777777">
        <w:tc>
          <w:tcPr>
            <w:tcW w:w="2398" w:type="dxa"/>
            <w:tcBorders>
              <w:top w:val="single" w:sz="4" w:space="0" w:color="AAAAAA"/>
              <w:left w:val="single" w:sz="4" w:space="0" w:color="AAAAAA"/>
              <w:bottom w:val="single" w:sz="4" w:space="0" w:color="AAAAAA"/>
              <w:right w:val="single" w:sz="4" w:space="0" w:color="AAAAAA"/>
            </w:tcBorders>
            <w:shd w:val="clear" w:color="auto" w:fill="F2F2F2"/>
          </w:tcPr>
          <w:p w14:paraId="2FAD5828" w14:textId="77777777" w:rsidR="00E15E3E" w:rsidRPr="007A7348" w:rsidRDefault="00E15E3E">
            <w:pPr>
              <w:rPr>
                <w:rFonts w:eastAsia="Gill Sans" w:cs="Calibri"/>
              </w:rPr>
            </w:pPr>
          </w:p>
        </w:tc>
        <w:tc>
          <w:tcPr>
            <w:tcW w:w="4197" w:type="dxa"/>
            <w:tcBorders>
              <w:top w:val="single" w:sz="4" w:space="0" w:color="AAAAAA"/>
              <w:left w:val="single" w:sz="4" w:space="0" w:color="AAAAAA"/>
              <w:bottom w:val="single" w:sz="4" w:space="0" w:color="AAAAAA"/>
              <w:right w:val="single" w:sz="4" w:space="0" w:color="AAAAAA"/>
            </w:tcBorders>
            <w:shd w:val="clear" w:color="auto" w:fill="F2F2F2"/>
          </w:tcPr>
          <w:p w14:paraId="281BD252" w14:textId="77777777" w:rsidR="00E15E3E" w:rsidRPr="007A7348" w:rsidRDefault="00000000">
            <w:pPr>
              <w:rPr>
                <w:rFonts w:eastAsia="Gill Sans" w:cs="Calibri"/>
              </w:rPr>
            </w:pPr>
            <w:r w:rsidRPr="007A7348">
              <w:rPr>
                <w:rFonts w:eastAsia="Gill Sans" w:cs="Calibri"/>
                <w:color w:val="000000"/>
                <w:sz w:val="21"/>
                <w:szCs w:val="21"/>
              </w:rPr>
              <w:t>Use project management tools</w:t>
            </w:r>
          </w:p>
        </w:tc>
        <w:tc>
          <w:tcPr>
            <w:tcW w:w="2765" w:type="dxa"/>
            <w:tcBorders>
              <w:top w:val="single" w:sz="4" w:space="0" w:color="AAAAAA"/>
              <w:left w:val="single" w:sz="4" w:space="0" w:color="AAAAAA"/>
              <w:bottom w:val="single" w:sz="4" w:space="0" w:color="AAAAAA"/>
              <w:right w:val="single" w:sz="4" w:space="0" w:color="AAAAAA"/>
            </w:tcBorders>
            <w:shd w:val="clear" w:color="auto" w:fill="F2F2F2"/>
          </w:tcPr>
          <w:p w14:paraId="4E605AD2" w14:textId="77777777" w:rsidR="00E15E3E" w:rsidRPr="007A7348" w:rsidRDefault="00000000">
            <w:pPr>
              <w:rPr>
                <w:rFonts w:eastAsia="Gill Sans" w:cs="Calibri"/>
              </w:rPr>
            </w:pPr>
            <w:r w:rsidRPr="007A7348">
              <w:rPr>
                <w:rFonts w:eastAsia="Gill Sans" w:cs="Calibri"/>
                <w:color w:val="000000"/>
                <w:sz w:val="21"/>
                <w:szCs w:val="21"/>
              </w:rPr>
              <w:t>A</w:t>
            </w:r>
          </w:p>
        </w:tc>
      </w:tr>
      <w:tr w:rsidR="00E15E3E" w:rsidRPr="007A7348" w14:paraId="254E158A" w14:textId="77777777">
        <w:tc>
          <w:tcPr>
            <w:tcW w:w="2398" w:type="dxa"/>
            <w:tcBorders>
              <w:top w:val="single" w:sz="4" w:space="0" w:color="AAAAAA"/>
              <w:left w:val="single" w:sz="4" w:space="0" w:color="AAAAAA"/>
              <w:bottom w:val="single" w:sz="4" w:space="0" w:color="AAAAAA"/>
              <w:right w:val="single" w:sz="4" w:space="0" w:color="AAAAAA"/>
            </w:tcBorders>
          </w:tcPr>
          <w:p w14:paraId="618FAABA" w14:textId="77777777" w:rsidR="00E15E3E" w:rsidRPr="007A7348" w:rsidRDefault="00000000">
            <w:pPr>
              <w:rPr>
                <w:rFonts w:eastAsia="Gill Sans" w:cs="Calibri"/>
              </w:rPr>
            </w:pPr>
            <w:r w:rsidRPr="007A7348">
              <w:rPr>
                <w:rFonts w:eastAsia="Gill Sans" w:cs="Calibri"/>
                <w:b/>
                <w:bCs/>
                <w:color w:val="000000"/>
                <w:sz w:val="21"/>
                <w:szCs w:val="21"/>
              </w:rPr>
              <w:t>Communication</w:t>
            </w:r>
          </w:p>
        </w:tc>
        <w:tc>
          <w:tcPr>
            <w:tcW w:w="4197" w:type="dxa"/>
            <w:tcBorders>
              <w:top w:val="single" w:sz="4" w:space="0" w:color="AAAAAA"/>
              <w:left w:val="single" w:sz="4" w:space="0" w:color="AAAAAA"/>
              <w:bottom w:val="single" w:sz="4" w:space="0" w:color="AAAAAA"/>
              <w:right w:val="single" w:sz="4" w:space="0" w:color="AAAAAA"/>
            </w:tcBorders>
          </w:tcPr>
          <w:p w14:paraId="5F9584D9" w14:textId="77777777" w:rsidR="00E15E3E" w:rsidRPr="007A7348" w:rsidRDefault="00000000">
            <w:pPr>
              <w:rPr>
                <w:rFonts w:eastAsia="Gill Sans" w:cs="Calibri"/>
              </w:rPr>
            </w:pPr>
            <w:r w:rsidRPr="007A7348">
              <w:rPr>
                <w:rFonts w:eastAsia="Gill Sans" w:cs="Calibri"/>
                <w:color w:val="000000"/>
                <w:sz w:val="21"/>
                <w:szCs w:val="21"/>
              </w:rPr>
              <w:t xml:space="preserve">Translate technical </w:t>
            </w:r>
            <w:sdt>
              <w:sdtPr>
                <w:tag w:val="goog_rdk_8"/>
                <w:id w:val="120636784"/>
              </w:sdtPr>
              <w:sdtContent>
                <w:r w:rsidRPr="007A7348">
                  <w:rPr>
                    <w:rFonts w:eastAsia="Arial Unicode MS" w:cs="Calibri"/>
                    <w:color w:val="000000"/>
                    <w:sz w:val="21"/>
                    <w:szCs w:val="21"/>
                  </w:rPr>
                  <w:t>↔</w:t>
                </w:r>
              </w:sdtContent>
            </w:sdt>
            <w:r w:rsidRPr="007A7348">
              <w:rPr>
                <w:rFonts w:eastAsia="Gill Sans" w:cs="Calibri"/>
                <w:color w:val="000000"/>
                <w:sz w:val="21"/>
                <w:szCs w:val="21"/>
              </w:rPr>
              <w:t xml:space="preserve"> business language</w:t>
            </w:r>
          </w:p>
        </w:tc>
        <w:tc>
          <w:tcPr>
            <w:tcW w:w="2765" w:type="dxa"/>
            <w:tcBorders>
              <w:top w:val="single" w:sz="4" w:space="0" w:color="AAAAAA"/>
              <w:left w:val="single" w:sz="4" w:space="0" w:color="AAAAAA"/>
              <w:bottom w:val="single" w:sz="4" w:space="0" w:color="AAAAAA"/>
              <w:right w:val="single" w:sz="4" w:space="0" w:color="AAAAAA"/>
            </w:tcBorders>
          </w:tcPr>
          <w:p w14:paraId="06166C86" w14:textId="77777777" w:rsidR="00E15E3E" w:rsidRPr="007A7348" w:rsidRDefault="00000000">
            <w:pPr>
              <w:rPr>
                <w:rFonts w:eastAsia="Gill Sans" w:cs="Calibri"/>
              </w:rPr>
            </w:pPr>
            <w:r w:rsidRPr="007A7348">
              <w:rPr>
                <w:rFonts w:eastAsia="Gill Sans" w:cs="Calibri"/>
                <w:color w:val="000000"/>
                <w:sz w:val="21"/>
                <w:szCs w:val="21"/>
              </w:rPr>
              <w:t>A</w:t>
            </w:r>
          </w:p>
        </w:tc>
      </w:tr>
      <w:tr w:rsidR="00E15E3E" w:rsidRPr="007A7348" w14:paraId="5374F8F6" w14:textId="77777777">
        <w:tc>
          <w:tcPr>
            <w:tcW w:w="2398" w:type="dxa"/>
            <w:tcBorders>
              <w:top w:val="single" w:sz="4" w:space="0" w:color="AAAAAA"/>
              <w:left w:val="single" w:sz="4" w:space="0" w:color="AAAAAA"/>
              <w:bottom w:val="single" w:sz="4" w:space="0" w:color="AAAAAA"/>
              <w:right w:val="single" w:sz="4" w:space="0" w:color="AAAAAA"/>
            </w:tcBorders>
            <w:shd w:val="clear" w:color="auto" w:fill="F2F2F2"/>
          </w:tcPr>
          <w:p w14:paraId="3F9D2633" w14:textId="77777777" w:rsidR="00E15E3E" w:rsidRPr="007A7348" w:rsidRDefault="00E15E3E">
            <w:pPr>
              <w:rPr>
                <w:rFonts w:eastAsia="Gill Sans" w:cs="Calibri"/>
              </w:rPr>
            </w:pPr>
          </w:p>
        </w:tc>
        <w:tc>
          <w:tcPr>
            <w:tcW w:w="4197" w:type="dxa"/>
            <w:tcBorders>
              <w:top w:val="single" w:sz="4" w:space="0" w:color="AAAAAA"/>
              <w:left w:val="single" w:sz="4" w:space="0" w:color="AAAAAA"/>
              <w:bottom w:val="single" w:sz="4" w:space="0" w:color="AAAAAA"/>
              <w:right w:val="single" w:sz="4" w:space="0" w:color="AAAAAA"/>
            </w:tcBorders>
            <w:shd w:val="clear" w:color="auto" w:fill="F2F2F2"/>
          </w:tcPr>
          <w:p w14:paraId="0ACF4EEB" w14:textId="77777777" w:rsidR="00E15E3E" w:rsidRPr="007A7348" w:rsidRDefault="00000000">
            <w:pPr>
              <w:rPr>
                <w:rFonts w:eastAsia="Gill Sans" w:cs="Calibri"/>
              </w:rPr>
            </w:pPr>
            <w:r w:rsidRPr="007A7348">
              <w:rPr>
                <w:rFonts w:eastAsia="Gill Sans" w:cs="Calibri"/>
                <w:color w:val="000000"/>
                <w:sz w:val="21"/>
                <w:szCs w:val="21"/>
              </w:rPr>
              <w:t>Escalate issues appropriately</w:t>
            </w:r>
          </w:p>
        </w:tc>
        <w:tc>
          <w:tcPr>
            <w:tcW w:w="2765" w:type="dxa"/>
            <w:tcBorders>
              <w:top w:val="single" w:sz="4" w:space="0" w:color="AAAAAA"/>
              <w:left w:val="single" w:sz="4" w:space="0" w:color="AAAAAA"/>
              <w:bottom w:val="single" w:sz="4" w:space="0" w:color="AAAAAA"/>
              <w:right w:val="single" w:sz="4" w:space="0" w:color="AAAAAA"/>
            </w:tcBorders>
            <w:shd w:val="clear" w:color="auto" w:fill="F2F2F2"/>
          </w:tcPr>
          <w:p w14:paraId="4E133F6C" w14:textId="77777777" w:rsidR="00E15E3E" w:rsidRPr="007A7348" w:rsidRDefault="00000000">
            <w:pPr>
              <w:rPr>
                <w:rFonts w:eastAsia="Gill Sans" w:cs="Calibri"/>
              </w:rPr>
            </w:pPr>
            <w:r w:rsidRPr="007A7348">
              <w:rPr>
                <w:rFonts w:eastAsia="Gill Sans" w:cs="Calibri"/>
                <w:color w:val="000000"/>
                <w:sz w:val="21"/>
                <w:szCs w:val="21"/>
              </w:rPr>
              <w:t>F</w:t>
            </w:r>
          </w:p>
        </w:tc>
      </w:tr>
    </w:tbl>
    <w:p w14:paraId="497FD054" w14:textId="77777777" w:rsidR="00E15E3E" w:rsidRPr="007A7348" w:rsidRDefault="00000000">
      <w:pPr>
        <w:pStyle w:val="5"/>
        <w:rPr>
          <w:rFonts w:asciiTheme="minorHAnsi" w:eastAsia="Gill Sans" w:hAnsiTheme="minorHAnsi" w:cs="Calibri"/>
        </w:rPr>
      </w:pPr>
      <w:bookmarkStart w:id="240" w:name="__RefHeading___Toc76020_3756654493"/>
      <w:bookmarkEnd w:id="240"/>
      <w:r w:rsidRPr="007A7348">
        <w:rPr>
          <w:rFonts w:asciiTheme="minorHAnsi" w:eastAsia="Gill Sans" w:hAnsiTheme="minorHAnsi" w:cs="Calibri"/>
        </w:rPr>
        <w:t>3.4.4 AI Readiness (Cross-Cutting)</w:t>
      </w:r>
    </w:p>
    <w:p w14:paraId="476813FC" w14:textId="77777777" w:rsidR="00E15E3E" w:rsidRPr="007A7348" w:rsidRDefault="00000000">
      <w:pPr>
        <w:spacing w:after="120" w:line="240" w:lineRule="auto"/>
        <w:rPr>
          <w:rFonts w:eastAsia="Gill Sans" w:cs="Calibri"/>
        </w:rPr>
      </w:pPr>
      <w:r w:rsidRPr="007A7348">
        <w:rPr>
          <w:rFonts w:eastAsia="Gill Sans" w:cs="Calibri"/>
          <w:b/>
          <w:bCs/>
        </w:rPr>
        <w:t>Required for all clusters:</w:t>
      </w:r>
    </w:p>
    <w:tbl>
      <w:tblPr>
        <w:tblW w:w="9360" w:type="dxa"/>
        <w:tblInd w:w="-109" w:type="dxa"/>
        <w:tblLayout w:type="fixed"/>
        <w:tblLook w:val="0000" w:firstRow="0" w:lastRow="0" w:firstColumn="0" w:lastColumn="0" w:noHBand="0" w:noVBand="0"/>
      </w:tblPr>
      <w:tblGrid>
        <w:gridCol w:w="4600"/>
        <w:gridCol w:w="2800"/>
        <w:gridCol w:w="1960"/>
      </w:tblGrid>
      <w:tr w:rsidR="00E15E3E" w:rsidRPr="007A7348" w14:paraId="4DE0808A" w14:textId="77777777">
        <w:trPr>
          <w:tblHeader/>
        </w:trPr>
        <w:tc>
          <w:tcPr>
            <w:tcW w:w="4600" w:type="dxa"/>
            <w:tcBorders>
              <w:top w:val="single" w:sz="4" w:space="0" w:color="AAAAAA"/>
              <w:left w:val="single" w:sz="4" w:space="0" w:color="AAAAAA"/>
              <w:bottom w:val="single" w:sz="4" w:space="0" w:color="AAAAAA"/>
              <w:right w:val="single" w:sz="4" w:space="0" w:color="AAAAAA"/>
            </w:tcBorders>
            <w:shd w:val="clear" w:color="auto" w:fill="1F4E79"/>
          </w:tcPr>
          <w:p w14:paraId="7ED392D8" w14:textId="77777777" w:rsidR="00E15E3E" w:rsidRPr="007A7348" w:rsidRDefault="00000000">
            <w:pPr>
              <w:jc w:val="center"/>
              <w:rPr>
                <w:rFonts w:eastAsia="Gill Sans" w:cs="Calibri"/>
              </w:rPr>
            </w:pPr>
            <w:r w:rsidRPr="007A7348">
              <w:rPr>
                <w:rFonts w:eastAsia="Gill Sans" w:cs="Calibri"/>
                <w:b/>
                <w:bCs/>
                <w:color w:val="FFFFFF"/>
                <w:sz w:val="21"/>
                <w:szCs w:val="21"/>
              </w:rPr>
              <w:t>Capability</w:t>
            </w:r>
          </w:p>
        </w:tc>
        <w:tc>
          <w:tcPr>
            <w:tcW w:w="2800" w:type="dxa"/>
            <w:tcBorders>
              <w:top w:val="single" w:sz="4" w:space="0" w:color="AAAAAA"/>
              <w:left w:val="single" w:sz="4" w:space="0" w:color="AAAAAA"/>
              <w:bottom w:val="single" w:sz="4" w:space="0" w:color="AAAAAA"/>
              <w:right w:val="single" w:sz="4" w:space="0" w:color="AAAAAA"/>
            </w:tcBorders>
            <w:shd w:val="clear" w:color="auto" w:fill="1F4E79"/>
          </w:tcPr>
          <w:p w14:paraId="15B562AE" w14:textId="77777777" w:rsidR="00E15E3E" w:rsidRPr="007A7348" w:rsidRDefault="00000000">
            <w:pPr>
              <w:jc w:val="center"/>
              <w:rPr>
                <w:rFonts w:eastAsia="Gill Sans" w:cs="Calibri"/>
              </w:rPr>
            </w:pPr>
            <w:r w:rsidRPr="007A7348">
              <w:rPr>
                <w:rFonts w:eastAsia="Gill Sans" w:cs="Calibri"/>
                <w:b/>
                <w:bCs/>
                <w:color w:val="FFFFFF"/>
                <w:sz w:val="21"/>
                <w:szCs w:val="21"/>
              </w:rPr>
              <w:t>Why It Matters</w:t>
            </w:r>
          </w:p>
        </w:tc>
        <w:tc>
          <w:tcPr>
            <w:tcW w:w="1960" w:type="dxa"/>
            <w:tcBorders>
              <w:top w:val="single" w:sz="4" w:space="0" w:color="AAAAAA"/>
              <w:left w:val="single" w:sz="4" w:space="0" w:color="AAAAAA"/>
              <w:bottom w:val="single" w:sz="4" w:space="0" w:color="AAAAAA"/>
              <w:right w:val="single" w:sz="4" w:space="0" w:color="AAAAAA"/>
            </w:tcBorders>
            <w:shd w:val="clear" w:color="auto" w:fill="1F4E79"/>
          </w:tcPr>
          <w:p w14:paraId="6A976A93" w14:textId="77777777" w:rsidR="00E15E3E" w:rsidRPr="007A7348" w:rsidRDefault="00000000">
            <w:pPr>
              <w:jc w:val="center"/>
              <w:rPr>
                <w:rFonts w:eastAsia="Gill Sans" w:cs="Calibri"/>
              </w:rPr>
            </w:pPr>
            <w:r w:rsidRPr="007A7348">
              <w:rPr>
                <w:rFonts w:eastAsia="Gill Sans" w:cs="Calibri"/>
                <w:b/>
                <w:bCs/>
                <w:color w:val="FFFFFF"/>
                <w:sz w:val="21"/>
                <w:szCs w:val="21"/>
              </w:rPr>
              <w:t>Level</w:t>
            </w:r>
          </w:p>
        </w:tc>
      </w:tr>
      <w:tr w:rsidR="00E15E3E" w:rsidRPr="007A7348" w14:paraId="72DC3797" w14:textId="77777777">
        <w:tc>
          <w:tcPr>
            <w:tcW w:w="4600" w:type="dxa"/>
            <w:tcBorders>
              <w:top w:val="single" w:sz="4" w:space="0" w:color="AAAAAA"/>
              <w:left w:val="single" w:sz="4" w:space="0" w:color="AAAAAA"/>
              <w:bottom w:val="single" w:sz="4" w:space="0" w:color="AAAAAA"/>
              <w:right w:val="single" w:sz="4" w:space="0" w:color="AAAAAA"/>
            </w:tcBorders>
          </w:tcPr>
          <w:p w14:paraId="38B000A1" w14:textId="77777777" w:rsidR="00E15E3E" w:rsidRPr="007A7348" w:rsidRDefault="00000000">
            <w:pPr>
              <w:rPr>
                <w:rFonts w:eastAsia="Gill Sans" w:cs="Calibri"/>
              </w:rPr>
            </w:pPr>
            <w:r w:rsidRPr="007A7348">
              <w:rPr>
                <w:rFonts w:eastAsia="Gill Sans" w:cs="Calibri"/>
                <w:color w:val="000000"/>
                <w:sz w:val="21"/>
                <w:szCs w:val="21"/>
              </w:rPr>
              <w:t>Write effective prompt (useful output in 2-3 tries)</w:t>
            </w:r>
          </w:p>
        </w:tc>
        <w:tc>
          <w:tcPr>
            <w:tcW w:w="2800" w:type="dxa"/>
            <w:tcBorders>
              <w:top w:val="single" w:sz="4" w:space="0" w:color="AAAAAA"/>
              <w:left w:val="single" w:sz="4" w:space="0" w:color="AAAAAA"/>
              <w:bottom w:val="single" w:sz="4" w:space="0" w:color="AAAAAA"/>
              <w:right w:val="single" w:sz="4" w:space="0" w:color="AAAAAA"/>
            </w:tcBorders>
          </w:tcPr>
          <w:p w14:paraId="5314F9CD" w14:textId="77777777" w:rsidR="00E15E3E" w:rsidRPr="007A7348" w:rsidRDefault="00000000">
            <w:pPr>
              <w:rPr>
                <w:rFonts w:eastAsia="Gill Sans" w:cs="Calibri"/>
              </w:rPr>
            </w:pPr>
            <w:r w:rsidRPr="007A7348">
              <w:rPr>
                <w:rFonts w:eastAsia="Gill Sans" w:cs="Calibri"/>
                <w:color w:val="000000"/>
                <w:sz w:val="21"/>
                <w:szCs w:val="21"/>
              </w:rPr>
              <w:t>Productive AI usage</w:t>
            </w:r>
          </w:p>
        </w:tc>
        <w:tc>
          <w:tcPr>
            <w:tcW w:w="1960" w:type="dxa"/>
            <w:tcBorders>
              <w:top w:val="single" w:sz="4" w:space="0" w:color="AAAAAA"/>
              <w:left w:val="single" w:sz="4" w:space="0" w:color="AAAAAA"/>
              <w:bottom w:val="single" w:sz="4" w:space="0" w:color="AAAAAA"/>
              <w:right w:val="single" w:sz="4" w:space="0" w:color="AAAAAA"/>
            </w:tcBorders>
          </w:tcPr>
          <w:p w14:paraId="66C01B17" w14:textId="77777777" w:rsidR="00E15E3E" w:rsidRPr="007A7348" w:rsidRDefault="00000000">
            <w:pPr>
              <w:rPr>
                <w:rFonts w:eastAsia="Gill Sans" w:cs="Calibri"/>
              </w:rPr>
            </w:pPr>
            <w:r w:rsidRPr="007A7348">
              <w:rPr>
                <w:rFonts w:eastAsia="Gill Sans" w:cs="Calibri"/>
                <w:color w:val="000000"/>
                <w:sz w:val="21"/>
                <w:szCs w:val="21"/>
              </w:rPr>
              <w:t>F</w:t>
            </w:r>
          </w:p>
        </w:tc>
      </w:tr>
      <w:tr w:rsidR="00E15E3E" w:rsidRPr="007A7348" w14:paraId="629CE342" w14:textId="77777777">
        <w:tc>
          <w:tcPr>
            <w:tcW w:w="4600" w:type="dxa"/>
            <w:tcBorders>
              <w:top w:val="single" w:sz="4" w:space="0" w:color="AAAAAA"/>
              <w:left w:val="single" w:sz="4" w:space="0" w:color="AAAAAA"/>
              <w:bottom w:val="single" w:sz="4" w:space="0" w:color="AAAAAA"/>
              <w:right w:val="single" w:sz="4" w:space="0" w:color="AAAAAA"/>
            </w:tcBorders>
            <w:shd w:val="clear" w:color="auto" w:fill="F2F2F2"/>
          </w:tcPr>
          <w:p w14:paraId="054D8DD3" w14:textId="77777777" w:rsidR="00E15E3E" w:rsidRPr="007A7348" w:rsidRDefault="00000000">
            <w:pPr>
              <w:rPr>
                <w:rFonts w:eastAsia="Gill Sans" w:cs="Calibri"/>
              </w:rPr>
            </w:pPr>
            <w:r w:rsidRPr="007A7348">
              <w:rPr>
                <w:rFonts w:eastAsia="Gill Sans" w:cs="Calibri"/>
                <w:color w:val="000000"/>
                <w:sz w:val="21"/>
                <w:szCs w:val="21"/>
              </w:rPr>
              <w:t>Identify factual errors in AI output</w:t>
            </w:r>
          </w:p>
        </w:tc>
        <w:tc>
          <w:tcPr>
            <w:tcW w:w="2800" w:type="dxa"/>
            <w:tcBorders>
              <w:top w:val="single" w:sz="4" w:space="0" w:color="AAAAAA"/>
              <w:left w:val="single" w:sz="4" w:space="0" w:color="AAAAAA"/>
              <w:bottom w:val="single" w:sz="4" w:space="0" w:color="AAAAAA"/>
              <w:right w:val="single" w:sz="4" w:space="0" w:color="AAAAAA"/>
            </w:tcBorders>
            <w:shd w:val="clear" w:color="auto" w:fill="F2F2F2"/>
          </w:tcPr>
          <w:p w14:paraId="0B4695C5" w14:textId="77777777" w:rsidR="00E15E3E" w:rsidRPr="007A7348" w:rsidRDefault="00000000">
            <w:pPr>
              <w:rPr>
                <w:rFonts w:eastAsia="Gill Sans" w:cs="Calibri"/>
              </w:rPr>
            </w:pPr>
            <w:r w:rsidRPr="007A7348">
              <w:rPr>
                <w:rFonts w:eastAsia="Gill Sans" w:cs="Calibri"/>
                <w:color w:val="000000"/>
                <w:sz w:val="21"/>
                <w:szCs w:val="21"/>
              </w:rPr>
              <w:t>Quality control</w:t>
            </w:r>
          </w:p>
        </w:tc>
        <w:tc>
          <w:tcPr>
            <w:tcW w:w="1960" w:type="dxa"/>
            <w:tcBorders>
              <w:top w:val="single" w:sz="4" w:space="0" w:color="AAAAAA"/>
              <w:left w:val="single" w:sz="4" w:space="0" w:color="AAAAAA"/>
              <w:bottom w:val="single" w:sz="4" w:space="0" w:color="AAAAAA"/>
              <w:right w:val="single" w:sz="4" w:space="0" w:color="AAAAAA"/>
            </w:tcBorders>
            <w:shd w:val="clear" w:color="auto" w:fill="F2F2F2"/>
          </w:tcPr>
          <w:p w14:paraId="2DEC704C" w14:textId="77777777" w:rsidR="00E15E3E" w:rsidRPr="007A7348" w:rsidRDefault="00000000">
            <w:pPr>
              <w:rPr>
                <w:rFonts w:eastAsia="Gill Sans" w:cs="Calibri"/>
              </w:rPr>
            </w:pPr>
            <w:r w:rsidRPr="007A7348">
              <w:rPr>
                <w:rFonts w:eastAsia="Gill Sans" w:cs="Calibri"/>
                <w:color w:val="000000"/>
                <w:sz w:val="21"/>
                <w:szCs w:val="21"/>
              </w:rPr>
              <w:t>F</w:t>
            </w:r>
          </w:p>
        </w:tc>
      </w:tr>
      <w:tr w:rsidR="00E15E3E" w:rsidRPr="007A7348" w14:paraId="70690466" w14:textId="77777777">
        <w:tc>
          <w:tcPr>
            <w:tcW w:w="4600" w:type="dxa"/>
            <w:tcBorders>
              <w:top w:val="single" w:sz="4" w:space="0" w:color="AAAAAA"/>
              <w:left w:val="single" w:sz="4" w:space="0" w:color="AAAAAA"/>
              <w:bottom w:val="single" w:sz="4" w:space="0" w:color="AAAAAA"/>
              <w:right w:val="single" w:sz="4" w:space="0" w:color="AAAAAA"/>
            </w:tcBorders>
          </w:tcPr>
          <w:p w14:paraId="37C7380A" w14:textId="77777777" w:rsidR="00E15E3E" w:rsidRPr="007A7348" w:rsidRDefault="00000000">
            <w:pPr>
              <w:rPr>
                <w:rFonts w:eastAsia="Gill Sans" w:cs="Calibri"/>
              </w:rPr>
            </w:pPr>
            <w:r w:rsidRPr="007A7348">
              <w:rPr>
                <w:rFonts w:eastAsia="Gill Sans" w:cs="Calibri"/>
                <w:color w:val="000000"/>
                <w:sz w:val="21"/>
                <w:szCs w:val="21"/>
              </w:rPr>
              <w:t>Recognize AI hallucination/confabulation</w:t>
            </w:r>
          </w:p>
        </w:tc>
        <w:tc>
          <w:tcPr>
            <w:tcW w:w="2800" w:type="dxa"/>
            <w:tcBorders>
              <w:top w:val="single" w:sz="4" w:space="0" w:color="AAAAAA"/>
              <w:left w:val="single" w:sz="4" w:space="0" w:color="AAAAAA"/>
              <w:bottom w:val="single" w:sz="4" w:space="0" w:color="AAAAAA"/>
              <w:right w:val="single" w:sz="4" w:space="0" w:color="AAAAAA"/>
            </w:tcBorders>
          </w:tcPr>
          <w:p w14:paraId="70BDA209" w14:textId="77777777" w:rsidR="00E15E3E" w:rsidRPr="007A7348" w:rsidRDefault="00000000">
            <w:pPr>
              <w:rPr>
                <w:rFonts w:eastAsia="Gill Sans" w:cs="Calibri"/>
              </w:rPr>
            </w:pPr>
            <w:r w:rsidRPr="007A7348">
              <w:rPr>
                <w:rFonts w:eastAsia="Gill Sans" w:cs="Calibri"/>
                <w:color w:val="000000"/>
                <w:sz w:val="21"/>
                <w:szCs w:val="21"/>
              </w:rPr>
              <w:t>Risk mitigation</w:t>
            </w:r>
          </w:p>
        </w:tc>
        <w:tc>
          <w:tcPr>
            <w:tcW w:w="1960" w:type="dxa"/>
            <w:tcBorders>
              <w:top w:val="single" w:sz="4" w:space="0" w:color="AAAAAA"/>
              <w:left w:val="single" w:sz="4" w:space="0" w:color="AAAAAA"/>
              <w:bottom w:val="single" w:sz="4" w:space="0" w:color="AAAAAA"/>
              <w:right w:val="single" w:sz="4" w:space="0" w:color="AAAAAA"/>
            </w:tcBorders>
          </w:tcPr>
          <w:p w14:paraId="35FE1B45" w14:textId="77777777" w:rsidR="00E15E3E" w:rsidRPr="007A7348" w:rsidRDefault="00000000">
            <w:pPr>
              <w:rPr>
                <w:rFonts w:eastAsia="Gill Sans" w:cs="Calibri"/>
              </w:rPr>
            </w:pPr>
            <w:r w:rsidRPr="007A7348">
              <w:rPr>
                <w:rFonts w:eastAsia="Gill Sans" w:cs="Calibri"/>
                <w:color w:val="000000"/>
                <w:sz w:val="21"/>
                <w:szCs w:val="21"/>
              </w:rPr>
              <w:t>F</w:t>
            </w:r>
          </w:p>
        </w:tc>
      </w:tr>
      <w:tr w:rsidR="00E15E3E" w:rsidRPr="007A7348" w14:paraId="4042E12D" w14:textId="77777777">
        <w:tc>
          <w:tcPr>
            <w:tcW w:w="4600" w:type="dxa"/>
            <w:tcBorders>
              <w:top w:val="single" w:sz="4" w:space="0" w:color="AAAAAA"/>
              <w:left w:val="single" w:sz="4" w:space="0" w:color="AAAAAA"/>
              <w:bottom w:val="single" w:sz="4" w:space="0" w:color="AAAAAA"/>
              <w:right w:val="single" w:sz="4" w:space="0" w:color="AAAAAA"/>
            </w:tcBorders>
            <w:shd w:val="clear" w:color="auto" w:fill="F2F2F2"/>
          </w:tcPr>
          <w:p w14:paraId="07DAB133" w14:textId="77777777" w:rsidR="00E15E3E" w:rsidRPr="007A7348" w:rsidRDefault="00000000">
            <w:pPr>
              <w:rPr>
                <w:rFonts w:eastAsia="Gill Sans" w:cs="Calibri"/>
              </w:rPr>
            </w:pPr>
            <w:r w:rsidRPr="007A7348">
              <w:rPr>
                <w:rFonts w:eastAsia="Gill Sans" w:cs="Calibri"/>
                <w:color w:val="000000"/>
                <w:sz w:val="21"/>
                <w:szCs w:val="21"/>
              </w:rPr>
              <w:t>Explain AI limitations to non-technical person</w:t>
            </w:r>
          </w:p>
        </w:tc>
        <w:tc>
          <w:tcPr>
            <w:tcW w:w="2800" w:type="dxa"/>
            <w:tcBorders>
              <w:top w:val="single" w:sz="4" w:space="0" w:color="AAAAAA"/>
              <w:left w:val="single" w:sz="4" w:space="0" w:color="AAAAAA"/>
              <w:bottom w:val="single" w:sz="4" w:space="0" w:color="AAAAAA"/>
              <w:right w:val="single" w:sz="4" w:space="0" w:color="AAAAAA"/>
            </w:tcBorders>
            <w:shd w:val="clear" w:color="auto" w:fill="F2F2F2"/>
          </w:tcPr>
          <w:p w14:paraId="6BCC939E" w14:textId="77777777" w:rsidR="00E15E3E" w:rsidRPr="007A7348" w:rsidRDefault="00000000">
            <w:pPr>
              <w:rPr>
                <w:rFonts w:eastAsia="Gill Sans" w:cs="Calibri"/>
              </w:rPr>
            </w:pPr>
            <w:r w:rsidRPr="007A7348">
              <w:rPr>
                <w:rFonts w:eastAsia="Gill Sans" w:cs="Calibri"/>
                <w:color w:val="000000"/>
                <w:sz w:val="21"/>
                <w:szCs w:val="21"/>
              </w:rPr>
              <w:t>Appropriate expectations</w:t>
            </w:r>
          </w:p>
        </w:tc>
        <w:tc>
          <w:tcPr>
            <w:tcW w:w="1960" w:type="dxa"/>
            <w:tcBorders>
              <w:top w:val="single" w:sz="4" w:space="0" w:color="AAAAAA"/>
              <w:left w:val="single" w:sz="4" w:space="0" w:color="AAAAAA"/>
              <w:bottom w:val="single" w:sz="4" w:space="0" w:color="AAAAAA"/>
              <w:right w:val="single" w:sz="4" w:space="0" w:color="AAAAAA"/>
            </w:tcBorders>
            <w:shd w:val="clear" w:color="auto" w:fill="F2F2F2"/>
          </w:tcPr>
          <w:p w14:paraId="2248070A" w14:textId="77777777" w:rsidR="00E15E3E" w:rsidRPr="007A7348" w:rsidRDefault="00000000">
            <w:pPr>
              <w:rPr>
                <w:rFonts w:eastAsia="Gill Sans" w:cs="Calibri"/>
              </w:rPr>
            </w:pPr>
            <w:r w:rsidRPr="007A7348">
              <w:rPr>
                <w:rFonts w:eastAsia="Gill Sans" w:cs="Calibri"/>
                <w:color w:val="000000"/>
                <w:sz w:val="21"/>
                <w:szCs w:val="21"/>
              </w:rPr>
              <w:t>F</w:t>
            </w:r>
          </w:p>
        </w:tc>
      </w:tr>
      <w:tr w:rsidR="00E15E3E" w:rsidRPr="007A7348" w14:paraId="00D88040" w14:textId="77777777">
        <w:tc>
          <w:tcPr>
            <w:tcW w:w="4600" w:type="dxa"/>
            <w:tcBorders>
              <w:top w:val="single" w:sz="4" w:space="0" w:color="AAAAAA"/>
              <w:left w:val="single" w:sz="4" w:space="0" w:color="AAAAAA"/>
              <w:bottom w:val="single" w:sz="4" w:space="0" w:color="AAAAAA"/>
              <w:right w:val="single" w:sz="4" w:space="0" w:color="AAAAAA"/>
            </w:tcBorders>
          </w:tcPr>
          <w:p w14:paraId="60C54D51" w14:textId="77777777" w:rsidR="00E15E3E" w:rsidRPr="007A7348" w:rsidRDefault="00000000">
            <w:pPr>
              <w:rPr>
                <w:rFonts w:eastAsia="Gill Sans" w:cs="Calibri"/>
              </w:rPr>
            </w:pPr>
            <w:r w:rsidRPr="007A7348">
              <w:rPr>
                <w:rFonts w:eastAsia="Gill Sans" w:cs="Calibri"/>
                <w:color w:val="000000"/>
                <w:sz w:val="21"/>
                <w:szCs w:val="21"/>
              </w:rPr>
              <w:t>Verify AI output against reliable sources</w:t>
            </w:r>
          </w:p>
        </w:tc>
        <w:tc>
          <w:tcPr>
            <w:tcW w:w="2800" w:type="dxa"/>
            <w:tcBorders>
              <w:top w:val="single" w:sz="4" w:space="0" w:color="AAAAAA"/>
              <w:left w:val="single" w:sz="4" w:space="0" w:color="AAAAAA"/>
              <w:bottom w:val="single" w:sz="4" w:space="0" w:color="AAAAAA"/>
              <w:right w:val="single" w:sz="4" w:space="0" w:color="AAAAAA"/>
            </w:tcBorders>
          </w:tcPr>
          <w:p w14:paraId="0C3411B1" w14:textId="77777777" w:rsidR="00E15E3E" w:rsidRPr="007A7348" w:rsidRDefault="00000000">
            <w:pPr>
              <w:rPr>
                <w:rFonts w:eastAsia="Gill Sans" w:cs="Calibri"/>
              </w:rPr>
            </w:pPr>
            <w:r w:rsidRPr="007A7348">
              <w:rPr>
                <w:rFonts w:eastAsia="Gill Sans" w:cs="Calibri"/>
                <w:color w:val="000000"/>
                <w:sz w:val="21"/>
                <w:szCs w:val="21"/>
              </w:rPr>
              <w:t>Professional responsibility</w:t>
            </w:r>
          </w:p>
        </w:tc>
        <w:tc>
          <w:tcPr>
            <w:tcW w:w="1960" w:type="dxa"/>
            <w:tcBorders>
              <w:top w:val="single" w:sz="4" w:space="0" w:color="AAAAAA"/>
              <w:left w:val="single" w:sz="4" w:space="0" w:color="AAAAAA"/>
              <w:bottom w:val="single" w:sz="4" w:space="0" w:color="AAAAAA"/>
              <w:right w:val="single" w:sz="4" w:space="0" w:color="AAAAAA"/>
            </w:tcBorders>
          </w:tcPr>
          <w:p w14:paraId="4497710B" w14:textId="77777777" w:rsidR="00E15E3E" w:rsidRPr="007A7348" w:rsidRDefault="00000000">
            <w:pPr>
              <w:rPr>
                <w:rFonts w:eastAsia="Gill Sans" w:cs="Calibri"/>
              </w:rPr>
            </w:pPr>
            <w:r w:rsidRPr="007A7348">
              <w:rPr>
                <w:rFonts w:eastAsia="Gill Sans" w:cs="Calibri"/>
                <w:color w:val="000000"/>
                <w:sz w:val="21"/>
                <w:szCs w:val="21"/>
              </w:rPr>
              <w:t>A</w:t>
            </w:r>
          </w:p>
        </w:tc>
      </w:tr>
      <w:tr w:rsidR="00E15E3E" w:rsidRPr="007A7348" w14:paraId="2FB54988" w14:textId="77777777">
        <w:tc>
          <w:tcPr>
            <w:tcW w:w="4600" w:type="dxa"/>
            <w:tcBorders>
              <w:top w:val="single" w:sz="4" w:space="0" w:color="AAAAAA"/>
              <w:left w:val="single" w:sz="4" w:space="0" w:color="AAAAAA"/>
              <w:bottom w:val="single" w:sz="4" w:space="0" w:color="AAAAAA"/>
              <w:right w:val="single" w:sz="4" w:space="0" w:color="AAAAAA"/>
            </w:tcBorders>
            <w:shd w:val="clear" w:color="auto" w:fill="F2F2F2"/>
          </w:tcPr>
          <w:p w14:paraId="0CBCD525" w14:textId="77777777" w:rsidR="00E15E3E" w:rsidRPr="007A7348" w:rsidRDefault="00000000">
            <w:pPr>
              <w:rPr>
                <w:rFonts w:eastAsia="Gill Sans" w:cs="Calibri"/>
              </w:rPr>
            </w:pPr>
            <w:r w:rsidRPr="007A7348">
              <w:rPr>
                <w:rFonts w:eastAsia="Gill Sans" w:cs="Calibri"/>
                <w:color w:val="000000"/>
                <w:sz w:val="21"/>
                <w:szCs w:val="21"/>
              </w:rPr>
              <w:t>Judge when AI is appropriate vs. not</w:t>
            </w:r>
          </w:p>
        </w:tc>
        <w:tc>
          <w:tcPr>
            <w:tcW w:w="2800" w:type="dxa"/>
            <w:tcBorders>
              <w:top w:val="single" w:sz="4" w:space="0" w:color="AAAAAA"/>
              <w:left w:val="single" w:sz="4" w:space="0" w:color="AAAAAA"/>
              <w:bottom w:val="single" w:sz="4" w:space="0" w:color="AAAAAA"/>
              <w:right w:val="single" w:sz="4" w:space="0" w:color="AAAAAA"/>
            </w:tcBorders>
            <w:shd w:val="clear" w:color="auto" w:fill="F2F2F2"/>
          </w:tcPr>
          <w:p w14:paraId="4349A144" w14:textId="77777777" w:rsidR="00E15E3E" w:rsidRPr="007A7348" w:rsidRDefault="00000000">
            <w:pPr>
              <w:rPr>
                <w:rFonts w:eastAsia="Gill Sans" w:cs="Calibri"/>
              </w:rPr>
            </w:pPr>
            <w:r w:rsidRPr="007A7348">
              <w:rPr>
                <w:rFonts w:eastAsia="Gill Sans" w:cs="Calibri"/>
                <w:color w:val="000000"/>
                <w:sz w:val="21"/>
                <w:szCs w:val="21"/>
              </w:rPr>
              <w:t>Appropriate use</w:t>
            </w:r>
          </w:p>
        </w:tc>
        <w:tc>
          <w:tcPr>
            <w:tcW w:w="1960" w:type="dxa"/>
            <w:tcBorders>
              <w:top w:val="single" w:sz="4" w:space="0" w:color="AAAAAA"/>
              <w:left w:val="single" w:sz="4" w:space="0" w:color="AAAAAA"/>
              <w:bottom w:val="single" w:sz="4" w:space="0" w:color="AAAAAA"/>
              <w:right w:val="single" w:sz="4" w:space="0" w:color="AAAAAA"/>
            </w:tcBorders>
            <w:shd w:val="clear" w:color="auto" w:fill="F2F2F2"/>
          </w:tcPr>
          <w:p w14:paraId="7ABC9537" w14:textId="77777777" w:rsidR="00E15E3E" w:rsidRPr="007A7348" w:rsidRDefault="00000000">
            <w:pPr>
              <w:rPr>
                <w:rFonts w:eastAsia="Gill Sans" w:cs="Calibri"/>
              </w:rPr>
            </w:pPr>
            <w:r w:rsidRPr="007A7348">
              <w:rPr>
                <w:rFonts w:eastAsia="Gill Sans" w:cs="Calibri"/>
                <w:color w:val="000000"/>
                <w:sz w:val="21"/>
                <w:szCs w:val="21"/>
              </w:rPr>
              <w:t>A</w:t>
            </w:r>
          </w:p>
        </w:tc>
      </w:tr>
      <w:tr w:rsidR="00E15E3E" w:rsidRPr="007A7348" w14:paraId="7D186BD5" w14:textId="77777777">
        <w:tc>
          <w:tcPr>
            <w:tcW w:w="4600" w:type="dxa"/>
            <w:tcBorders>
              <w:top w:val="single" w:sz="4" w:space="0" w:color="AAAAAA"/>
              <w:left w:val="single" w:sz="4" w:space="0" w:color="AAAAAA"/>
              <w:bottom w:val="single" w:sz="4" w:space="0" w:color="AAAAAA"/>
              <w:right w:val="single" w:sz="4" w:space="0" w:color="AAAAAA"/>
            </w:tcBorders>
          </w:tcPr>
          <w:p w14:paraId="58D2A545" w14:textId="77777777" w:rsidR="00E15E3E" w:rsidRPr="007A7348" w:rsidRDefault="00000000">
            <w:pPr>
              <w:rPr>
                <w:rFonts w:eastAsia="Gill Sans" w:cs="Calibri"/>
              </w:rPr>
            </w:pPr>
            <w:r w:rsidRPr="007A7348">
              <w:rPr>
                <w:rFonts w:eastAsia="Gill Sans" w:cs="Calibri"/>
                <w:color w:val="000000"/>
                <w:sz w:val="21"/>
                <w:szCs w:val="21"/>
              </w:rPr>
              <w:t>Identify ethical concerns (bias, privacy, attribution)</w:t>
            </w:r>
          </w:p>
        </w:tc>
        <w:tc>
          <w:tcPr>
            <w:tcW w:w="2800" w:type="dxa"/>
            <w:tcBorders>
              <w:top w:val="single" w:sz="4" w:space="0" w:color="AAAAAA"/>
              <w:left w:val="single" w:sz="4" w:space="0" w:color="AAAAAA"/>
              <w:bottom w:val="single" w:sz="4" w:space="0" w:color="AAAAAA"/>
              <w:right w:val="single" w:sz="4" w:space="0" w:color="AAAAAA"/>
            </w:tcBorders>
          </w:tcPr>
          <w:p w14:paraId="241B311E" w14:textId="77777777" w:rsidR="00E15E3E" w:rsidRPr="007A7348" w:rsidRDefault="00000000">
            <w:pPr>
              <w:rPr>
                <w:rFonts w:eastAsia="Gill Sans" w:cs="Calibri"/>
              </w:rPr>
            </w:pPr>
            <w:r w:rsidRPr="007A7348">
              <w:rPr>
                <w:rFonts w:eastAsia="Gill Sans" w:cs="Calibri"/>
                <w:color w:val="000000"/>
                <w:sz w:val="21"/>
                <w:szCs w:val="21"/>
              </w:rPr>
              <w:t>Responsible AI</w:t>
            </w:r>
          </w:p>
        </w:tc>
        <w:tc>
          <w:tcPr>
            <w:tcW w:w="1960" w:type="dxa"/>
            <w:tcBorders>
              <w:top w:val="single" w:sz="4" w:space="0" w:color="AAAAAA"/>
              <w:left w:val="single" w:sz="4" w:space="0" w:color="AAAAAA"/>
              <w:bottom w:val="single" w:sz="4" w:space="0" w:color="AAAAAA"/>
              <w:right w:val="single" w:sz="4" w:space="0" w:color="AAAAAA"/>
            </w:tcBorders>
          </w:tcPr>
          <w:p w14:paraId="423818B3" w14:textId="77777777" w:rsidR="00E15E3E" w:rsidRPr="007A7348" w:rsidRDefault="00000000">
            <w:pPr>
              <w:rPr>
                <w:rFonts w:eastAsia="Gill Sans" w:cs="Calibri"/>
              </w:rPr>
            </w:pPr>
            <w:r w:rsidRPr="007A7348">
              <w:rPr>
                <w:rFonts w:eastAsia="Gill Sans" w:cs="Calibri"/>
                <w:color w:val="000000"/>
                <w:sz w:val="21"/>
                <w:szCs w:val="21"/>
              </w:rPr>
              <w:t>A</w:t>
            </w:r>
          </w:p>
        </w:tc>
      </w:tr>
    </w:tbl>
    <w:p w14:paraId="2CEDBE4B" w14:textId="77777777" w:rsidR="00E15E3E" w:rsidRPr="007A7348" w:rsidRDefault="00E15E3E">
      <w:pPr>
        <w:pStyle w:val="31"/>
        <w:spacing w:before="0"/>
        <w:rPr>
          <w:rFonts w:asciiTheme="minorHAnsi" w:eastAsia="Gill Sans" w:hAnsiTheme="minorHAnsi" w:cs="Calibri"/>
        </w:rPr>
      </w:pPr>
    </w:p>
    <w:p w14:paraId="37AA1D16" w14:textId="77777777" w:rsidR="00E15E3E" w:rsidRPr="007A7348" w:rsidRDefault="00000000">
      <w:pPr>
        <w:pStyle w:val="31"/>
        <w:spacing w:before="0"/>
        <w:rPr>
          <w:rFonts w:asciiTheme="minorHAnsi" w:eastAsia="Gill Sans" w:hAnsiTheme="minorHAnsi" w:cs="Calibri"/>
        </w:rPr>
      </w:pPr>
      <w:bookmarkStart w:id="241" w:name="_Toc227839126"/>
      <w:bookmarkStart w:id="242" w:name="_Toc232691244"/>
      <w:r w:rsidRPr="007A7348">
        <w:rPr>
          <w:rFonts w:asciiTheme="minorHAnsi" w:eastAsia="Gill Sans" w:hAnsiTheme="minorHAnsi" w:cs="Calibri"/>
        </w:rPr>
        <w:t>4. Student Questionnaire</w:t>
      </w:r>
      <w:bookmarkEnd w:id="241"/>
      <w:bookmarkEnd w:id="242"/>
    </w:p>
    <w:p w14:paraId="142AA6AB" w14:textId="77777777" w:rsidR="00E15E3E" w:rsidRPr="007A7348" w:rsidRDefault="00000000">
      <w:pPr>
        <w:spacing w:after="120"/>
        <w:rPr>
          <w:rFonts w:eastAsia="Gill Sans" w:cs="Calibri"/>
        </w:rPr>
      </w:pPr>
      <w:r w:rsidRPr="007A7348">
        <w:rPr>
          <w:rFonts w:eastAsia="Gill Sans" w:cs="Calibri"/>
          <w:i/>
          <w:iCs/>
        </w:rPr>
        <w:t>Estimated completion time: 10-12 minutes</w:t>
      </w:r>
    </w:p>
    <w:p w14:paraId="4348A126" w14:textId="77777777" w:rsidR="00E15E3E" w:rsidRPr="007A7348" w:rsidRDefault="00000000">
      <w:pPr>
        <w:spacing w:after="120"/>
        <w:rPr>
          <w:rFonts w:eastAsia="Gill Sans" w:cs="Calibri"/>
        </w:rPr>
      </w:pPr>
      <w:r w:rsidRPr="007A7348">
        <w:rPr>
          <w:rFonts w:eastAsia="Gill Sans" w:cs="Calibri"/>
        </w:rPr>
        <w:t>The questionnaire captures both stated preferences (confidence, wishes) and revealed behavior (actual usage). This enables comparison to detect hype-driven responses.</w:t>
      </w:r>
    </w:p>
    <w:p w14:paraId="545AFD07" w14:textId="77777777" w:rsidR="00E15E3E" w:rsidRPr="007A7348" w:rsidRDefault="00000000">
      <w:pPr>
        <w:spacing w:after="120"/>
        <w:rPr>
          <w:rFonts w:eastAsia="Gill Sans" w:cs="Calibri"/>
        </w:rPr>
      </w:pPr>
      <w:r w:rsidRPr="007A7348">
        <w:rPr>
          <w:rFonts w:eastAsia="Gill Sans" w:cs="Calibri"/>
          <w:i/>
          <w:iCs/>
        </w:rPr>
        <w:t>Note: Questions 4-5 use differentiated tool lists based on target group (Technical vs Business).</w:t>
      </w:r>
    </w:p>
    <w:p w14:paraId="41A9E7A9" w14:textId="77777777" w:rsidR="00E15E3E" w:rsidRPr="007A7348" w:rsidRDefault="00000000">
      <w:pPr>
        <w:pStyle w:val="4"/>
        <w:rPr>
          <w:rFonts w:asciiTheme="minorHAnsi" w:eastAsia="Gill Sans" w:hAnsiTheme="minorHAnsi" w:cs="Calibri"/>
        </w:rPr>
      </w:pPr>
      <w:bookmarkStart w:id="243" w:name="_Toc227839127"/>
      <w:r w:rsidRPr="007A7348">
        <w:rPr>
          <w:rFonts w:asciiTheme="minorHAnsi" w:eastAsia="Gill Sans" w:hAnsiTheme="minorHAnsi" w:cs="Calibri"/>
        </w:rPr>
        <w:t>4.1 Section A: Demographics</w:t>
      </w:r>
      <w:bookmarkEnd w:id="243"/>
    </w:p>
    <w:p w14:paraId="2E290A60" w14:textId="77777777" w:rsidR="00E15E3E" w:rsidRPr="007A7348" w:rsidRDefault="00000000">
      <w:pPr>
        <w:spacing w:before="240" w:after="240"/>
        <w:ind w:left="720" w:hanging="360"/>
        <w:rPr>
          <w:rFonts w:eastAsia="Gill Sans" w:cs="Calibri"/>
        </w:rPr>
      </w:pPr>
      <w:r w:rsidRPr="007A7348">
        <w:rPr>
          <w:rFonts w:eastAsia="Gill Sans" w:cs="Calibri"/>
          <w:b/>
          <w:bCs/>
        </w:rPr>
        <w:t>1. What is the name of your university?</w:t>
      </w:r>
      <w:r w:rsidRPr="007A7348">
        <w:rPr>
          <w:rFonts w:eastAsia="Gill Sans" w:cs="Calibri"/>
          <w:b/>
          <w:bCs/>
        </w:rPr>
        <w:br/>
      </w:r>
      <w:r w:rsidRPr="007A7348">
        <w:rPr>
          <w:rFonts w:eastAsia="Gill Sans" w:cs="Calibri"/>
          <w:i/>
          <w:iCs/>
          <w:highlight w:val="white"/>
        </w:rPr>
        <w:t>(List of Universities)</w:t>
      </w:r>
    </w:p>
    <w:p w14:paraId="777FBF64" w14:textId="77777777" w:rsidR="00E15E3E" w:rsidRPr="007A7348" w:rsidRDefault="00000000">
      <w:pPr>
        <w:spacing w:before="200"/>
        <w:ind w:left="720" w:hanging="360"/>
        <w:rPr>
          <w:rFonts w:eastAsia="Gill Sans" w:cs="Calibri"/>
          <w:b/>
          <w:bCs/>
        </w:rPr>
      </w:pPr>
      <w:r w:rsidRPr="007A7348">
        <w:rPr>
          <w:rFonts w:eastAsia="Gill Sans" w:cs="Calibri"/>
          <w:b/>
          <w:bCs/>
        </w:rPr>
        <w:t>2. What study program are you enrolled in?</w:t>
      </w:r>
    </w:p>
    <w:p w14:paraId="7ADE5A35" w14:textId="77777777" w:rsidR="00E15E3E" w:rsidRPr="007A7348" w:rsidRDefault="00000000">
      <w:pPr>
        <w:pStyle w:val="aff6"/>
        <w:numPr>
          <w:ilvl w:val="0"/>
          <w:numId w:val="23"/>
        </w:numPr>
        <w:rPr>
          <w:rFonts w:eastAsia="Gill Sans" w:cs="Calibri"/>
        </w:rPr>
      </w:pPr>
      <w:r w:rsidRPr="007A7348">
        <w:rPr>
          <w:rFonts w:eastAsia="Gill Sans" w:cs="Calibri"/>
        </w:rPr>
        <w:t>Business Administration (Finance, Marketing, Management)</w:t>
      </w:r>
    </w:p>
    <w:p w14:paraId="3F379F43" w14:textId="77777777" w:rsidR="00E15E3E" w:rsidRPr="007A7348" w:rsidRDefault="00000000">
      <w:pPr>
        <w:pStyle w:val="aff6"/>
        <w:numPr>
          <w:ilvl w:val="0"/>
          <w:numId w:val="23"/>
        </w:numPr>
        <w:rPr>
          <w:rFonts w:eastAsia="Gill Sans" w:cs="Calibri"/>
        </w:rPr>
      </w:pPr>
      <w:r w:rsidRPr="007A7348">
        <w:rPr>
          <w:rFonts w:eastAsia="Gill Sans" w:cs="Calibri"/>
        </w:rPr>
        <w:t>Economics</w:t>
      </w:r>
    </w:p>
    <w:p w14:paraId="53E5987E" w14:textId="77777777" w:rsidR="00E15E3E" w:rsidRPr="007A7348" w:rsidRDefault="00000000">
      <w:pPr>
        <w:pStyle w:val="aff6"/>
        <w:numPr>
          <w:ilvl w:val="0"/>
          <w:numId w:val="23"/>
        </w:numPr>
        <w:rPr>
          <w:rFonts w:eastAsia="Gill Sans" w:cs="Calibri"/>
        </w:rPr>
      </w:pPr>
      <w:r w:rsidRPr="007A7348">
        <w:rPr>
          <w:rFonts w:eastAsia="Gill Sans" w:cs="Calibri"/>
        </w:rPr>
        <w:t>Artificial Intelligence</w:t>
      </w:r>
    </w:p>
    <w:p w14:paraId="2A17FABB" w14:textId="77777777" w:rsidR="00E15E3E" w:rsidRPr="007A7348" w:rsidRDefault="00000000">
      <w:pPr>
        <w:pStyle w:val="aff6"/>
        <w:numPr>
          <w:ilvl w:val="0"/>
          <w:numId w:val="23"/>
        </w:numPr>
        <w:rPr>
          <w:rFonts w:eastAsia="Gill Sans" w:cs="Calibri"/>
          <w:highlight w:val="white"/>
        </w:rPr>
      </w:pPr>
      <w:r w:rsidRPr="007A7348">
        <w:rPr>
          <w:rFonts w:eastAsia="Gill Sans" w:cs="Calibri"/>
          <w:highlight w:val="white"/>
        </w:rPr>
        <w:lastRenderedPageBreak/>
        <w:t>Computer Science</w:t>
      </w:r>
    </w:p>
    <w:p w14:paraId="74FAB36B" w14:textId="77777777" w:rsidR="00E15E3E" w:rsidRPr="007A7348" w:rsidRDefault="00000000">
      <w:pPr>
        <w:pStyle w:val="aff6"/>
        <w:numPr>
          <w:ilvl w:val="0"/>
          <w:numId w:val="23"/>
        </w:numPr>
        <w:rPr>
          <w:rFonts w:eastAsia="Gill Sans" w:cs="Calibri"/>
          <w:highlight w:val="white"/>
        </w:rPr>
      </w:pPr>
      <w:r w:rsidRPr="007A7348">
        <w:rPr>
          <w:rFonts w:eastAsia="Gill Sans" w:cs="Calibri"/>
          <w:highlight w:val="white"/>
        </w:rPr>
        <w:t>Information Technology</w:t>
      </w:r>
    </w:p>
    <w:p w14:paraId="50C207C1" w14:textId="77777777" w:rsidR="00E15E3E" w:rsidRPr="007A7348" w:rsidRDefault="00000000">
      <w:pPr>
        <w:pStyle w:val="aff6"/>
        <w:numPr>
          <w:ilvl w:val="0"/>
          <w:numId w:val="23"/>
        </w:numPr>
        <w:rPr>
          <w:rFonts w:eastAsia="Gill Sans" w:cs="Calibri"/>
        </w:rPr>
      </w:pPr>
      <w:r w:rsidRPr="007A7348">
        <w:rPr>
          <w:rFonts w:eastAsia="Gill Sans" w:cs="Calibri"/>
        </w:rPr>
        <w:t>Information Systems</w:t>
      </w:r>
    </w:p>
    <w:p w14:paraId="3EB068EE" w14:textId="77777777" w:rsidR="00E15E3E" w:rsidRPr="007A7348" w:rsidRDefault="00000000">
      <w:pPr>
        <w:pStyle w:val="aff6"/>
        <w:numPr>
          <w:ilvl w:val="0"/>
          <w:numId w:val="23"/>
        </w:numPr>
        <w:rPr>
          <w:rFonts w:eastAsia="Gill Sans" w:cs="Calibri"/>
        </w:rPr>
      </w:pPr>
      <w:r w:rsidRPr="007A7348">
        <w:rPr>
          <w:rFonts w:eastAsia="Gill Sans" w:cs="Calibri"/>
        </w:rPr>
        <w:t>Software Engineering</w:t>
      </w:r>
    </w:p>
    <w:p w14:paraId="10B648EE" w14:textId="77777777" w:rsidR="00E15E3E" w:rsidRPr="007A7348" w:rsidRDefault="00000000">
      <w:pPr>
        <w:pStyle w:val="aff6"/>
        <w:numPr>
          <w:ilvl w:val="0"/>
          <w:numId w:val="23"/>
        </w:numPr>
        <w:spacing w:after="0"/>
        <w:rPr>
          <w:rFonts w:eastAsia="Gill Sans" w:cs="Calibri"/>
          <w:highlight w:val="white"/>
        </w:rPr>
      </w:pPr>
      <w:r w:rsidRPr="007A7348">
        <w:rPr>
          <w:rFonts w:eastAsia="Gill Sans" w:cs="Calibri"/>
          <w:highlight w:val="white"/>
        </w:rPr>
        <w:t>Data Science</w:t>
      </w:r>
    </w:p>
    <w:p w14:paraId="3C189D77" w14:textId="77777777" w:rsidR="00E15E3E" w:rsidRPr="007A7348" w:rsidRDefault="00000000">
      <w:pPr>
        <w:pStyle w:val="aff6"/>
        <w:numPr>
          <w:ilvl w:val="0"/>
          <w:numId w:val="23"/>
        </w:numPr>
        <w:spacing w:after="0"/>
        <w:rPr>
          <w:highlight w:val="white"/>
        </w:rPr>
      </w:pPr>
      <w:r w:rsidRPr="007A7348">
        <w:rPr>
          <w:rFonts w:eastAsia="Gill Sans" w:cs="Calibri"/>
          <w:highlight w:val="white"/>
        </w:rPr>
        <w:t>Mechanical Engineering</w:t>
      </w:r>
    </w:p>
    <w:p w14:paraId="175DB141" w14:textId="77777777" w:rsidR="00E15E3E" w:rsidRPr="007A7348" w:rsidRDefault="00000000">
      <w:pPr>
        <w:pStyle w:val="aff6"/>
        <w:numPr>
          <w:ilvl w:val="0"/>
          <w:numId w:val="23"/>
        </w:numPr>
        <w:rPr>
          <w:rFonts w:eastAsia="Gill Sans" w:cs="Calibri"/>
          <w:highlight w:val="white"/>
        </w:rPr>
      </w:pPr>
      <w:r w:rsidRPr="007A7348">
        <w:rPr>
          <w:rFonts w:eastAsia="Gill Sans" w:cs="Calibri"/>
          <w:highlight w:val="white"/>
        </w:rPr>
        <w:t>Industrial Engineering</w:t>
      </w:r>
    </w:p>
    <w:p w14:paraId="0065C7FC" w14:textId="77777777" w:rsidR="00E15E3E" w:rsidRPr="007A7348" w:rsidRDefault="00000000">
      <w:pPr>
        <w:pStyle w:val="aff6"/>
        <w:numPr>
          <w:ilvl w:val="0"/>
          <w:numId w:val="23"/>
        </w:numPr>
        <w:rPr>
          <w:rFonts w:eastAsia="Gill Sans" w:cs="Calibri"/>
          <w:highlight w:val="white"/>
        </w:rPr>
      </w:pPr>
      <w:r w:rsidRPr="007A7348">
        <w:rPr>
          <w:rFonts w:eastAsia="Gill Sans" w:cs="Calibri"/>
          <w:highlight w:val="white"/>
        </w:rPr>
        <w:t>Psychology</w:t>
      </w:r>
    </w:p>
    <w:p w14:paraId="5BB5B8F4" w14:textId="77777777" w:rsidR="00E15E3E" w:rsidRPr="007A7348" w:rsidRDefault="00000000">
      <w:pPr>
        <w:pStyle w:val="aff6"/>
        <w:numPr>
          <w:ilvl w:val="0"/>
          <w:numId w:val="23"/>
        </w:numPr>
        <w:rPr>
          <w:rFonts w:eastAsia="Gill Sans" w:cs="Calibri"/>
        </w:rPr>
      </w:pPr>
      <w:r w:rsidRPr="007A7348">
        <w:rPr>
          <w:rFonts w:eastAsia="Gill Sans" w:cs="Calibri"/>
        </w:rPr>
        <w:t>Sociology</w:t>
      </w:r>
    </w:p>
    <w:p w14:paraId="65856180" w14:textId="77777777" w:rsidR="00E15E3E" w:rsidRPr="007A7348" w:rsidRDefault="00000000">
      <w:pPr>
        <w:pStyle w:val="aff6"/>
        <w:numPr>
          <w:ilvl w:val="0"/>
          <w:numId w:val="23"/>
        </w:numPr>
        <w:rPr>
          <w:rFonts w:eastAsia="Gill Sans" w:cs="Calibri"/>
        </w:rPr>
      </w:pPr>
      <w:r w:rsidRPr="007A7348">
        <w:rPr>
          <w:rFonts w:eastAsia="Gill Sans" w:cs="Calibri"/>
        </w:rPr>
        <w:t>Political Science</w:t>
      </w:r>
    </w:p>
    <w:p w14:paraId="48FA5333" w14:textId="77777777" w:rsidR="00E15E3E" w:rsidRPr="007A7348" w:rsidRDefault="00000000">
      <w:pPr>
        <w:pStyle w:val="aff6"/>
        <w:numPr>
          <w:ilvl w:val="0"/>
          <w:numId w:val="23"/>
        </w:numPr>
        <w:rPr>
          <w:rFonts w:eastAsia="Gill Sans" w:cs="Calibri"/>
        </w:rPr>
      </w:pPr>
      <w:r w:rsidRPr="007A7348">
        <w:rPr>
          <w:rFonts w:eastAsia="Gill Sans" w:cs="Calibri"/>
        </w:rPr>
        <w:t>Media and Communication Studies</w:t>
      </w:r>
    </w:p>
    <w:p w14:paraId="4656B45A" w14:textId="77777777" w:rsidR="00E15E3E" w:rsidRPr="007A7348" w:rsidRDefault="00000000">
      <w:pPr>
        <w:pStyle w:val="aff6"/>
        <w:numPr>
          <w:ilvl w:val="0"/>
          <w:numId w:val="23"/>
        </w:numPr>
        <w:rPr>
          <w:rFonts w:eastAsia="Gill Sans" w:cs="Calibri"/>
          <w:highlight w:val="white"/>
        </w:rPr>
      </w:pPr>
      <w:r w:rsidRPr="007A7348">
        <w:rPr>
          <w:rFonts w:eastAsia="Gill Sans" w:cs="Calibri"/>
          <w:highlight w:val="white"/>
        </w:rPr>
        <w:t>Public Policy</w:t>
      </w:r>
    </w:p>
    <w:p w14:paraId="0751BEF5" w14:textId="77777777" w:rsidR="00E15E3E" w:rsidRPr="007A7348" w:rsidRDefault="00000000">
      <w:pPr>
        <w:pStyle w:val="aff6"/>
        <w:numPr>
          <w:ilvl w:val="0"/>
          <w:numId w:val="23"/>
        </w:numPr>
        <w:spacing w:after="0"/>
        <w:rPr>
          <w:rFonts w:eastAsia="Gill Sans" w:cs="Calibri"/>
          <w:highlight w:val="white"/>
        </w:rPr>
      </w:pPr>
      <w:r w:rsidRPr="007A7348">
        <w:rPr>
          <w:rFonts w:eastAsia="Gill Sans" w:cs="Calibri"/>
          <w:highlight w:val="white"/>
        </w:rPr>
        <w:t>Health and Life Sciences</w:t>
      </w:r>
    </w:p>
    <w:p w14:paraId="661783CF" w14:textId="77777777" w:rsidR="00E15E3E" w:rsidRPr="007A7348" w:rsidRDefault="00000000">
      <w:pPr>
        <w:pStyle w:val="aff6"/>
        <w:numPr>
          <w:ilvl w:val="0"/>
          <w:numId w:val="23"/>
        </w:numPr>
        <w:spacing w:after="0"/>
        <w:rPr>
          <w:highlight w:val="white"/>
        </w:rPr>
      </w:pPr>
      <w:r w:rsidRPr="007A7348">
        <w:rPr>
          <w:rFonts w:eastAsia="Gill Sans" w:cs="Calibri"/>
          <w:highlight w:val="white"/>
        </w:rPr>
        <w:t>International Security</w:t>
      </w:r>
    </w:p>
    <w:p w14:paraId="2F288EFE" w14:textId="77777777" w:rsidR="00E15E3E" w:rsidRPr="007A7348" w:rsidRDefault="00000000">
      <w:pPr>
        <w:pStyle w:val="aff6"/>
        <w:numPr>
          <w:ilvl w:val="0"/>
          <w:numId w:val="23"/>
        </w:numPr>
        <w:spacing w:after="0"/>
        <w:rPr>
          <w:rFonts w:eastAsia="Gill Sans" w:cs="Calibri"/>
          <w:highlight w:val="white"/>
        </w:rPr>
      </w:pPr>
      <w:r w:rsidRPr="007A7348">
        <w:rPr>
          <w:rFonts w:eastAsia="Gill Sans" w:cs="Calibri"/>
          <w:highlight w:val="white"/>
        </w:rPr>
        <w:t>Automation of Technological Processes and Production / Mechatronics</w:t>
      </w:r>
    </w:p>
    <w:p w14:paraId="4202643D" w14:textId="77777777" w:rsidR="00E15E3E" w:rsidRPr="007A7348" w:rsidRDefault="00000000">
      <w:pPr>
        <w:pStyle w:val="aff6"/>
        <w:numPr>
          <w:ilvl w:val="0"/>
          <w:numId w:val="23"/>
        </w:numPr>
        <w:spacing w:after="0"/>
        <w:rPr>
          <w:rFonts w:eastAsia="Gill Sans" w:cs="Calibri"/>
          <w:highlight w:val="white"/>
        </w:rPr>
      </w:pPr>
      <w:r w:rsidRPr="007A7348">
        <w:rPr>
          <w:rFonts w:eastAsia="Gill Sans" w:cs="Calibri"/>
          <w:highlight w:val="white"/>
        </w:rPr>
        <w:t>Robotics</w:t>
      </w:r>
    </w:p>
    <w:p w14:paraId="70CC5A50" w14:textId="77777777" w:rsidR="00E15E3E" w:rsidRPr="007A7348" w:rsidRDefault="00000000">
      <w:pPr>
        <w:pStyle w:val="aff6"/>
        <w:numPr>
          <w:ilvl w:val="0"/>
          <w:numId w:val="23"/>
        </w:numPr>
        <w:spacing w:after="0"/>
        <w:rPr>
          <w:rFonts w:eastAsia="Gill Sans" w:cs="Calibri"/>
          <w:highlight w:val="white"/>
        </w:rPr>
      </w:pPr>
      <w:r w:rsidRPr="007A7348">
        <w:rPr>
          <w:rFonts w:eastAsia="Gill Sans" w:cs="Calibri"/>
          <w:highlight w:val="white"/>
        </w:rPr>
        <w:t>Other</w:t>
      </w:r>
    </w:p>
    <w:p w14:paraId="6AB1AD50" w14:textId="77777777" w:rsidR="00E15E3E" w:rsidRPr="007A7348" w:rsidRDefault="00000000">
      <w:pPr>
        <w:spacing w:after="120"/>
        <w:ind w:firstLine="720"/>
        <w:rPr>
          <w:rFonts w:eastAsia="Gill Sans" w:cs="Calibri"/>
          <w:b/>
          <w:bCs/>
          <w:highlight w:val="white"/>
        </w:rPr>
      </w:pPr>
      <w:r w:rsidRPr="007A7348">
        <w:rPr>
          <w:rFonts w:eastAsia="Gill Sans" w:cs="Calibri"/>
          <w:i/>
          <w:iCs/>
          <w:highlight w:val="white"/>
        </w:rPr>
        <w:br/>
        <w:t xml:space="preserve">        </w:t>
      </w:r>
      <w:r w:rsidRPr="007A7348">
        <w:rPr>
          <w:rFonts w:eastAsia="Gill Sans" w:cs="Calibri"/>
          <w:b/>
          <w:bCs/>
          <w:i/>
          <w:iCs/>
          <w:highlight w:val="white"/>
        </w:rPr>
        <w:t xml:space="preserve">   </w:t>
      </w:r>
      <w:r w:rsidRPr="007A7348">
        <w:rPr>
          <w:rFonts w:eastAsia="Gill Sans" w:cs="Calibri"/>
          <w:b/>
          <w:bCs/>
          <w:highlight w:val="white"/>
        </w:rPr>
        <w:t>What is your age?</w:t>
      </w:r>
    </w:p>
    <w:p w14:paraId="3D52D8D0" w14:textId="77777777" w:rsidR="00E15E3E" w:rsidRPr="007A7348" w:rsidRDefault="00000000">
      <w:pPr>
        <w:spacing w:after="120"/>
        <w:ind w:firstLine="720"/>
        <w:rPr>
          <w:rFonts w:eastAsia="Gill Sans" w:cs="Calibri"/>
          <w:i/>
          <w:iCs/>
          <w:highlight w:val="white"/>
        </w:rPr>
      </w:pPr>
      <w:r w:rsidRPr="007A7348">
        <w:rPr>
          <w:rFonts w:eastAsia="Gill Sans" w:cs="Calibri"/>
          <w:i/>
          <w:iCs/>
          <w:highlight w:val="white"/>
        </w:rPr>
        <w:t>(Open numeric field: _____ years)</w:t>
      </w:r>
    </w:p>
    <w:p w14:paraId="2E547BFB" w14:textId="77777777" w:rsidR="00E15E3E" w:rsidRPr="007A7348" w:rsidRDefault="00000000">
      <w:pPr>
        <w:spacing w:after="0"/>
        <w:ind w:left="720" w:hanging="360"/>
        <w:rPr>
          <w:highlight w:val="white"/>
        </w:rPr>
      </w:pPr>
      <w:r w:rsidRPr="007A7348">
        <w:rPr>
          <w:rFonts w:eastAsia="Gill Sans" w:cs="Calibri"/>
          <w:b/>
          <w:bCs/>
          <w:highlight w:val="white"/>
        </w:rPr>
        <w:t>3. What is your gender?</w:t>
      </w:r>
    </w:p>
    <w:p w14:paraId="7A250C8B" w14:textId="77777777" w:rsidR="00E15E3E" w:rsidRPr="007A7348" w:rsidRDefault="00000000">
      <w:pPr>
        <w:spacing w:after="120"/>
        <w:ind w:firstLine="720"/>
        <w:rPr>
          <w:rFonts w:eastAsia="Gill Sans" w:cs="Calibri"/>
          <w:i/>
          <w:iCs/>
          <w:highlight w:val="white"/>
        </w:rPr>
      </w:pPr>
      <w:r w:rsidRPr="007A7348">
        <w:rPr>
          <w:rFonts w:eastAsia="Gill Sans" w:cs="Calibri"/>
          <w:i/>
          <w:iCs/>
          <w:highlight w:val="white"/>
        </w:rPr>
        <w:t>○ Male ○ Female ○ Prefer not to say</w:t>
      </w:r>
    </w:p>
    <w:p w14:paraId="7A5F31D2" w14:textId="77777777" w:rsidR="00E15E3E" w:rsidRPr="007A7348" w:rsidRDefault="00000000">
      <w:pPr>
        <w:spacing w:after="0"/>
        <w:ind w:left="720" w:hanging="360"/>
        <w:rPr>
          <w:highlight w:val="white"/>
        </w:rPr>
      </w:pPr>
      <w:r w:rsidRPr="007A7348">
        <w:rPr>
          <w:rFonts w:eastAsia="Gill Sans" w:cs="Calibri"/>
          <w:b/>
          <w:bCs/>
          <w:highlight w:val="white"/>
        </w:rPr>
        <w:t>4. What is your study mode?</w:t>
      </w:r>
    </w:p>
    <w:p w14:paraId="310732E9" w14:textId="77777777" w:rsidR="00E15E3E" w:rsidRPr="007A7348" w:rsidRDefault="00000000">
      <w:pPr>
        <w:spacing w:after="120"/>
        <w:ind w:firstLine="720"/>
        <w:rPr>
          <w:rFonts w:eastAsia="Gill Sans" w:cs="Calibri"/>
          <w:i/>
          <w:iCs/>
          <w:highlight w:val="white"/>
        </w:rPr>
      </w:pPr>
      <w:r w:rsidRPr="007A7348">
        <w:rPr>
          <w:rFonts w:eastAsia="Gill Sans" w:cs="Calibri"/>
          <w:i/>
          <w:iCs/>
          <w:highlight w:val="white"/>
        </w:rPr>
        <w:t>○ Full-time ○ Part-time ○ Other</w:t>
      </w:r>
    </w:p>
    <w:p w14:paraId="7C38E497" w14:textId="77777777" w:rsidR="00E15E3E" w:rsidRPr="007A7348" w:rsidRDefault="00000000">
      <w:pPr>
        <w:spacing w:after="0"/>
        <w:ind w:left="720" w:hanging="360"/>
        <w:rPr>
          <w:rFonts w:eastAsia="Gill Sans" w:cs="Calibri"/>
          <w:color w:val="000000"/>
          <w:highlight w:val="white"/>
        </w:rPr>
      </w:pPr>
      <w:r w:rsidRPr="007A7348">
        <w:rPr>
          <w:rFonts w:eastAsia="Gill Sans" w:cs="Calibri"/>
          <w:b/>
          <w:bCs/>
          <w:color w:val="000000"/>
          <w:highlight w:val="white"/>
        </w:rPr>
        <w:t xml:space="preserve">5. What is your current study </w:t>
      </w:r>
      <w:r w:rsidRPr="007A7348">
        <w:rPr>
          <w:rFonts w:eastAsia="Gill Sans" w:cs="Calibri"/>
          <w:b/>
          <w:bCs/>
          <w:highlight w:val="white"/>
        </w:rPr>
        <w:t>level</w:t>
      </w:r>
      <w:r w:rsidRPr="007A7348">
        <w:rPr>
          <w:rFonts w:eastAsia="Gill Sans" w:cs="Calibri"/>
          <w:b/>
          <w:bCs/>
          <w:color w:val="000000"/>
          <w:highlight w:val="white"/>
        </w:rPr>
        <w:t>?</w:t>
      </w:r>
    </w:p>
    <w:p w14:paraId="2DA66DCB" w14:textId="77777777" w:rsidR="00E15E3E" w:rsidRPr="007A7348" w:rsidRDefault="00000000">
      <w:pPr>
        <w:spacing w:after="120"/>
        <w:ind w:firstLine="720"/>
        <w:rPr>
          <w:rFonts w:eastAsia="Gill Sans" w:cs="Calibri"/>
          <w:highlight w:val="white"/>
        </w:rPr>
      </w:pPr>
      <w:r w:rsidRPr="007A7348">
        <w:rPr>
          <w:rFonts w:eastAsia="Gill Sans" w:cs="Calibri"/>
          <w:highlight w:val="white"/>
        </w:rPr>
        <w:t>○ Bachelor's ○ Master's ○ Other</w:t>
      </w:r>
    </w:p>
    <w:p w14:paraId="64CEBED0" w14:textId="77777777" w:rsidR="00E15E3E" w:rsidRPr="007A7348" w:rsidRDefault="00000000">
      <w:pPr>
        <w:spacing w:after="0"/>
        <w:ind w:left="720" w:hanging="360"/>
        <w:rPr>
          <w:highlight w:val="white"/>
        </w:rPr>
      </w:pPr>
      <w:r w:rsidRPr="007A7348">
        <w:rPr>
          <w:rFonts w:eastAsia="Gill Sans" w:cs="Calibri"/>
          <w:b/>
          <w:bCs/>
          <w:highlight w:val="white"/>
        </w:rPr>
        <w:t>6. Year within your current level</w:t>
      </w:r>
    </w:p>
    <w:p w14:paraId="6A7B28FF" w14:textId="77777777" w:rsidR="00E15E3E" w:rsidRPr="007A7348" w:rsidRDefault="00000000">
      <w:pPr>
        <w:spacing w:after="120"/>
        <w:ind w:firstLine="720"/>
        <w:rPr>
          <w:rFonts w:eastAsia="Gill Sans" w:cs="Calibri"/>
          <w:highlight w:val="white"/>
        </w:rPr>
      </w:pPr>
      <w:r w:rsidRPr="007A7348">
        <w:rPr>
          <w:rFonts w:eastAsia="Gill Sans" w:cs="Calibri"/>
          <w:highlight w:val="white"/>
        </w:rPr>
        <w:t>○ 1st year ○ 2nd year ○ 3rd year ○ 4th year ○ N/A (returning/irregular)</w:t>
      </w:r>
    </w:p>
    <w:p w14:paraId="11E0AD02" w14:textId="77777777" w:rsidR="00E15E3E" w:rsidRPr="007A7348" w:rsidRDefault="00000000">
      <w:pPr>
        <w:spacing w:after="0"/>
        <w:ind w:left="720" w:hanging="360"/>
        <w:rPr>
          <w:rFonts w:eastAsia="Gill Sans" w:cs="Calibri"/>
          <w:color w:val="000000"/>
        </w:rPr>
      </w:pPr>
      <w:r w:rsidRPr="007A7348">
        <w:rPr>
          <w:rFonts w:eastAsia="Gill Sans" w:cs="Calibri"/>
          <w:b/>
          <w:bCs/>
          <w:color w:val="000000"/>
        </w:rPr>
        <w:t>7. How would you rate your overall digital/technical skill level?</w:t>
      </w:r>
    </w:p>
    <w:p w14:paraId="7359EE8E" w14:textId="77777777" w:rsidR="00E15E3E" w:rsidRPr="007A7348" w:rsidRDefault="00000000">
      <w:pPr>
        <w:spacing w:after="120"/>
        <w:ind w:firstLine="720"/>
      </w:pPr>
      <w:r w:rsidRPr="007A7348">
        <w:t>○</w:t>
      </w:r>
      <w:r w:rsidRPr="007A7348">
        <w:rPr>
          <w:rFonts w:eastAsia="Gill Sans" w:cs="Calibri"/>
        </w:rPr>
        <w:t xml:space="preserve"> Beginner   </w:t>
      </w:r>
      <w:r w:rsidRPr="007A7348">
        <w:t>○</w:t>
      </w:r>
      <w:r w:rsidRPr="007A7348">
        <w:rPr>
          <w:rFonts w:eastAsia="Gill Sans" w:cs="Calibri"/>
        </w:rPr>
        <w:t xml:space="preserve"> Basic   </w:t>
      </w:r>
      <w:r w:rsidRPr="007A7348">
        <w:t>○</w:t>
      </w:r>
      <w:r w:rsidRPr="007A7348">
        <w:rPr>
          <w:rFonts w:eastAsia="Gill Sans" w:cs="Calibri"/>
        </w:rPr>
        <w:t xml:space="preserve"> Intermediate   </w:t>
      </w:r>
      <w:r w:rsidRPr="007A7348">
        <w:t>○</w:t>
      </w:r>
      <w:r w:rsidRPr="007A7348">
        <w:rPr>
          <w:rFonts w:eastAsia="Gill Sans" w:cs="Calibri"/>
        </w:rPr>
        <w:t xml:space="preserve"> Advanced   </w:t>
      </w:r>
      <w:r w:rsidRPr="007A7348">
        <w:t xml:space="preserve">○ </w:t>
      </w:r>
      <w:r w:rsidRPr="007A7348">
        <w:rPr>
          <w:rFonts w:eastAsia="Gill Sans" w:cs="Calibri"/>
        </w:rPr>
        <w:t>Highly Advanced</w:t>
      </w:r>
    </w:p>
    <w:p w14:paraId="5C21ACB4" w14:textId="77777777" w:rsidR="00E15E3E" w:rsidRPr="007A7348" w:rsidRDefault="00E15E3E">
      <w:pPr>
        <w:spacing w:after="120"/>
        <w:ind w:firstLine="720"/>
        <w:rPr>
          <w:rFonts w:eastAsia="Gill Sans" w:cs="Calibri"/>
        </w:rPr>
      </w:pPr>
    </w:p>
    <w:p w14:paraId="12EB5D9E" w14:textId="77777777" w:rsidR="00E15E3E" w:rsidRPr="007A7348" w:rsidRDefault="00000000">
      <w:pPr>
        <w:pStyle w:val="4"/>
        <w:rPr>
          <w:rFonts w:asciiTheme="minorHAnsi" w:eastAsia="Gill Sans" w:hAnsiTheme="minorHAnsi" w:cs="Calibri"/>
        </w:rPr>
      </w:pPr>
      <w:bookmarkStart w:id="244" w:name="_Toc227839128"/>
      <w:r w:rsidRPr="007A7348">
        <w:rPr>
          <w:rFonts w:asciiTheme="minorHAnsi" w:eastAsia="Gill Sans" w:hAnsiTheme="minorHAnsi" w:cs="Calibri"/>
        </w:rPr>
        <w:t>4.2 Section B: Self-Assessed Confidence (Stated)</w:t>
      </w:r>
      <w:bookmarkEnd w:id="244"/>
    </w:p>
    <w:p w14:paraId="6A734346" w14:textId="77777777" w:rsidR="00E15E3E" w:rsidRPr="007A7348" w:rsidRDefault="00000000">
      <w:pPr>
        <w:spacing w:after="120"/>
        <w:rPr>
          <w:rFonts w:eastAsia="Gill Sans" w:cs="Calibri"/>
        </w:rPr>
      </w:pPr>
      <w:r w:rsidRPr="007A7348">
        <w:rPr>
          <w:rFonts w:eastAsia="Gill Sans" w:cs="Calibri"/>
          <w:i/>
          <w:iCs/>
        </w:rPr>
        <w:t>Scale: 1 = Not confident at all, 5 = Very confident</w:t>
      </w:r>
    </w:p>
    <w:p w14:paraId="62E8BC34" w14:textId="77777777" w:rsidR="00E15E3E" w:rsidRPr="007A7348" w:rsidRDefault="00000000">
      <w:pPr>
        <w:spacing w:before="200"/>
        <w:ind w:left="720" w:hanging="360"/>
        <w:rPr>
          <w:rFonts w:eastAsia="Gill Sans" w:cs="Calibri"/>
          <w:color w:val="000000"/>
        </w:rPr>
      </w:pPr>
      <w:r w:rsidRPr="007A7348">
        <w:rPr>
          <w:rFonts w:eastAsia="Gill Sans" w:cs="Calibri"/>
          <w:b/>
          <w:bCs/>
          <w:color w:val="000000"/>
        </w:rPr>
        <w:t>8. How confident are you in using or understanding the following tools?</w:t>
      </w:r>
    </w:p>
    <w:p w14:paraId="158906B0" w14:textId="77777777" w:rsidR="00E15E3E" w:rsidRPr="007A7348" w:rsidRDefault="00000000">
      <w:pPr>
        <w:spacing w:after="120"/>
        <w:rPr>
          <w:rFonts w:eastAsia="Gill Sans" w:cs="Calibri"/>
        </w:rPr>
      </w:pPr>
      <w:r w:rsidRPr="007A7348">
        <w:rPr>
          <w:rFonts w:eastAsia="Gill Sans" w:cs="Calibri"/>
          <w:b/>
          <w:bCs/>
          <w:i/>
          <w:iCs/>
        </w:rPr>
        <w:t>All students:</w:t>
      </w:r>
    </w:p>
    <w:p w14:paraId="44D241B7" w14:textId="77777777" w:rsidR="00E15E3E" w:rsidRPr="007A7348" w:rsidRDefault="00000000">
      <w:pPr>
        <w:pStyle w:val="aff6"/>
        <w:numPr>
          <w:ilvl w:val="0"/>
          <w:numId w:val="24"/>
        </w:numPr>
        <w:rPr>
          <w:rFonts w:eastAsia="Gill Sans" w:cs="Calibri"/>
          <w:color w:val="000000"/>
        </w:rPr>
      </w:pPr>
      <w:r w:rsidRPr="007A7348">
        <w:rPr>
          <w:rFonts w:eastAsia="Gill Sans" w:cs="Calibri"/>
          <w:color w:val="000000"/>
        </w:rPr>
        <w:t>Generative AI chatbots (ChatGPT, Gemini, Claude etc.) [1] [2] [3] [4] [5]</w:t>
      </w:r>
    </w:p>
    <w:p w14:paraId="512FD0A9" w14:textId="77777777" w:rsidR="00E15E3E" w:rsidRPr="007A7348" w:rsidRDefault="00000000">
      <w:pPr>
        <w:pStyle w:val="aff6"/>
        <w:numPr>
          <w:ilvl w:val="0"/>
          <w:numId w:val="24"/>
        </w:numPr>
        <w:rPr>
          <w:rFonts w:eastAsia="Gill Sans" w:cs="Calibri"/>
          <w:color w:val="000000"/>
        </w:rPr>
      </w:pPr>
      <w:r w:rsidRPr="007A7348">
        <w:rPr>
          <w:rFonts w:eastAsia="Gill Sans" w:cs="Calibri"/>
          <w:color w:val="000000"/>
        </w:rPr>
        <w:t>AI image or data generation tools [1] [2] [3] [4] [5]</w:t>
      </w:r>
    </w:p>
    <w:p w14:paraId="3264D2AA" w14:textId="77777777" w:rsidR="00E15E3E" w:rsidRPr="007A7348" w:rsidRDefault="00000000">
      <w:pPr>
        <w:pStyle w:val="aff6"/>
        <w:numPr>
          <w:ilvl w:val="0"/>
          <w:numId w:val="24"/>
        </w:numPr>
        <w:rPr>
          <w:rFonts w:eastAsia="Gill Sans" w:cs="Calibri"/>
          <w:color w:val="000000"/>
        </w:rPr>
      </w:pPr>
      <w:r w:rsidRPr="007A7348">
        <w:rPr>
          <w:rFonts w:eastAsia="Gill Sans" w:cs="Calibri"/>
          <w:color w:val="000000"/>
        </w:rPr>
        <w:t>Data analysis tools (Excel advanced features, Python platforms/libraries) [1] [2] [3] [4] [5]</w:t>
      </w:r>
    </w:p>
    <w:p w14:paraId="60F2937B" w14:textId="77777777" w:rsidR="00E15E3E" w:rsidRPr="007A7348" w:rsidRDefault="00000000">
      <w:pPr>
        <w:pStyle w:val="aff6"/>
        <w:numPr>
          <w:ilvl w:val="0"/>
          <w:numId w:val="24"/>
        </w:numPr>
        <w:rPr>
          <w:rFonts w:eastAsia="Gill Sans" w:cs="Calibri"/>
          <w:color w:val="000000"/>
        </w:rPr>
      </w:pPr>
      <w:r w:rsidRPr="007A7348">
        <w:rPr>
          <w:rFonts w:eastAsia="Gill Sans" w:cs="Calibri"/>
          <w:color w:val="000000"/>
        </w:rPr>
        <w:t>Data visualization tools (Excel charts, Tableau, Power BI, Python platforms/libraries) [1] [2] [3] [4] [5]</w:t>
      </w:r>
    </w:p>
    <w:p w14:paraId="5510B9B6" w14:textId="77777777" w:rsidR="00E15E3E" w:rsidRPr="007A7348" w:rsidRDefault="00000000">
      <w:pPr>
        <w:pStyle w:val="aff6"/>
        <w:numPr>
          <w:ilvl w:val="0"/>
          <w:numId w:val="24"/>
        </w:numPr>
        <w:rPr>
          <w:rFonts w:eastAsia="Gill Sans" w:cs="Calibri"/>
          <w:color w:val="000000"/>
        </w:rPr>
      </w:pPr>
      <w:r w:rsidRPr="007A7348">
        <w:rPr>
          <w:rFonts w:eastAsia="Gill Sans" w:cs="Calibri"/>
          <w:color w:val="000000"/>
        </w:rPr>
        <w:lastRenderedPageBreak/>
        <w:t>Cloud platforms (</w:t>
      </w:r>
      <w:r w:rsidRPr="007A7348">
        <w:rPr>
          <w:rFonts w:eastAsia="Gill Sans" w:cs="Calibri"/>
        </w:rPr>
        <w:t>Google Cloud Platform, Microsoft Azure, Amazon Web Services, Databricks</w:t>
      </w:r>
      <w:r w:rsidRPr="007A7348">
        <w:rPr>
          <w:rFonts w:eastAsia="Gill Sans" w:cs="Calibri"/>
          <w:color w:val="000000"/>
        </w:rPr>
        <w:t>) [1] [2] [3] [4] [5]</w:t>
      </w:r>
    </w:p>
    <w:p w14:paraId="7DB167C3" w14:textId="77777777" w:rsidR="00E15E3E" w:rsidRPr="007A7348" w:rsidRDefault="00000000">
      <w:pPr>
        <w:spacing w:after="120"/>
        <w:rPr>
          <w:rFonts w:eastAsia="Gill Sans" w:cs="Calibri"/>
        </w:rPr>
      </w:pPr>
      <w:r w:rsidRPr="007A7348">
        <w:rPr>
          <w:rFonts w:eastAsia="Gill Sans" w:cs="Calibri"/>
          <w:b/>
          <w:bCs/>
          <w:i/>
          <w:iCs/>
        </w:rPr>
        <w:t>For Technical programs only (Core Technologies):</w:t>
      </w:r>
    </w:p>
    <w:p w14:paraId="19E68C38" w14:textId="77777777" w:rsidR="00E15E3E" w:rsidRPr="007A7348" w:rsidRDefault="00000000">
      <w:pPr>
        <w:pStyle w:val="aff6"/>
        <w:numPr>
          <w:ilvl w:val="0"/>
          <w:numId w:val="25"/>
        </w:numPr>
        <w:rPr>
          <w:rFonts w:eastAsia="Gill Sans" w:cs="Calibri"/>
          <w:color w:val="000000"/>
        </w:rPr>
      </w:pPr>
      <w:r w:rsidRPr="007A7348">
        <w:rPr>
          <w:rFonts w:eastAsia="Gill Sans" w:cs="Calibri"/>
          <w:color w:val="000000"/>
        </w:rPr>
        <w:t>Programming tools (Python, R) [1] [2] [3] [4] [5]</w:t>
      </w:r>
    </w:p>
    <w:p w14:paraId="3C9DF4DE" w14:textId="77777777" w:rsidR="00E15E3E" w:rsidRPr="007A7348" w:rsidRDefault="00000000">
      <w:pPr>
        <w:pStyle w:val="aff6"/>
        <w:numPr>
          <w:ilvl w:val="0"/>
          <w:numId w:val="25"/>
        </w:numPr>
        <w:rPr>
          <w:rFonts w:eastAsia="Gill Sans" w:cs="Calibri"/>
          <w:color w:val="000000"/>
        </w:rPr>
      </w:pPr>
      <w:r w:rsidRPr="007A7348">
        <w:rPr>
          <w:rFonts w:eastAsia="Gill Sans" w:cs="Calibri"/>
          <w:color w:val="000000"/>
        </w:rPr>
        <w:t>Machine Learning / Deep Learning tools</w:t>
      </w:r>
      <w:r w:rsidRPr="007A7348">
        <w:rPr>
          <w:rFonts w:eastAsia="Gill Sans" w:cs="Calibri"/>
        </w:rPr>
        <w:t>/frameworks</w:t>
      </w:r>
      <w:r w:rsidRPr="007A7348">
        <w:rPr>
          <w:rFonts w:eastAsia="Gill Sans" w:cs="Calibri"/>
          <w:color w:val="000000"/>
        </w:rPr>
        <w:t xml:space="preserve"> [1] [2] [3] [4] [5]</w:t>
      </w:r>
    </w:p>
    <w:p w14:paraId="12C7CF27" w14:textId="77777777" w:rsidR="00E15E3E" w:rsidRPr="007A7348" w:rsidRDefault="00000000">
      <w:pPr>
        <w:pStyle w:val="aff6"/>
        <w:numPr>
          <w:ilvl w:val="0"/>
          <w:numId w:val="25"/>
        </w:numPr>
        <w:rPr>
          <w:rFonts w:eastAsia="Gill Sans" w:cs="Calibri"/>
          <w:color w:val="000000"/>
        </w:rPr>
      </w:pPr>
      <w:r w:rsidRPr="007A7348">
        <w:rPr>
          <w:rFonts w:eastAsia="Gill Sans" w:cs="Calibri"/>
          <w:color w:val="000000"/>
        </w:rPr>
        <w:t>Big Data Analytics platforms [1] [2] [3] [4] [5]</w:t>
      </w:r>
    </w:p>
    <w:p w14:paraId="1662D13B" w14:textId="77777777" w:rsidR="00E15E3E" w:rsidRPr="007A7348" w:rsidRDefault="00000000">
      <w:pPr>
        <w:pStyle w:val="aff6"/>
        <w:numPr>
          <w:ilvl w:val="0"/>
          <w:numId w:val="25"/>
        </w:numPr>
        <w:rPr>
          <w:rFonts w:eastAsia="Gill Sans" w:cs="Calibri"/>
          <w:color w:val="000000"/>
          <w:highlight w:val="white"/>
        </w:rPr>
      </w:pPr>
      <w:r w:rsidRPr="007A7348">
        <w:rPr>
          <w:rFonts w:eastAsia="Gill Sans" w:cs="Calibri"/>
          <w:color w:val="000000"/>
          <w:highlight w:val="white"/>
        </w:rPr>
        <w:t>Cloud Computing &amp; DevOps tools [1] [2] [3] [4] [5]</w:t>
      </w:r>
    </w:p>
    <w:p w14:paraId="6801718A" w14:textId="77777777" w:rsidR="00E15E3E" w:rsidRPr="007A7348" w:rsidRDefault="00000000">
      <w:pPr>
        <w:pStyle w:val="aff6"/>
        <w:numPr>
          <w:ilvl w:val="0"/>
          <w:numId w:val="25"/>
        </w:numPr>
        <w:spacing w:after="0"/>
        <w:rPr>
          <w:rFonts w:eastAsia="Gill Sans" w:cs="Calibri"/>
          <w:color w:val="000000"/>
          <w:highlight w:val="white"/>
        </w:rPr>
      </w:pPr>
      <w:r w:rsidRPr="007A7348">
        <w:rPr>
          <w:rFonts w:eastAsia="Gill Sans" w:cs="Calibri"/>
          <w:color w:val="000000"/>
          <w:highlight w:val="white"/>
        </w:rPr>
        <w:t>Industrial Automation / IoT /  PLC-SCADA</w:t>
      </w:r>
      <w:r w:rsidRPr="007A7348">
        <w:rPr>
          <w:rFonts w:eastAsia="Gill Sans" w:cs="Calibri"/>
          <w:highlight w:val="white"/>
        </w:rPr>
        <w:t xml:space="preserve"> </w:t>
      </w:r>
      <w:r w:rsidRPr="007A7348">
        <w:rPr>
          <w:rFonts w:eastAsia="Gill Sans" w:cs="Calibri"/>
          <w:color w:val="000000"/>
          <w:highlight w:val="white"/>
        </w:rPr>
        <w:t>technologies [1] [2] [3] [4] [5]</w:t>
      </w:r>
    </w:p>
    <w:p w14:paraId="1A6DA250" w14:textId="77777777" w:rsidR="00E15E3E" w:rsidRPr="007A7348" w:rsidRDefault="00000000">
      <w:pPr>
        <w:pStyle w:val="aff6"/>
        <w:numPr>
          <w:ilvl w:val="0"/>
          <w:numId w:val="25"/>
        </w:numPr>
        <w:spacing w:after="0"/>
        <w:rPr>
          <w:highlight w:val="white"/>
        </w:rPr>
      </w:pPr>
      <w:r w:rsidRPr="007A7348">
        <w:rPr>
          <w:rFonts w:eastAsia="Gill Sans" w:cs="Calibri"/>
          <w:highlight w:val="white"/>
        </w:rPr>
        <w:t>Process Automation &amp; Control Systems [1] [2] [3] [4] [5]</w:t>
      </w:r>
    </w:p>
    <w:p w14:paraId="7AF88F1B" w14:textId="77777777" w:rsidR="00E15E3E" w:rsidRPr="007A7348" w:rsidRDefault="00000000">
      <w:pPr>
        <w:pStyle w:val="aff6"/>
        <w:numPr>
          <w:ilvl w:val="0"/>
          <w:numId w:val="25"/>
        </w:numPr>
        <w:rPr>
          <w:rFonts w:eastAsia="Gill Sans" w:cs="Calibri"/>
          <w:color w:val="000000"/>
          <w:highlight w:val="white"/>
        </w:rPr>
      </w:pPr>
      <w:r w:rsidRPr="007A7348">
        <w:rPr>
          <w:rFonts w:eastAsia="Gill Sans" w:cs="Calibri"/>
          <w:color w:val="000000"/>
          <w:highlight w:val="white"/>
        </w:rPr>
        <w:t>Version control (Git, GitHub, GitLab) [1] [2] [3] [4] [5]</w:t>
      </w:r>
    </w:p>
    <w:p w14:paraId="2C96F9EB" w14:textId="77777777" w:rsidR="00E15E3E" w:rsidRPr="007A7348" w:rsidRDefault="00000000">
      <w:pPr>
        <w:pStyle w:val="aff6"/>
        <w:numPr>
          <w:ilvl w:val="0"/>
          <w:numId w:val="25"/>
        </w:numPr>
        <w:rPr>
          <w:rFonts w:eastAsia="Gill Sans" w:cs="Calibri"/>
          <w:color w:val="000000"/>
          <w:highlight w:val="white"/>
        </w:rPr>
      </w:pPr>
      <w:r w:rsidRPr="007A7348">
        <w:rPr>
          <w:rFonts w:eastAsia="Gill Sans" w:cs="Calibri"/>
          <w:color w:val="000000"/>
          <w:highlight w:val="white"/>
        </w:rPr>
        <w:t>SQL / Database queries [1] [2] [3] [4] [5]</w:t>
      </w:r>
    </w:p>
    <w:p w14:paraId="36FE70A2" w14:textId="77777777" w:rsidR="00E15E3E" w:rsidRPr="007A7348" w:rsidRDefault="00000000">
      <w:pPr>
        <w:pStyle w:val="aff6"/>
        <w:numPr>
          <w:ilvl w:val="0"/>
          <w:numId w:val="25"/>
        </w:numPr>
        <w:spacing w:after="120"/>
        <w:rPr>
          <w:rFonts w:eastAsia="Gill Sans" w:cs="Calibri"/>
          <w:color w:val="000000"/>
          <w:highlight w:val="white"/>
        </w:rPr>
      </w:pPr>
      <w:r w:rsidRPr="007A7348">
        <w:rPr>
          <w:rFonts w:eastAsia="Gill Sans" w:cs="Calibri"/>
          <w:highlight w:val="white"/>
        </w:rPr>
        <w:t>Working with APIs (consuming, building)</w:t>
      </w:r>
    </w:p>
    <w:p w14:paraId="5A33BC89" w14:textId="77777777" w:rsidR="00E15E3E" w:rsidRPr="007A7348" w:rsidRDefault="00000000">
      <w:pPr>
        <w:spacing w:after="120"/>
        <w:rPr>
          <w:rFonts w:eastAsia="Gill Sans" w:cs="Calibri"/>
          <w:highlight w:val="white"/>
        </w:rPr>
      </w:pPr>
      <w:r w:rsidRPr="007A7348">
        <w:rPr>
          <w:rFonts w:eastAsia="Gill Sans" w:cs="Calibri"/>
          <w:b/>
          <w:bCs/>
          <w:i/>
          <w:iCs/>
          <w:highlight w:val="white"/>
        </w:rPr>
        <w:t>For Business and Other programs only (Applied Technologies):</w:t>
      </w:r>
    </w:p>
    <w:p w14:paraId="0DD4AAC4" w14:textId="77777777" w:rsidR="00E15E3E" w:rsidRPr="007A7348" w:rsidRDefault="00000000">
      <w:pPr>
        <w:pStyle w:val="aff6"/>
        <w:numPr>
          <w:ilvl w:val="0"/>
          <w:numId w:val="26"/>
        </w:numPr>
        <w:rPr>
          <w:rFonts w:eastAsia="Gill Sans" w:cs="Calibri"/>
          <w:color w:val="000000"/>
          <w:highlight w:val="white"/>
        </w:rPr>
      </w:pPr>
      <w:r w:rsidRPr="007A7348">
        <w:rPr>
          <w:rFonts w:eastAsia="Gill Sans" w:cs="Calibri"/>
          <w:color w:val="000000"/>
          <w:highlight w:val="white"/>
        </w:rPr>
        <w:t>Data-Driven Decision Making tools [1] [2] [3] [4] [5]</w:t>
      </w:r>
    </w:p>
    <w:p w14:paraId="32A7D042" w14:textId="77777777" w:rsidR="00E15E3E" w:rsidRPr="007A7348" w:rsidRDefault="00000000">
      <w:pPr>
        <w:pStyle w:val="aff6"/>
        <w:numPr>
          <w:ilvl w:val="0"/>
          <w:numId w:val="26"/>
        </w:numPr>
        <w:rPr>
          <w:rFonts w:eastAsia="Gill Sans" w:cs="Calibri"/>
          <w:color w:val="000000"/>
          <w:highlight w:val="white"/>
        </w:rPr>
      </w:pPr>
      <w:r w:rsidRPr="007A7348">
        <w:rPr>
          <w:rFonts w:eastAsia="Gill Sans" w:cs="Calibri"/>
          <w:color w:val="000000"/>
          <w:highlight w:val="white"/>
        </w:rPr>
        <w:t>AI Tools for Business (automation, assistants) [1] [2] [3] [4] [5]</w:t>
      </w:r>
    </w:p>
    <w:p w14:paraId="6AED5083" w14:textId="77777777" w:rsidR="00E15E3E" w:rsidRPr="007A7348" w:rsidRDefault="00000000">
      <w:pPr>
        <w:pStyle w:val="aff6"/>
        <w:numPr>
          <w:ilvl w:val="0"/>
          <w:numId w:val="26"/>
        </w:numPr>
        <w:rPr>
          <w:rFonts w:eastAsia="Gill Sans" w:cs="Calibri"/>
          <w:color w:val="000000"/>
          <w:highlight w:val="white"/>
        </w:rPr>
      </w:pPr>
      <w:r w:rsidRPr="007A7348">
        <w:rPr>
          <w:rFonts w:eastAsia="Gill Sans" w:cs="Calibri"/>
          <w:color w:val="000000"/>
          <w:highlight w:val="white"/>
        </w:rPr>
        <w:t>Digital Process Management systems [1] [2] [3] [4] [5]</w:t>
      </w:r>
    </w:p>
    <w:p w14:paraId="2D3697F2" w14:textId="77777777" w:rsidR="00E15E3E" w:rsidRPr="007A7348" w:rsidRDefault="00000000">
      <w:pPr>
        <w:pStyle w:val="aff6"/>
        <w:numPr>
          <w:ilvl w:val="0"/>
          <w:numId w:val="26"/>
        </w:numPr>
      </w:pPr>
      <w:r w:rsidRPr="007A7348">
        <w:rPr>
          <w:rFonts w:eastAsia="Gill Sans" w:cs="Calibri"/>
        </w:rPr>
        <w:t>ERP systems (SAP, Oracle, Microsoft Dynamics etc.) [1] [2] [3] [4] [5]</w:t>
      </w:r>
    </w:p>
    <w:p w14:paraId="226FD730" w14:textId="77777777" w:rsidR="00E15E3E" w:rsidRPr="007A7348" w:rsidRDefault="00000000">
      <w:pPr>
        <w:spacing w:before="200"/>
        <w:ind w:left="720" w:hanging="360"/>
        <w:rPr>
          <w:rFonts w:eastAsia="Gill Sans" w:cs="Calibri"/>
          <w:color w:val="000000"/>
          <w:highlight w:val="white"/>
        </w:rPr>
      </w:pPr>
      <w:r w:rsidRPr="007A7348">
        <w:rPr>
          <w:rFonts w:eastAsia="Gill Sans" w:cs="Calibri"/>
          <w:b/>
          <w:bCs/>
          <w:color w:val="000000"/>
          <w:highlight w:val="white"/>
        </w:rPr>
        <w:t>9. How confident are you in performing these tasks?</w:t>
      </w:r>
    </w:p>
    <w:p w14:paraId="379F0FB9" w14:textId="77777777" w:rsidR="00E15E3E" w:rsidRPr="007A7348" w:rsidRDefault="00000000">
      <w:pPr>
        <w:pStyle w:val="aff6"/>
        <w:numPr>
          <w:ilvl w:val="0"/>
          <w:numId w:val="27"/>
        </w:numPr>
        <w:rPr>
          <w:rFonts w:eastAsia="Gill Sans" w:cs="Calibri"/>
          <w:color w:val="000000"/>
          <w:highlight w:val="white"/>
        </w:rPr>
      </w:pPr>
      <w:r w:rsidRPr="007A7348">
        <w:rPr>
          <w:rFonts w:eastAsia="Gill Sans" w:cs="Calibri"/>
          <w:color w:val="000000"/>
          <w:highlight w:val="white"/>
        </w:rPr>
        <w:t>Evaluating whether information generated by AI is accurate [1] [2] [3] [4] [5]</w:t>
      </w:r>
    </w:p>
    <w:p w14:paraId="6C2B0A64" w14:textId="77777777" w:rsidR="00E15E3E" w:rsidRPr="007A7348" w:rsidRDefault="00000000">
      <w:pPr>
        <w:pStyle w:val="aff6"/>
        <w:numPr>
          <w:ilvl w:val="0"/>
          <w:numId w:val="27"/>
        </w:numPr>
        <w:rPr>
          <w:rFonts w:eastAsia="Gill Sans" w:cs="Calibri"/>
          <w:color w:val="000000"/>
          <w:highlight w:val="white"/>
        </w:rPr>
      </w:pPr>
      <w:r w:rsidRPr="007A7348">
        <w:rPr>
          <w:rFonts w:eastAsia="Gill Sans" w:cs="Calibri"/>
          <w:color w:val="000000"/>
          <w:highlight w:val="white"/>
        </w:rPr>
        <w:t>Applying basic AI ethics principles (privacy, fairness, responsible use) [1] [2] [3] [4] [5]</w:t>
      </w:r>
    </w:p>
    <w:p w14:paraId="4A3A8488" w14:textId="77777777" w:rsidR="00E15E3E" w:rsidRPr="007A7348" w:rsidRDefault="00000000">
      <w:pPr>
        <w:pStyle w:val="aff6"/>
        <w:numPr>
          <w:ilvl w:val="0"/>
          <w:numId w:val="27"/>
        </w:numPr>
        <w:rPr>
          <w:rFonts w:eastAsia="Gill Sans" w:cs="Calibri"/>
          <w:color w:val="000000"/>
          <w:highlight w:val="white"/>
        </w:rPr>
      </w:pPr>
      <w:r w:rsidRPr="007A7348">
        <w:rPr>
          <w:rFonts w:eastAsia="Gill Sans" w:cs="Calibri"/>
          <w:color w:val="000000"/>
          <w:highlight w:val="white"/>
        </w:rPr>
        <w:t>Creating effective prompts for AI tools [1] [2] [3] [4] [5]</w:t>
      </w:r>
    </w:p>
    <w:p w14:paraId="41FB25F4" w14:textId="77777777" w:rsidR="00E15E3E" w:rsidRPr="007A7348" w:rsidRDefault="00000000">
      <w:pPr>
        <w:pStyle w:val="aff6"/>
        <w:numPr>
          <w:ilvl w:val="0"/>
          <w:numId w:val="27"/>
        </w:numPr>
        <w:rPr>
          <w:rFonts w:eastAsia="Gill Sans" w:cs="Calibri"/>
          <w:color w:val="000000"/>
          <w:highlight w:val="white"/>
        </w:rPr>
      </w:pPr>
      <w:r w:rsidRPr="007A7348">
        <w:rPr>
          <w:rFonts w:eastAsia="Gill Sans" w:cs="Calibri"/>
          <w:color w:val="000000"/>
          <w:highlight w:val="white"/>
        </w:rPr>
        <w:t>Managing and completing digital tasks in group projects [1] [2] [3] [4] [5]</w:t>
      </w:r>
    </w:p>
    <w:p w14:paraId="5AEBE598" w14:textId="77777777" w:rsidR="00E15E3E" w:rsidRPr="007A7348" w:rsidRDefault="00000000">
      <w:pPr>
        <w:pStyle w:val="aff6"/>
        <w:numPr>
          <w:ilvl w:val="0"/>
          <w:numId w:val="27"/>
        </w:numPr>
        <w:rPr>
          <w:rFonts w:eastAsia="Gill Sans" w:cs="Calibri"/>
          <w:color w:val="000000"/>
          <w:highlight w:val="white"/>
        </w:rPr>
      </w:pPr>
      <w:r w:rsidRPr="007A7348">
        <w:rPr>
          <w:rFonts w:eastAsia="Gill Sans" w:cs="Calibri"/>
          <w:color w:val="000000"/>
          <w:highlight w:val="white"/>
        </w:rPr>
        <w:t>Creating clear digital presentations or visual materials [1] [2] [3] [4] [5]</w:t>
      </w:r>
    </w:p>
    <w:p w14:paraId="26D3DDE6" w14:textId="77777777" w:rsidR="00E15E3E" w:rsidRPr="007A7348" w:rsidRDefault="00000000">
      <w:pPr>
        <w:pStyle w:val="aff6"/>
        <w:numPr>
          <w:ilvl w:val="0"/>
          <w:numId w:val="27"/>
        </w:numPr>
        <w:rPr>
          <w:rFonts w:eastAsia="Gill Sans" w:cs="Calibri"/>
          <w:color w:val="000000"/>
          <w:highlight w:val="white"/>
        </w:rPr>
      </w:pPr>
      <w:r w:rsidRPr="007A7348">
        <w:rPr>
          <w:rFonts w:eastAsia="Gill Sans" w:cs="Calibri"/>
          <w:color w:val="000000"/>
          <w:highlight w:val="white"/>
        </w:rPr>
        <w:t>Describing a simple automated or digital process in your own words [1] [2] [3] [4] [5]</w:t>
      </w:r>
    </w:p>
    <w:p w14:paraId="28F486B0" w14:textId="77777777" w:rsidR="00E15E3E" w:rsidRPr="007A7348" w:rsidRDefault="00000000">
      <w:pPr>
        <w:pStyle w:val="aff6"/>
        <w:numPr>
          <w:ilvl w:val="0"/>
          <w:numId w:val="27"/>
        </w:numPr>
        <w:rPr>
          <w:rFonts w:eastAsia="Gill Sans" w:cs="Calibri"/>
          <w:color w:val="000000"/>
          <w:highlight w:val="white"/>
        </w:rPr>
      </w:pPr>
      <w:r w:rsidRPr="007A7348">
        <w:rPr>
          <w:rFonts w:eastAsia="Gill Sans" w:cs="Calibri"/>
          <w:color w:val="000000"/>
          <w:highlight w:val="white"/>
        </w:rPr>
        <w:t>Troubleshooting basic technical issues independently [1] [2] [3] [4] [5]</w:t>
      </w:r>
    </w:p>
    <w:p w14:paraId="47DFE860" w14:textId="77777777" w:rsidR="00E15E3E" w:rsidRPr="007A7348" w:rsidRDefault="00000000">
      <w:pPr>
        <w:pStyle w:val="aff6"/>
        <w:numPr>
          <w:ilvl w:val="0"/>
          <w:numId w:val="27"/>
        </w:numPr>
        <w:spacing w:after="0"/>
        <w:rPr>
          <w:rFonts w:eastAsia="Gill Sans" w:cs="Calibri"/>
          <w:color w:val="000000"/>
          <w:highlight w:val="white"/>
        </w:rPr>
      </w:pPr>
      <w:r w:rsidRPr="007A7348">
        <w:rPr>
          <w:rFonts w:eastAsia="Gill Sans" w:cs="Calibri"/>
          <w:color w:val="000000"/>
          <w:highlight w:val="white"/>
        </w:rPr>
        <w:t>Learning a new digital skill without guidance [1] [2] [3] [4] [5]</w:t>
      </w:r>
    </w:p>
    <w:p w14:paraId="73E28DED" w14:textId="77777777" w:rsidR="00E15E3E" w:rsidRPr="007A7348" w:rsidRDefault="00000000">
      <w:pPr>
        <w:pStyle w:val="aff6"/>
        <w:numPr>
          <w:ilvl w:val="0"/>
          <w:numId w:val="27"/>
        </w:numPr>
        <w:spacing w:after="120"/>
        <w:rPr>
          <w:rFonts w:eastAsia="Gill Sans" w:cs="Calibri"/>
          <w:color w:val="000000"/>
          <w:highlight w:val="white"/>
        </w:rPr>
      </w:pPr>
      <w:r w:rsidRPr="007A7348">
        <w:rPr>
          <w:rFonts w:eastAsia="Gill Sans" w:cs="Calibri"/>
          <w:color w:val="000000"/>
          <w:highlight w:val="white"/>
        </w:rPr>
        <w:t>Following safe cybersecurity practices [1] [2] [3] [4] [5]</w:t>
      </w:r>
    </w:p>
    <w:p w14:paraId="556BC23F" w14:textId="77777777" w:rsidR="00E15E3E" w:rsidRPr="007A7348" w:rsidRDefault="00000000">
      <w:pPr>
        <w:spacing w:after="0"/>
        <w:ind w:left="720" w:hanging="360"/>
        <w:rPr>
          <w:highlight w:val="white"/>
        </w:rPr>
      </w:pPr>
      <w:r w:rsidRPr="007A7348">
        <w:rPr>
          <w:rFonts w:eastAsia="Gill Sans" w:cs="Calibri"/>
          <w:b/>
          <w:bCs/>
          <w:highlight w:val="white"/>
        </w:rPr>
        <w:t>10. How confident are you in these soft skills?</w:t>
      </w:r>
    </w:p>
    <w:p w14:paraId="2207BC30" w14:textId="77777777" w:rsidR="00E15E3E" w:rsidRPr="007A7348" w:rsidRDefault="00000000">
      <w:pPr>
        <w:numPr>
          <w:ilvl w:val="0"/>
          <w:numId w:val="1"/>
        </w:numPr>
        <w:spacing w:after="0"/>
        <w:ind w:left="1440"/>
        <w:rPr>
          <w:rFonts w:eastAsia="Gill Sans" w:cs="Calibri"/>
          <w:highlight w:val="white"/>
        </w:rPr>
      </w:pPr>
      <w:r w:rsidRPr="007A7348">
        <w:rPr>
          <w:rFonts w:eastAsia="Gill Sans" w:cs="Calibri"/>
          <w:highlight w:val="white"/>
        </w:rPr>
        <w:t>Communicating technical concepts to non-technical audiences [1] [2] [3] [4] [5]</w:t>
      </w:r>
    </w:p>
    <w:p w14:paraId="1DCB33FD" w14:textId="77777777" w:rsidR="00E15E3E" w:rsidRPr="007A7348" w:rsidRDefault="00000000">
      <w:pPr>
        <w:numPr>
          <w:ilvl w:val="0"/>
          <w:numId w:val="1"/>
        </w:numPr>
        <w:spacing w:after="0"/>
        <w:ind w:left="1440"/>
        <w:rPr>
          <w:rFonts w:eastAsia="Gill Sans" w:cs="Calibri"/>
          <w:highlight w:val="white"/>
        </w:rPr>
      </w:pPr>
      <w:r w:rsidRPr="007A7348">
        <w:rPr>
          <w:rFonts w:eastAsia="Gill Sans" w:cs="Calibri"/>
          <w:highlight w:val="white"/>
        </w:rPr>
        <w:t xml:space="preserve">Working effectively in teams (including remote collaboration) [1] [2] [3] </w:t>
      </w:r>
      <w:r w:rsidRPr="007A7348">
        <w:rPr>
          <w:rFonts w:eastAsia="Gill Sans" w:cs="Calibri"/>
          <w:highlight w:val="white"/>
        </w:rPr>
        <w:tab/>
        <w:t>[4] [5]</w:t>
      </w:r>
    </w:p>
    <w:p w14:paraId="17962D61" w14:textId="77777777" w:rsidR="00E15E3E" w:rsidRPr="007A7348" w:rsidRDefault="00000000">
      <w:pPr>
        <w:numPr>
          <w:ilvl w:val="0"/>
          <w:numId w:val="1"/>
        </w:numPr>
        <w:spacing w:after="0"/>
        <w:ind w:left="1440"/>
        <w:rPr>
          <w:rFonts w:eastAsia="Gill Sans" w:cs="Calibri"/>
          <w:highlight w:val="white"/>
        </w:rPr>
      </w:pPr>
      <w:r w:rsidRPr="007A7348">
        <w:rPr>
          <w:rFonts w:eastAsia="Gill Sans" w:cs="Calibri"/>
          <w:highlight w:val="white"/>
        </w:rPr>
        <w:t>Managing time and meeting deadlines independently [1] [2] [3] [4] [5]</w:t>
      </w:r>
    </w:p>
    <w:p w14:paraId="7757AC1D" w14:textId="77777777" w:rsidR="00E15E3E" w:rsidRPr="007A7348" w:rsidRDefault="00000000">
      <w:pPr>
        <w:numPr>
          <w:ilvl w:val="0"/>
          <w:numId w:val="1"/>
        </w:numPr>
        <w:spacing w:after="0"/>
        <w:ind w:left="1440"/>
        <w:rPr>
          <w:rFonts w:eastAsia="Gill Sans" w:cs="Calibri"/>
          <w:highlight w:val="white"/>
        </w:rPr>
      </w:pPr>
      <w:r w:rsidRPr="007A7348">
        <w:rPr>
          <w:rFonts w:eastAsia="Gill Sans" w:cs="Calibri"/>
          <w:highlight w:val="white"/>
        </w:rPr>
        <w:t>Adapting to new tools or methods quickly [1] [2] [3] [4] [5]</w:t>
      </w:r>
    </w:p>
    <w:p w14:paraId="7972D87B" w14:textId="77777777" w:rsidR="00E15E3E" w:rsidRPr="007A7348" w:rsidRDefault="00000000">
      <w:pPr>
        <w:numPr>
          <w:ilvl w:val="0"/>
          <w:numId w:val="1"/>
        </w:numPr>
        <w:spacing w:after="0"/>
        <w:ind w:left="1440"/>
        <w:rPr>
          <w:rFonts w:eastAsia="Gill Sans" w:cs="Calibri"/>
          <w:highlight w:val="white"/>
        </w:rPr>
      </w:pPr>
      <w:r w:rsidRPr="007A7348">
        <w:rPr>
          <w:rFonts w:eastAsia="Gill Sans" w:cs="Calibri"/>
          <w:highlight w:val="white"/>
        </w:rPr>
        <w:t>Presenting information clearly (oral and written) [1] [2] [3] [4] [5]</w:t>
      </w:r>
    </w:p>
    <w:p w14:paraId="45E7E1F1" w14:textId="77777777" w:rsidR="00E15E3E" w:rsidRPr="007A7348" w:rsidRDefault="00E15E3E">
      <w:pPr>
        <w:ind w:left="720"/>
        <w:rPr>
          <w:rFonts w:eastAsia="Gill Sans" w:cs="Calibri"/>
        </w:rPr>
      </w:pPr>
    </w:p>
    <w:p w14:paraId="6BD3ACBF" w14:textId="77777777" w:rsidR="00E15E3E" w:rsidRPr="007A7348" w:rsidRDefault="00000000">
      <w:pPr>
        <w:pStyle w:val="4"/>
        <w:rPr>
          <w:rFonts w:asciiTheme="minorHAnsi" w:eastAsia="Gill Sans" w:hAnsiTheme="minorHAnsi" w:cs="Calibri"/>
        </w:rPr>
      </w:pPr>
      <w:bookmarkStart w:id="245" w:name="_Toc227839129"/>
      <w:r w:rsidRPr="007A7348">
        <w:rPr>
          <w:rFonts w:asciiTheme="minorHAnsi" w:eastAsia="Gill Sans" w:hAnsiTheme="minorHAnsi" w:cs="Calibri"/>
        </w:rPr>
        <w:t>4.3 Section C: Actual Tool Usage (Revealed)</w:t>
      </w:r>
      <w:bookmarkEnd w:id="245"/>
    </w:p>
    <w:p w14:paraId="3296FF31" w14:textId="77777777" w:rsidR="00E15E3E" w:rsidRPr="007A7348" w:rsidRDefault="00000000">
      <w:pPr>
        <w:spacing w:after="120"/>
        <w:rPr>
          <w:rFonts w:eastAsia="Gill Sans" w:cs="Calibri"/>
        </w:rPr>
      </w:pPr>
      <w:r w:rsidRPr="007A7348">
        <w:rPr>
          <w:rFonts w:eastAsia="Gill Sans" w:cs="Calibri"/>
          <w:i/>
          <w:iCs/>
        </w:rPr>
        <w:t>These questions measure what you actually do, not what you want.</w:t>
      </w:r>
    </w:p>
    <w:p w14:paraId="65C8D28A" w14:textId="77777777" w:rsidR="00E15E3E" w:rsidRPr="007A7348" w:rsidRDefault="00000000">
      <w:pPr>
        <w:spacing w:before="200"/>
        <w:ind w:left="720" w:hanging="360"/>
        <w:rPr>
          <w:rFonts w:eastAsia="Gill Sans" w:cs="Calibri"/>
          <w:color w:val="000000"/>
        </w:rPr>
      </w:pPr>
      <w:r w:rsidRPr="007A7348">
        <w:rPr>
          <w:rFonts w:eastAsia="Gill Sans" w:cs="Calibri"/>
          <w:b/>
          <w:bCs/>
          <w:color w:val="000000"/>
        </w:rPr>
        <w:t>11. In your course projects or assignmen</w:t>
      </w:r>
      <w:r w:rsidRPr="007A7348">
        <w:rPr>
          <w:rFonts w:eastAsia="Gill Sans" w:cs="Calibri"/>
          <w:b/>
          <w:bCs/>
          <w:color w:val="000000"/>
          <w:highlight w:val="white"/>
        </w:rPr>
        <w:t>ts</w:t>
      </w:r>
      <w:r w:rsidRPr="007A7348">
        <w:rPr>
          <w:rFonts w:eastAsia="Gill Sans" w:cs="Calibri"/>
          <w:b/>
          <w:bCs/>
          <w:highlight w:val="white"/>
        </w:rPr>
        <w:t xml:space="preserve"> this semester </w:t>
      </w:r>
      <w:r w:rsidRPr="007A7348">
        <w:rPr>
          <w:rFonts w:eastAsia="Gill Sans" w:cs="Calibri"/>
          <w:b/>
          <w:bCs/>
          <w:color w:val="000000"/>
          <w:highlight w:val="white"/>
        </w:rPr>
        <w:t>, which tools/frameworks did you actually use?</w:t>
      </w:r>
      <w:r w:rsidRPr="007A7348">
        <w:rPr>
          <w:rFonts w:eastAsia="Gill Sans" w:cs="Calibri"/>
          <w:b/>
          <w:bCs/>
          <w:highlight w:val="white"/>
        </w:rPr>
        <w:t xml:space="preserve"> </w:t>
      </w:r>
    </w:p>
    <w:p w14:paraId="6441ECDF" w14:textId="77777777" w:rsidR="00E15E3E" w:rsidRPr="007A7348" w:rsidRDefault="00000000">
      <w:pPr>
        <w:spacing w:after="120"/>
        <w:ind w:firstLine="720"/>
        <w:rPr>
          <w:rFonts w:eastAsia="Gill Sans" w:cs="Calibri"/>
          <w:highlight w:val="white"/>
        </w:rPr>
      </w:pPr>
      <w:r w:rsidRPr="007A7348">
        <w:rPr>
          <w:rFonts w:eastAsia="Gill Sans" w:cs="Calibri"/>
          <w:i/>
          <w:iCs/>
          <w:highlight w:val="white"/>
        </w:rPr>
        <w:lastRenderedPageBreak/>
        <w:t>(Select all that apply)</w:t>
      </w:r>
    </w:p>
    <w:p w14:paraId="502900B3" w14:textId="77777777" w:rsidR="00E15E3E" w:rsidRPr="007A7348" w:rsidRDefault="00000000">
      <w:pPr>
        <w:spacing w:after="0"/>
        <w:ind w:left="1080"/>
        <w:rPr>
          <w:rFonts w:eastAsia="Gill Sans" w:cs="Calibri"/>
          <w:color w:val="000000"/>
          <w:highlight w:val="white"/>
        </w:rPr>
      </w:pPr>
      <w:r w:rsidRPr="007A7348">
        <w:rPr>
          <w:color w:val="000000"/>
          <w:highlight w:val="white"/>
        </w:rPr>
        <w:t>□</w:t>
      </w:r>
      <w:r w:rsidRPr="007A7348">
        <w:rPr>
          <w:rFonts w:eastAsia="Gill Sans" w:cs="Calibri"/>
          <w:color w:val="000000"/>
          <w:highlight w:val="white"/>
        </w:rPr>
        <w:t xml:space="preserve"> Excel / Google Sheets</w:t>
      </w:r>
    </w:p>
    <w:p w14:paraId="500CBD20" w14:textId="77777777" w:rsidR="00E15E3E" w:rsidRPr="007A7348" w:rsidRDefault="00000000">
      <w:pPr>
        <w:spacing w:after="0"/>
        <w:ind w:left="1080"/>
        <w:rPr>
          <w:rFonts w:eastAsia="Gill Sans" w:cs="Calibri"/>
          <w:color w:val="000000"/>
          <w:highlight w:val="white"/>
        </w:rPr>
      </w:pPr>
      <w:r w:rsidRPr="007A7348">
        <w:rPr>
          <w:color w:val="000000"/>
          <w:highlight w:val="white"/>
        </w:rPr>
        <w:t>□</w:t>
      </w:r>
      <w:r w:rsidRPr="007A7348">
        <w:rPr>
          <w:rFonts w:eastAsia="Gill Sans" w:cs="Calibri"/>
          <w:color w:val="000000"/>
          <w:highlight w:val="white"/>
        </w:rPr>
        <w:t xml:space="preserve"> Python </w:t>
      </w:r>
    </w:p>
    <w:p w14:paraId="13C05642" w14:textId="77777777" w:rsidR="00E15E3E" w:rsidRPr="007A7348" w:rsidRDefault="00000000">
      <w:pPr>
        <w:spacing w:after="0"/>
        <w:ind w:left="1080"/>
        <w:rPr>
          <w:rFonts w:eastAsia="Gill Sans" w:cs="Calibri"/>
          <w:color w:val="000000"/>
          <w:highlight w:val="white"/>
        </w:rPr>
      </w:pPr>
      <w:r w:rsidRPr="007A7348">
        <w:rPr>
          <w:color w:val="000000"/>
          <w:highlight w:val="white"/>
        </w:rPr>
        <w:t>□</w:t>
      </w:r>
      <w:r w:rsidRPr="007A7348">
        <w:rPr>
          <w:rFonts w:eastAsia="Gill Sans" w:cs="Calibri"/>
          <w:color w:val="000000"/>
          <w:highlight w:val="white"/>
        </w:rPr>
        <w:t xml:space="preserve"> R </w:t>
      </w:r>
    </w:p>
    <w:p w14:paraId="54B9EF74" w14:textId="77777777" w:rsidR="00E15E3E" w:rsidRPr="007A7348" w:rsidRDefault="00000000">
      <w:pPr>
        <w:spacing w:after="0"/>
        <w:ind w:left="1080"/>
        <w:rPr>
          <w:rFonts w:eastAsia="Gill Sans" w:cs="Calibri"/>
          <w:color w:val="000000"/>
          <w:highlight w:val="white"/>
        </w:rPr>
      </w:pPr>
      <w:r w:rsidRPr="007A7348">
        <w:rPr>
          <w:color w:val="000000"/>
          <w:highlight w:val="white"/>
        </w:rPr>
        <w:t>□</w:t>
      </w:r>
      <w:r w:rsidRPr="007A7348">
        <w:rPr>
          <w:rFonts w:eastAsia="Gill Sans" w:cs="Calibri"/>
          <w:color w:val="000000"/>
          <w:highlight w:val="white"/>
        </w:rPr>
        <w:t xml:space="preserve"> SQL / Database queries</w:t>
      </w:r>
    </w:p>
    <w:p w14:paraId="7C2407EF" w14:textId="77777777" w:rsidR="00E15E3E" w:rsidRPr="007A7348" w:rsidRDefault="00000000">
      <w:pPr>
        <w:spacing w:after="0"/>
        <w:ind w:left="1080"/>
        <w:rPr>
          <w:rFonts w:eastAsia="Gill Sans" w:cs="Calibri"/>
          <w:color w:val="000000"/>
          <w:highlight w:val="white"/>
        </w:rPr>
      </w:pPr>
      <w:r w:rsidRPr="007A7348">
        <w:rPr>
          <w:color w:val="000000"/>
          <w:highlight w:val="white"/>
        </w:rPr>
        <w:t>□</w:t>
      </w:r>
      <w:r w:rsidRPr="007A7348">
        <w:rPr>
          <w:rFonts w:eastAsia="Gill Sans" w:cs="Calibri"/>
          <w:color w:val="000000"/>
          <w:highlight w:val="white"/>
        </w:rPr>
        <w:t xml:space="preserve"> Git / Version control</w:t>
      </w:r>
    </w:p>
    <w:p w14:paraId="0D515104" w14:textId="77777777" w:rsidR="00E15E3E" w:rsidRPr="007A7348" w:rsidRDefault="00000000">
      <w:pPr>
        <w:spacing w:after="0"/>
        <w:ind w:left="1080"/>
        <w:rPr>
          <w:rFonts w:eastAsia="Gill Sans" w:cs="Calibri"/>
          <w:color w:val="000000"/>
          <w:highlight w:val="white"/>
        </w:rPr>
      </w:pPr>
      <w:r w:rsidRPr="007A7348">
        <w:rPr>
          <w:color w:val="000000"/>
          <w:highlight w:val="white"/>
        </w:rPr>
        <w:t>□</w:t>
      </w:r>
      <w:r w:rsidRPr="007A7348">
        <w:rPr>
          <w:rFonts w:eastAsia="Gill Sans" w:cs="Calibri"/>
          <w:color w:val="000000"/>
          <w:highlight w:val="white"/>
        </w:rPr>
        <w:t xml:space="preserve"> ChatGPT / Claude / Gemini / other AI</w:t>
      </w:r>
    </w:p>
    <w:p w14:paraId="039DBD3B" w14:textId="77777777" w:rsidR="00E15E3E" w:rsidRPr="007A7348" w:rsidRDefault="00000000">
      <w:pPr>
        <w:spacing w:after="0"/>
        <w:ind w:left="1080"/>
        <w:rPr>
          <w:rFonts w:eastAsia="Gill Sans" w:cs="Calibri"/>
          <w:color w:val="000000"/>
          <w:highlight w:val="white"/>
        </w:rPr>
      </w:pPr>
      <w:r w:rsidRPr="007A7348">
        <w:rPr>
          <w:color w:val="000000"/>
          <w:highlight w:val="white"/>
        </w:rPr>
        <w:t>□</w:t>
      </w:r>
      <w:r w:rsidRPr="007A7348">
        <w:rPr>
          <w:rFonts w:eastAsia="Gill Sans" w:cs="Calibri"/>
          <w:color w:val="000000"/>
          <w:highlight w:val="white"/>
        </w:rPr>
        <w:t xml:space="preserve"> Data visualization tools (Tableau, Power BI)</w:t>
      </w:r>
    </w:p>
    <w:p w14:paraId="55712B71" w14:textId="77777777" w:rsidR="00E15E3E" w:rsidRPr="007A7348" w:rsidRDefault="00000000">
      <w:pPr>
        <w:spacing w:after="0"/>
        <w:ind w:left="1080"/>
        <w:rPr>
          <w:rFonts w:eastAsia="Gill Sans" w:cs="Calibri"/>
          <w:highlight w:val="white"/>
        </w:rPr>
      </w:pPr>
      <w:r w:rsidRPr="007A7348">
        <w:rPr>
          <w:color w:val="000000"/>
          <w:highlight w:val="white"/>
        </w:rPr>
        <w:t>□</w:t>
      </w:r>
      <w:r w:rsidRPr="007A7348">
        <w:rPr>
          <w:rFonts w:eastAsia="Gill Sans" w:cs="Calibri"/>
          <w:color w:val="000000"/>
          <w:highlight w:val="white"/>
        </w:rPr>
        <w:t xml:space="preserve"> Cloud platforms (</w:t>
      </w:r>
      <w:r w:rsidRPr="007A7348">
        <w:rPr>
          <w:rFonts w:eastAsia="Gill Sans" w:cs="Calibri"/>
          <w:highlight w:val="white"/>
        </w:rPr>
        <w:t>Google Cloud Platform, Microsoft Azure, Amazon Web Services, Databricks)</w:t>
      </w:r>
    </w:p>
    <w:p w14:paraId="719C71ED" w14:textId="77777777" w:rsidR="00E15E3E" w:rsidRPr="007A7348" w:rsidRDefault="00000000">
      <w:pPr>
        <w:spacing w:after="0"/>
        <w:ind w:left="1080"/>
        <w:rPr>
          <w:highlight w:val="white"/>
        </w:rPr>
      </w:pPr>
      <w:r w:rsidRPr="007A7348">
        <w:rPr>
          <w:highlight w:val="white"/>
        </w:rPr>
        <w:t>□  APIs (consuming or building web services)</w:t>
      </w:r>
    </w:p>
    <w:p w14:paraId="19CB962C" w14:textId="77777777" w:rsidR="00E15E3E" w:rsidRPr="007A7348" w:rsidRDefault="00000000">
      <w:pPr>
        <w:spacing w:after="0"/>
        <w:ind w:left="1080"/>
        <w:rPr>
          <w:rFonts w:eastAsia="Gill Sans" w:cs="Calibri"/>
          <w:color w:val="000000"/>
        </w:rPr>
      </w:pPr>
      <w:r w:rsidRPr="007A7348">
        <w:rPr>
          <w:color w:val="000000"/>
        </w:rPr>
        <w:t>□</w:t>
      </w:r>
      <w:r w:rsidRPr="007A7348">
        <w:rPr>
          <w:rFonts w:eastAsia="Gill Sans" w:cs="Calibri"/>
          <w:color w:val="000000"/>
        </w:rPr>
        <w:t xml:space="preserve"> None of these</w:t>
      </w:r>
    </w:p>
    <w:p w14:paraId="324CE03D" w14:textId="77777777" w:rsidR="00E15E3E" w:rsidRPr="007A7348" w:rsidRDefault="00000000">
      <w:pPr>
        <w:spacing w:before="200"/>
        <w:ind w:left="720" w:hanging="360"/>
        <w:rPr>
          <w:rFonts w:eastAsia="Gill Sans" w:cs="Calibri"/>
          <w:color w:val="000000"/>
        </w:rPr>
      </w:pPr>
      <w:r w:rsidRPr="007A7348">
        <w:rPr>
          <w:rFonts w:eastAsia="Gill Sans" w:cs="Calibri"/>
          <w:b/>
          <w:bCs/>
          <w:color w:val="000000"/>
        </w:rPr>
        <w:t>12. How often do you use each of the following in your studies?</w:t>
      </w:r>
    </w:p>
    <w:p w14:paraId="4A435E39" w14:textId="77777777" w:rsidR="00E15E3E" w:rsidRPr="007A7348" w:rsidRDefault="00000000">
      <w:pPr>
        <w:spacing w:after="120"/>
        <w:rPr>
          <w:rFonts w:eastAsia="Gill Sans" w:cs="Calibri"/>
        </w:rPr>
      </w:pPr>
      <w:r w:rsidRPr="007A7348">
        <w:rPr>
          <w:rFonts w:eastAsia="Gill Sans" w:cs="Calibri"/>
          <w:i/>
          <w:iCs/>
        </w:rPr>
        <w:t>(Never / Monthly / Weekly / Daily)</w:t>
      </w:r>
    </w:p>
    <w:p w14:paraId="15829749" w14:textId="77777777" w:rsidR="00E15E3E" w:rsidRPr="007A7348" w:rsidRDefault="00000000">
      <w:pPr>
        <w:pStyle w:val="aff6"/>
        <w:numPr>
          <w:ilvl w:val="0"/>
          <w:numId w:val="28"/>
        </w:numPr>
        <w:rPr>
          <w:rFonts w:eastAsia="Gill Sans" w:cs="Calibri"/>
          <w:color w:val="000000"/>
        </w:rPr>
      </w:pPr>
      <w:r w:rsidRPr="007A7348">
        <w:rPr>
          <w:rFonts w:eastAsia="Gill Sans" w:cs="Calibri"/>
          <w:color w:val="000000"/>
        </w:rPr>
        <w:t xml:space="preserve">Spreadsheets (Excel/Google Sheets): Never </w:t>
      </w:r>
      <w:r w:rsidRPr="007A7348">
        <w:rPr>
          <w:color w:val="000000"/>
        </w:rPr>
        <w:t>○</w:t>
      </w:r>
      <w:r w:rsidRPr="007A7348">
        <w:rPr>
          <w:rFonts w:eastAsia="Gill Sans" w:cs="Calibri"/>
          <w:color w:val="000000"/>
        </w:rPr>
        <w:t xml:space="preserve">  Monthly </w:t>
      </w:r>
      <w:r w:rsidRPr="007A7348">
        <w:rPr>
          <w:color w:val="000000"/>
        </w:rPr>
        <w:t>○</w:t>
      </w:r>
      <w:r w:rsidRPr="007A7348">
        <w:rPr>
          <w:rFonts w:eastAsia="Gill Sans" w:cs="Calibri"/>
          <w:color w:val="000000"/>
        </w:rPr>
        <w:t xml:space="preserve">  Weekly </w:t>
      </w:r>
      <w:r w:rsidRPr="007A7348">
        <w:rPr>
          <w:color w:val="000000"/>
        </w:rPr>
        <w:t>○</w:t>
      </w:r>
      <w:r w:rsidRPr="007A7348">
        <w:rPr>
          <w:rFonts w:eastAsia="Gill Sans" w:cs="Calibri"/>
          <w:color w:val="000000"/>
        </w:rPr>
        <w:t xml:space="preserve">  Daily </w:t>
      </w:r>
      <w:r w:rsidRPr="007A7348">
        <w:rPr>
          <w:color w:val="000000"/>
        </w:rPr>
        <w:t>○</w:t>
      </w:r>
    </w:p>
    <w:p w14:paraId="4DF2988C" w14:textId="77777777" w:rsidR="00E15E3E" w:rsidRPr="007A7348" w:rsidRDefault="00000000">
      <w:pPr>
        <w:pStyle w:val="aff6"/>
        <w:numPr>
          <w:ilvl w:val="0"/>
          <w:numId w:val="28"/>
        </w:numPr>
        <w:rPr>
          <w:rFonts w:eastAsia="Gill Sans" w:cs="Calibri"/>
          <w:color w:val="000000"/>
        </w:rPr>
      </w:pPr>
      <w:r w:rsidRPr="007A7348">
        <w:rPr>
          <w:rFonts w:eastAsia="Gill Sans" w:cs="Calibri"/>
          <w:color w:val="000000"/>
        </w:rPr>
        <w:t xml:space="preserve">Programming languages: Never </w:t>
      </w:r>
      <w:r w:rsidRPr="007A7348">
        <w:rPr>
          <w:color w:val="000000"/>
        </w:rPr>
        <w:t>○</w:t>
      </w:r>
      <w:r w:rsidRPr="007A7348">
        <w:rPr>
          <w:rFonts w:eastAsia="Gill Sans" w:cs="Calibri"/>
          <w:color w:val="000000"/>
        </w:rPr>
        <w:t xml:space="preserve">  Monthly </w:t>
      </w:r>
      <w:r w:rsidRPr="007A7348">
        <w:rPr>
          <w:color w:val="000000"/>
        </w:rPr>
        <w:t>○</w:t>
      </w:r>
      <w:r w:rsidRPr="007A7348">
        <w:rPr>
          <w:rFonts w:eastAsia="Gill Sans" w:cs="Calibri"/>
          <w:color w:val="000000"/>
        </w:rPr>
        <w:t xml:space="preserve">  Weekly </w:t>
      </w:r>
      <w:r w:rsidRPr="007A7348">
        <w:rPr>
          <w:color w:val="000000"/>
        </w:rPr>
        <w:t>○</w:t>
      </w:r>
      <w:r w:rsidRPr="007A7348">
        <w:rPr>
          <w:rFonts w:eastAsia="Gill Sans" w:cs="Calibri"/>
          <w:color w:val="000000"/>
        </w:rPr>
        <w:t xml:space="preserve">  Daily </w:t>
      </w:r>
      <w:r w:rsidRPr="007A7348">
        <w:rPr>
          <w:color w:val="000000"/>
        </w:rPr>
        <w:t>○</w:t>
      </w:r>
    </w:p>
    <w:p w14:paraId="6ED30235" w14:textId="77777777" w:rsidR="00E15E3E" w:rsidRPr="007A7348" w:rsidRDefault="00000000">
      <w:pPr>
        <w:pStyle w:val="aff6"/>
        <w:numPr>
          <w:ilvl w:val="0"/>
          <w:numId w:val="28"/>
        </w:numPr>
        <w:rPr>
          <w:rFonts w:eastAsia="Gill Sans" w:cs="Calibri"/>
          <w:color w:val="000000"/>
        </w:rPr>
      </w:pPr>
      <w:r w:rsidRPr="007A7348">
        <w:rPr>
          <w:rFonts w:eastAsia="Gill Sans" w:cs="Calibri"/>
          <w:color w:val="000000"/>
        </w:rPr>
        <w:t xml:space="preserve">AI chatbots: Never </w:t>
      </w:r>
      <w:r w:rsidRPr="007A7348">
        <w:rPr>
          <w:color w:val="000000"/>
        </w:rPr>
        <w:t>○</w:t>
      </w:r>
      <w:r w:rsidRPr="007A7348">
        <w:rPr>
          <w:rFonts w:eastAsia="Gill Sans" w:cs="Calibri"/>
          <w:color w:val="000000"/>
        </w:rPr>
        <w:t xml:space="preserve">  Monthly </w:t>
      </w:r>
      <w:r w:rsidRPr="007A7348">
        <w:rPr>
          <w:color w:val="000000"/>
        </w:rPr>
        <w:t>○</w:t>
      </w:r>
      <w:r w:rsidRPr="007A7348">
        <w:rPr>
          <w:rFonts w:eastAsia="Gill Sans" w:cs="Calibri"/>
          <w:color w:val="000000"/>
        </w:rPr>
        <w:t xml:space="preserve">  Weekly </w:t>
      </w:r>
      <w:r w:rsidRPr="007A7348">
        <w:rPr>
          <w:color w:val="000000"/>
        </w:rPr>
        <w:t>○</w:t>
      </w:r>
      <w:r w:rsidRPr="007A7348">
        <w:rPr>
          <w:rFonts w:eastAsia="Gill Sans" w:cs="Calibri"/>
          <w:color w:val="000000"/>
        </w:rPr>
        <w:t xml:space="preserve">  Daily </w:t>
      </w:r>
      <w:r w:rsidRPr="007A7348">
        <w:rPr>
          <w:color w:val="000000"/>
        </w:rPr>
        <w:t>○</w:t>
      </w:r>
    </w:p>
    <w:p w14:paraId="300892CE" w14:textId="77777777" w:rsidR="00E15E3E" w:rsidRPr="007A7348" w:rsidRDefault="00000000">
      <w:pPr>
        <w:pStyle w:val="aff6"/>
        <w:numPr>
          <w:ilvl w:val="0"/>
          <w:numId w:val="28"/>
        </w:numPr>
        <w:rPr>
          <w:rFonts w:eastAsia="Gill Sans" w:cs="Calibri"/>
          <w:color w:val="000000"/>
        </w:rPr>
      </w:pPr>
      <w:r w:rsidRPr="007A7348">
        <w:rPr>
          <w:rFonts w:eastAsia="Gill Sans" w:cs="Calibri"/>
          <w:color w:val="000000"/>
        </w:rPr>
        <w:t xml:space="preserve">Querying Databases (SQL): Never / Monthly / Weekly / Daily </w:t>
      </w:r>
    </w:p>
    <w:p w14:paraId="53F4C3DF" w14:textId="77777777" w:rsidR="00E15E3E" w:rsidRPr="007A7348" w:rsidRDefault="00000000">
      <w:pPr>
        <w:pStyle w:val="aff6"/>
        <w:numPr>
          <w:ilvl w:val="0"/>
          <w:numId w:val="28"/>
        </w:numPr>
        <w:rPr>
          <w:rFonts w:eastAsia="Gill Sans" w:cs="Calibri"/>
          <w:color w:val="000000"/>
        </w:rPr>
      </w:pPr>
      <w:r w:rsidRPr="007A7348">
        <w:rPr>
          <w:rFonts w:eastAsia="Gill Sans" w:cs="Calibri"/>
          <w:color w:val="000000"/>
        </w:rPr>
        <w:t xml:space="preserve">Version control (Git): Never </w:t>
      </w:r>
      <w:r w:rsidRPr="007A7348">
        <w:rPr>
          <w:color w:val="000000"/>
        </w:rPr>
        <w:t>○</w:t>
      </w:r>
      <w:r w:rsidRPr="007A7348">
        <w:rPr>
          <w:rFonts w:eastAsia="Gill Sans" w:cs="Calibri"/>
          <w:color w:val="000000"/>
        </w:rPr>
        <w:t xml:space="preserve">  Monthly </w:t>
      </w:r>
      <w:r w:rsidRPr="007A7348">
        <w:rPr>
          <w:color w:val="000000"/>
        </w:rPr>
        <w:t>○</w:t>
      </w:r>
      <w:r w:rsidRPr="007A7348">
        <w:rPr>
          <w:rFonts w:eastAsia="Gill Sans" w:cs="Calibri"/>
          <w:color w:val="000000"/>
        </w:rPr>
        <w:t xml:space="preserve">  Weekly </w:t>
      </w:r>
      <w:r w:rsidRPr="007A7348">
        <w:rPr>
          <w:color w:val="000000"/>
        </w:rPr>
        <w:t>○</w:t>
      </w:r>
      <w:r w:rsidRPr="007A7348">
        <w:rPr>
          <w:rFonts w:eastAsia="Gill Sans" w:cs="Calibri"/>
          <w:color w:val="000000"/>
        </w:rPr>
        <w:t xml:space="preserve">  Daily </w:t>
      </w:r>
      <w:r w:rsidRPr="007A7348">
        <w:rPr>
          <w:color w:val="000000"/>
        </w:rPr>
        <w:t>○</w:t>
      </w:r>
    </w:p>
    <w:p w14:paraId="700B3673" w14:textId="77777777" w:rsidR="00E15E3E" w:rsidRPr="007A7348" w:rsidRDefault="00000000">
      <w:pPr>
        <w:pStyle w:val="aff6"/>
        <w:numPr>
          <w:ilvl w:val="0"/>
          <w:numId w:val="28"/>
        </w:numPr>
        <w:rPr>
          <w:rFonts w:eastAsia="Gill Sans" w:cs="Calibri"/>
          <w:color w:val="000000"/>
        </w:rPr>
      </w:pPr>
      <w:r w:rsidRPr="007A7348">
        <w:rPr>
          <w:rFonts w:eastAsia="Gill Sans" w:cs="Calibri"/>
          <w:color w:val="000000"/>
        </w:rPr>
        <w:t xml:space="preserve">Cloud platforms: Never </w:t>
      </w:r>
      <w:r w:rsidRPr="007A7348">
        <w:rPr>
          <w:color w:val="000000"/>
        </w:rPr>
        <w:t>○</w:t>
      </w:r>
      <w:r w:rsidRPr="007A7348">
        <w:rPr>
          <w:rFonts w:eastAsia="Gill Sans" w:cs="Calibri"/>
          <w:color w:val="000000"/>
        </w:rPr>
        <w:t xml:space="preserve">  Monthly </w:t>
      </w:r>
      <w:r w:rsidRPr="007A7348">
        <w:rPr>
          <w:color w:val="000000"/>
        </w:rPr>
        <w:t>○</w:t>
      </w:r>
      <w:r w:rsidRPr="007A7348">
        <w:rPr>
          <w:rFonts w:eastAsia="Gill Sans" w:cs="Calibri"/>
          <w:color w:val="000000"/>
        </w:rPr>
        <w:t xml:space="preserve">  Weekly </w:t>
      </w:r>
      <w:r w:rsidRPr="007A7348">
        <w:rPr>
          <w:color w:val="000000"/>
        </w:rPr>
        <w:t>○</w:t>
      </w:r>
      <w:r w:rsidRPr="007A7348">
        <w:rPr>
          <w:rFonts w:eastAsia="Gill Sans" w:cs="Calibri"/>
          <w:color w:val="000000"/>
        </w:rPr>
        <w:t xml:space="preserve">  Daily </w:t>
      </w:r>
      <w:r w:rsidRPr="007A7348">
        <w:rPr>
          <w:color w:val="000000"/>
        </w:rPr>
        <w:t>○</w:t>
      </w:r>
    </w:p>
    <w:p w14:paraId="7934BDF4" w14:textId="77777777" w:rsidR="00E15E3E" w:rsidRPr="007A7348" w:rsidRDefault="00000000">
      <w:pPr>
        <w:pStyle w:val="4"/>
        <w:rPr>
          <w:rFonts w:asciiTheme="minorHAnsi" w:eastAsia="Gill Sans" w:hAnsiTheme="minorHAnsi" w:cs="Calibri"/>
        </w:rPr>
      </w:pPr>
      <w:bookmarkStart w:id="246" w:name="_Toc227839130"/>
      <w:r w:rsidRPr="007A7348">
        <w:rPr>
          <w:rFonts w:asciiTheme="minorHAnsi" w:eastAsia="Gill Sans" w:hAnsiTheme="minorHAnsi" w:cs="Calibri"/>
        </w:rPr>
        <w:t>4.4 Section D: Industry 4.0 Readiness (Technical Programs Only)</w:t>
      </w:r>
      <w:bookmarkEnd w:id="246"/>
    </w:p>
    <w:p w14:paraId="7768344C" w14:textId="77777777" w:rsidR="00E15E3E" w:rsidRPr="007A7348" w:rsidRDefault="00000000">
      <w:pPr>
        <w:spacing w:after="120"/>
        <w:rPr>
          <w:rFonts w:eastAsia="Gill Sans" w:cs="Calibri"/>
        </w:rPr>
      </w:pPr>
      <w:r w:rsidRPr="007A7348">
        <w:rPr>
          <w:rFonts w:eastAsia="Gill Sans" w:cs="Calibri"/>
          <w:i/>
          <w:iCs/>
        </w:rPr>
        <w:t>These questions assess preparedness for highly automated work environments.</w:t>
      </w:r>
    </w:p>
    <w:p w14:paraId="73AB2EC8" w14:textId="77777777" w:rsidR="00E15E3E" w:rsidRPr="007A7348" w:rsidRDefault="00000000">
      <w:pPr>
        <w:spacing w:before="200"/>
        <w:ind w:left="720" w:hanging="360"/>
        <w:jc w:val="both"/>
        <w:rPr>
          <w:rFonts w:eastAsia="Gill Sans" w:cs="Calibri"/>
          <w:color w:val="000000"/>
        </w:rPr>
      </w:pPr>
      <w:r w:rsidRPr="007A7348">
        <w:rPr>
          <w:rFonts w:eastAsia="Gill Sans" w:cs="Calibri"/>
          <w:b/>
          <w:bCs/>
          <w:color w:val="000000"/>
        </w:rPr>
        <w:t>13. To what extent do your current courses cover practical applications of Industry 4.0 technologies (e.g., AI integration with physical systems, connecting software with hardware/se</w:t>
      </w:r>
      <w:r w:rsidRPr="007A7348">
        <w:rPr>
          <w:rFonts w:eastAsia="Gill Sans" w:cs="Calibri"/>
          <w:b/>
          <w:bCs/>
          <w:color w:val="000000"/>
          <w:highlight w:val="white"/>
        </w:rPr>
        <w:t>nsors, automation)?</w:t>
      </w:r>
    </w:p>
    <w:p w14:paraId="092EB382" w14:textId="77777777" w:rsidR="00E15E3E" w:rsidRPr="007A7348" w:rsidRDefault="00000000">
      <w:pPr>
        <w:spacing w:after="120"/>
        <w:ind w:firstLine="720"/>
        <w:rPr>
          <w:rFonts w:eastAsia="Gill Sans" w:cs="Calibri"/>
          <w:highlight w:val="white"/>
        </w:rPr>
      </w:pPr>
      <w:r w:rsidRPr="007A7348">
        <w:rPr>
          <w:highlight w:val="white"/>
        </w:rPr>
        <w:t>○</w:t>
      </w:r>
      <w:r w:rsidRPr="007A7348">
        <w:rPr>
          <w:rFonts w:eastAsia="Gill Sans" w:cs="Calibri"/>
          <w:highlight w:val="white"/>
        </w:rPr>
        <w:t xml:space="preserve"> Not at all   </w:t>
      </w:r>
      <w:r w:rsidRPr="007A7348">
        <w:rPr>
          <w:highlight w:val="white"/>
        </w:rPr>
        <w:t>○</w:t>
      </w:r>
      <w:r w:rsidRPr="007A7348">
        <w:rPr>
          <w:rFonts w:eastAsia="Gill Sans" w:cs="Calibri"/>
          <w:highlight w:val="white"/>
        </w:rPr>
        <w:t xml:space="preserve"> Minimally   </w:t>
      </w:r>
      <w:r w:rsidRPr="007A7348">
        <w:rPr>
          <w:highlight w:val="white"/>
        </w:rPr>
        <w:t>○</w:t>
      </w:r>
      <w:r w:rsidRPr="007A7348">
        <w:rPr>
          <w:rFonts w:eastAsia="Gill Sans" w:cs="Calibri"/>
          <w:highlight w:val="white"/>
        </w:rPr>
        <w:t xml:space="preserve"> Somewhat   </w:t>
      </w:r>
      <w:r w:rsidRPr="007A7348">
        <w:rPr>
          <w:highlight w:val="white"/>
        </w:rPr>
        <w:t>○</w:t>
      </w:r>
      <w:r w:rsidRPr="007A7348">
        <w:rPr>
          <w:rFonts w:eastAsia="Gill Sans" w:cs="Calibri"/>
          <w:highlight w:val="white"/>
        </w:rPr>
        <w:t xml:space="preserve"> Extensively   </w:t>
      </w:r>
      <w:r w:rsidRPr="007A7348">
        <w:rPr>
          <w:highlight w:val="white"/>
        </w:rPr>
        <w:t>○</w:t>
      </w:r>
      <w:r w:rsidRPr="007A7348">
        <w:rPr>
          <w:rFonts w:eastAsia="Gill Sans" w:cs="Calibri"/>
          <w:highlight w:val="white"/>
        </w:rPr>
        <w:t xml:space="preserve"> Very extensively</w:t>
      </w:r>
    </w:p>
    <w:p w14:paraId="5FA937A6" w14:textId="77777777" w:rsidR="00E15E3E" w:rsidRPr="007A7348" w:rsidRDefault="00000000">
      <w:pPr>
        <w:spacing w:before="200"/>
        <w:ind w:left="720" w:hanging="360"/>
        <w:jc w:val="both"/>
        <w:rPr>
          <w:rFonts w:eastAsia="Gill Sans" w:cs="Calibri"/>
          <w:color w:val="000000"/>
          <w:highlight w:val="white"/>
        </w:rPr>
      </w:pPr>
      <w:r w:rsidRPr="007A7348">
        <w:rPr>
          <w:rFonts w:eastAsia="Gill Sans" w:cs="Calibri"/>
          <w:b/>
          <w:bCs/>
          <w:color w:val="000000"/>
          <w:highlight w:val="white"/>
        </w:rPr>
        <w:t xml:space="preserve">14. How prepared do you feel to work in a highly automated environment where AI agents or Digital Twins </w:t>
      </w:r>
      <w:r w:rsidRPr="007A7348">
        <w:rPr>
          <w:rFonts w:eastAsia="Gill Sans" w:cs="Calibri"/>
          <w:b/>
          <w:bCs/>
          <w:highlight w:val="white"/>
        </w:rPr>
        <w:t>(virtual replicas of physical systems used for simulation and monitoring)</w:t>
      </w:r>
      <w:r w:rsidRPr="007A7348">
        <w:rPr>
          <w:rFonts w:eastAsia="Gill Sans" w:cs="Calibri"/>
          <w:b/>
          <w:bCs/>
          <w:color w:val="000000"/>
          <w:highlight w:val="white"/>
        </w:rPr>
        <w:t xml:space="preserve"> are part of the workflow?</w:t>
      </w:r>
    </w:p>
    <w:p w14:paraId="79C8C8B2" w14:textId="77777777" w:rsidR="00E15E3E" w:rsidRPr="007A7348" w:rsidRDefault="00000000">
      <w:pPr>
        <w:spacing w:after="120"/>
        <w:ind w:firstLine="720"/>
        <w:rPr>
          <w:rFonts w:eastAsia="Gill Sans" w:cs="Calibri"/>
          <w:highlight w:val="white"/>
        </w:rPr>
      </w:pPr>
      <w:r w:rsidRPr="007A7348">
        <w:rPr>
          <w:highlight w:val="white"/>
        </w:rPr>
        <w:t>○</w:t>
      </w:r>
      <w:r w:rsidRPr="007A7348">
        <w:rPr>
          <w:rFonts w:eastAsia="Gill Sans" w:cs="Calibri"/>
          <w:highlight w:val="white"/>
        </w:rPr>
        <w:t xml:space="preserve"> Not prepared at all   </w:t>
      </w:r>
      <w:r w:rsidRPr="007A7348">
        <w:rPr>
          <w:highlight w:val="white"/>
        </w:rPr>
        <w:t>○</w:t>
      </w:r>
      <w:r w:rsidRPr="007A7348">
        <w:rPr>
          <w:rFonts w:eastAsia="Gill Sans" w:cs="Calibri"/>
          <w:highlight w:val="white"/>
        </w:rPr>
        <w:t xml:space="preserve"> Slightly prepared   </w:t>
      </w:r>
      <w:r w:rsidRPr="007A7348">
        <w:rPr>
          <w:highlight w:val="white"/>
        </w:rPr>
        <w:t>○</w:t>
      </w:r>
      <w:r w:rsidRPr="007A7348">
        <w:rPr>
          <w:rFonts w:eastAsia="Gill Sans" w:cs="Calibri"/>
          <w:highlight w:val="white"/>
        </w:rPr>
        <w:t xml:space="preserve"> Moderately prepared   </w:t>
      </w:r>
      <w:r w:rsidRPr="007A7348">
        <w:rPr>
          <w:highlight w:val="white"/>
        </w:rPr>
        <w:t>○</w:t>
      </w:r>
      <w:r w:rsidRPr="007A7348">
        <w:rPr>
          <w:rFonts w:eastAsia="Gill Sans" w:cs="Calibri"/>
          <w:highlight w:val="white"/>
        </w:rPr>
        <w:t xml:space="preserve"> Well prepared   </w:t>
      </w:r>
      <w:r w:rsidRPr="007A7348">
        <w:rPr>
          <w:highlight w:val="white"/>
        </w:rPr>
        <w:t>○</w:t>
      </w:r>
      <w:r w:rsidRPr="007A7348">
        <w:rPr>
          <w:rFonts w:eastAsia="Gill Sans" w:cs="Calibri"/>
          <w:highlight w:val="white"/>
        </w:rPr>
        <w:t xml:space="preserve"> Very well prepared</w:t>
      </w:r>
    </w:p>
    <w:p w14:paraId="26C85C5C" w14:textId="77777777" w:rsidR="00E15E3E" w:rsidRPr="007A7348" w:rsidRDefault="00000000">
      <w:pPr>
        <w:spacing w:before="200"/>
        <w:ind w:left="720" w:hanging="360"/>
        <w:jc w:val="both"/>
        <w:rPr>
          <w:rFonts w:eastAsia="Gill Sans" w:cs="Calibri"/>
          <w:highlight w:val="white"/>
        </w:rPr>
      </w:pPr>
      <w:r w:rsidRPr="007A7348">
        <w:rPr>
          <w:rFonts w:eastAsia="Gill Sans" w:cs="Calibri"/>
          <w:b/>
          <w:bCs/>
          <w:highlight w:val="white"/>
        </w:rPr>
        <w:t>15. Would you be interested in a specialized laboratory course focused on Digital Twins (virtual replicas of physical systems), where you simulate real-world industrial processes?</w:t>
      </w:r>
    </w:p>
    <w:p w14:paraId="6F8C0D76" w14:textId="77777777" w:rsidR="00E15E3E" w:rsidRPr="007A7348" w:rsidRDefault="00000000">
      <w:pPr>
        <w:spacing w:after="120"/>
        <w:ind w:firstLine="720"/>
        <w:rPr>
          <w:rFonts w:eastAsia="Gill Sans" w:cs="Calibri"/>
          <w:highlight w:val="white"/>
        </w:rPr>
      </w:pPr>
      <w:r w:rsidRPr="007A7348">
        <w:rPr>
          <w:highlight w:val="white"/>
        </w:rPr>
        <w:t>○</w:t>
      </w:r>
      <w:r w:rsidRPr="007A7348">
        <w:rPr>
          <w:rFonts w:eastAsia="Gill Sans" w:cs="Calibri"/>
          <w:highlight w:val="white"/>
        </w:rPr>
        <w:t xml:space="preserve"> Not interested   </w:t>
      </w:r>
      <w:r w:rsidRPr="007A7348">
        <w:rPr>
          <w:highlight w:val="white"/>
        </w:rPr>
        <w:t>○</w:t>
      </w:r>
      <w:r w:rsidRPr="007A7348">
        <w:rPr>
          <w:rFonts w:eastAsia="Gill Sans" w:cs="Calibri"/>
          <w:highlight w:val="white"/>
        </w:rPr>
        <w:t xml:space="preserve"> Slightly interested   </w:t>
      </w:r>
      <w:r w:rsidRPr="007A7348">
        <w:rPr>
          <w:highlight w:val="white"/>
        </w:rPr>
        <w:t>○</w:t>
      </w:r>
      <w:r w:rsidRPr="007A7348">
        <w:rPr>
          <w:rFonts w:eastAsia="Gill Sans" w:cs="Calibri"/>
          <w:highlight w:val="white"/>
        </w:rPr>
        <w:t xml:space="preserve"> Moderately interested   </w:t>
      </w:r>
      <w:r w:rsidRPr="007A7348">
        <w:rPr>
          <w:highlight w:val="white"/>
        </w:rPr>
        <w:t>○</w:t>
      </w:r>
      <w:r w:rsidRPr="007A7348">
        <w:rPr>
          <w:rFonts w:eastAsia="Gill Sans" w:cs="Calibri"/>
          <w:highlight w:val="white"/>
        </w:rPr>
        <w:t xml:space="preserve"> Very interested   </w:t>
      </w:r>
      <w:r w:rsidRPr="007A7348">
        <w:rPr>
          <w:highlight w:val="white"/>
        </w:rPr>
        <w:t>○</w:t>
      </w:r>
      <w:r w:rsidRPr="007A7348">
        <w:rPr>
          <w:rFonts w:eastAsia="Gill Sans" w:cs="Calibri"/>
          <w:highlight w:val="white"/>
        </w:rPr>
        <w:t xml:space="preserve"> Extremely interested</w:t>
      </w:r>
    </w:p>
    <w:p w14:paraId="6AED521D" w14:textId="77777777" w:rsidR="00E15E3E" w:rsidRPr="007A7348" w:rsidRDefault="00000000">
      <w:pPr>
        <w:spacing w:after="0"/>
        <w:ind w:left="720" w:hanging="360"/>
        <w:jc w:val="both"/>
        <w:rPr>
          <w:highlight w:val="white"/>
        </w:rPr>
      </w:pPr>
      <w:r w:rsidRPr="007A7348">
        <w:rPr>
          <w:rFonts w:eastAsia="Gill Sans" w:cs="Calibri"/>
          <w:b/>
          <w:bCs/>
          <w:highlight w:val="white"/>
        </w:rPr>
        <w:t xml:space="preserve">16. How familiar are you with industrial automation concepts (PLC </w:t>
      </w:r>
      <w:r w:rsidRPr="007A7348">
        <w:rPr>
          <w:rFonts w:eastAsia="Gill Sans" w:cs="Calibri"/>
          <w:b/>
          <w:bCs/>
          <w:highlight w:val="white"/>
        </w:rPr>
        <w:tab/>
        <w:t>programming, SCADA systems, process control)?</w:t>
      </w:r>
    </w:p>
    <w:p w14:paraId="2D741241" w14:textId="77777777" w:rsidR="00E15E3E" w:rsidRPr="007A7348" w:rsidRDefault="00000000">
      <w:pPr>
        <w:spacing w:after="0"/>
        <w:ind w:firstLine="720"/>
        <w:rPr>
          <w:rFonts w:eastAsia="Gill Sans" w:cs="Calibri"/>
          <w:b/>
          <w:bCs/>
          <w:highlight w:val="white"/>
        </w:rPr>
      </w:pPr>
      <w:r w:rsidRPr="007A7348">
        <w:rPr>
          <w:rFonts w:eastAsia="Gill Sans" w:cs="Calibri"/>
          <w:highlight w:val="white"/>
        </w:rPr>
        <w:t>○ Not familiar at all ○ Slightly familiar ○ Moderately familiar ○ Very familiar ○ Expert level</w:t>
      </w:r>
    </w:p>
    <w:p w14:paraId="58ED1ADB" w14:textId="77777777" w:rsidR="00E15E3E" w:rsidRPr="007A7348" w:rsidRDefault="00E15E3E">
      <w:pPr>
        <w:spacing w:after="120"/>
        <w:rPr>
          <w:rFonts w:eastAsia="Gill Sans" w:cs="Calibri"/>
        </w:rPr>
      </w:pPr>
    </w:p>
    <w:p w14:paraId="1B2C3C32" w14:textId="77777777" w:rsidR="00E15E3E" w:rsidRPr="007A7348" w:rsidRDefault="00000000">
      <w:pPr>
        <w:pStyle w:val="4"/>
        <w:rPr>
          <w:rFonts w:asciiTheme="minorHAnsi" w:eastAsia="Gill Sans" w:hAnsiTheme="minorHAnsi" w:cs="Calibri"/>
        </w:rPr>
      </w:pPr>
      <w:bookmarkStart w:id="247" w:name="_Toc227839131"/>
      <w:r w:rsidRPr="007A7348">
        <w:rPr>
          <w:rFonts w:asciiTheme="minorHAnsi" w:eastAsia="Gill Sans" w:hAnsiTheme="minorHAnsi" w:cs="Calibri"/>
        </w:rPr>
        <w:t>4.5 Section E: Friction Points</w:t>
      </w:r>
      <w:bookmarkEnd w:id="247"/>
    </w:p>
    <w:p w14:paraId="0B0E0E94" w14:textId="77777777" w:rsidR="00E15E3E" w:rsidRPr="007A7348" w:rsidRDefault="00000000">
      <w:pPr>
        <w:spacing w:before="200"/>
        <w:ind w:left="720" w:hanging="360"/>
        <w:jc w:val="both"/>
        <w:rPr>
          <w:rFonts w:eastAsia="Gill Sans" w:cs="Calibri"/>
          <w:color w:val="000000"/>
        </w:rPr>
      </w:pPr>
      <w:r w:rsidRPr="007A7348">
        <w:rPr>
          <w:rFonts w:eastAsia="Gill Sans" w:cs="Calibri"/>
          <w:b/>
          <w:bCs/>
          <w:color w:val="000000"/>
        </w:rPr>
        <w:t>17. Describe a specific moment in your coursework where you felt stuck due to a technical or digital skill gap. What was the obstacle?</w:t>
      </w:r>
    </w:p>
    <w:p w14:paraId="3551F106" w14:textId="77777777" w:rsidR="00E15E3E" w:rsidRPr="007A7348" w:rsidRDefault="00000000">
      <w:pPr>
        <w:spacing w:after="120"/>
        <w:ind w:firstLine="720"/>
        <w:rPr>
          <w:rFonts w:eastAsia="Gill Sans" w:cs="Calibri"/>
        </w:rPr>
      </w:pPr>
      <w:r w:rsidRPr="007A7348">
        <w:rPr>
          <w:rFonts w:eastAsia="Gill Sans" w:cs="Calibri"/>
          <w:i/>
          <w:iCs/>
        </w:rPr>
        <w:t>(Open response)</w:t>
      </w:r>
    </w:p>
    <w:p w14:paraId="239841EE" w14:textId="77777777" w:rsidR="00E15E3E" w:rsidRPr="007A7348" w:rsidRDefault="00000000">
      <w:pPr>
        <w:spacing w:before="200"/>
        <w:ind w:left="720" w:hanging="360"/>
        <w:jc w:val="both"/>
        <w:rPr>
          <w:rFonts w:eastAsia="Gill Sans" w:cs="Calibri"/>
          <w:color w:val="000000"/>
        </w:rPr>
      </w:pPr>
      <w:r w:rsidRPr="007A7348">
        <w:rPr>
          <w:rFonts w:eastAsia="Gill Sans" w:cs="Calibri"/>
          <w:b/>
          <w:bCs/>
          <w:color w:val="000000"/>
        </w:rPr>
        <w:t>18. When you encounter a technical problem during coursework, what do you typically do FIRST?</w:t>
      </w:r>
    </w:p>
    <w:p w14:paraId="23261DA1" w14:textId="77777777" w:rsidR="00E15E3E" w:rsidRPr="007A7348" w:rsidRDefault="00000000">
      <w:pPr>
        <w:spacing w:after="120"/>
        <w:ind w:firstLine="720"/>
        <w:rPr>
          <w:rFonts w:eastAsia="Gill Sans" w:cs="Calibri"/>
        </w:rPr>
      </w:pPr>
      <w:r w:rsidRPr="007A7348">
        <w:t>○</w:t>
      </w:r>
      <w:r w:rsidRPr="007A7348">
        <w:rPr>
          <w:rFonts w:eastAsia="Gill Sans" w:cs="Calibri"/>
        </w:rPr>
        <w:t xml:space="preserve"> Ask a classmate   </w:t>
      </w:r>
      <w:r w:rsidRPr="007A7348">
        <w:t>○</w:t>
      </w:r>
      <w:r w:rsidRPr="007A7348">
        <w:rPr>
          <w:rFonts w:eastAsia="Gill Sans" w:cs="Calibri"/>
        </w:rPr>
        <w:t xml:space="preserve"> Search online   </w:t>
      </w:r>
      <w:r w:rsidRPr="007A7348">
        <w:t>○</w:t>
      </w:r>
      <w:r w:rsidRPr="007A7348">
        <w:rPr>
          <w:rFonts w:eastAsia="Gill Sans" w:cs="Calibri"/>
        </w:rPr>
        <w:t xml:space="preserve"> Use AI chatbot   </w:t>
      </w:r>
      <w:r w:rsidRPr="007A7348">
        <w:t>○</w:t>
      </w:r>
      <w:r w:rsidRPr="007A7348">
        <w:rPr>
          <w:rFonts w:eastAsia="Gill Sans" w:cs="Calibri"/>
        </w:rPr>
        <w:t xml:space="preserve"> Ask instructor   </w:t>
      </w:r>
      <w:r w:rsidRPr="007A7348">
        <w:t>○</w:t>
      </w:r>
      <w:r w:rsidRPr="007A7348">
        <w:rPr>
          <w:rFonts w:eastAsia="Gill Sans" w:cs="Calibri"/>
        </w:rPr>
        <w:t xml:space="preserve"> Give up/skip   </w:t>
      </w:r>
      <w:r w:rsidRPr="007A7348">
        <w:t>○</w:t>
      </w:r>
      <w:r w:rsidRPr="007A7348">
        <w:rPr>
          <w:rFonts w:eastAsia="Gill Sans" w:cs="Calibri"/>
        </w:rPr>
        <w:t xml:space="preserve"> Other</w:t>
      </w:r>
    </w:p>
    <w:p w14:paraId="084B7EFC" w14:textId="77777777" w:rsidR="00E15E3E" w:rsidRPr="007A7348" w:rsidRDefault="00000000">
      <w:pPr>
        <w:pStyle w:val="4"/>
        <w:rPr>
          <w:rFonts w:asciiTheme="minorHAnsi" w:eastAsia="Gill Sans" w:hAnsiTheme="minorHAnsi" w:cs="Calibri"/>
        </w:rPr>
      </w:pPr>
      <w:bookmarkStart w:id="248" w:name="_Toc227839132"/>
      <w:r w:rsidRPr="007A7348">
        <w:rPr>
          <w:rFonts w:asciiTheme="minorHAnsi" w:eastAsia="Gill Sans" w:hAnsiTheme="minorHAnsi" w:cs="Calibri"/>
        </w:rPr>
        <w:t>4.6 Section F: Learning Sources &amp; Wishes</w:t>
      </w:r>
      <w:bookmarkEnd w:id="248"/>
    </w:p>
    <w:p w14:paraId="535346B0" w14:textId="77777777" w:rsidR="00E15E3E" w:rsidRPr="007A7348" w:rsidRDefault="00000000">
      <w:pPr>
        <w:spacing w:before="200"/>
        <w:ind w:left="720" w:hanging="360"/>
        <w:rPr>
          <w:rFonts w:eastAsia="Gill Sans" w:cs="Calibri"/>
          <w:color w:val="000000"/>
        </w:rPr>
      </w:pPr>
      <w:r w:rsidRPr="007A7348">
        <w:rPr>
          <w:rFonts w:eastAsia="Gill Sans" w:cs="Calibri"/>
          <w:b/>
          <w:bCs/>
          <w:color w:val="000000"/>
        </w:rPr>
        <w:t>19. What are your main sources for developing digital/AI skills?</w:t>
      </w:r>
    </w:p>
    <w:p w14:paraId="3CCBB02B" w14:textId="77777777" w:rsidR="00E15E3E" w:rsidRPr="007A7348" w:rsidRDefault="00000000">
      <w:pPr>
        <w:spacing w:after="120"/>
        <w:ind w:firstLine="720"/>
        <w:rPr>
          <w:rFonts w:eastAsia="Gill Sans" w:cs="Calibri"/>
        </w:rPr>
      </w:pPr>
      <w:r w:rsidRPr="007A7348">
        <w:rPr>
          <w:rFonts w:eastAsia="Gill Sans" w:cs="Calibri"/>
          <w:i/>
          <w:iCs/>
        </w:rPr>
        <w:t>(Select all that apply)</w:t>
      </w:r>
    </w:p>
    <w:p w14:paraId="6D32407A" w14:textId="77777777" w:rsidR="00E15E3E" w:rsidRPr="007A7348" w:rsidRDefault="00000000">
      <w:pPr>
        <w:pStyle w:val="aff6"/>
        <w:numPr>
          <w:ilvl w:val="0"/>
          <w:numId w:val="29"/>
        </w:numPr>
        <w:rPr>
          <w:rFonts w:eastAsia="Gill Sans" w:cs="Calibri"/>
          <w:color w:val="000000"/>
        </w:rPr>
      </w:pPr>
      <w:r w:rsidRPr="007A7348">
        <w:rPr>
          <w:color w:val="000000"/>
        </w:rPr>
        <w:t>□</w:t>
      </w:r>
      <w:r w:rsidRPr="007A7348">
        <w:rPr>
          <w:rFonts w:eastAsia="Gill Sans" w:cs="Calibri"/>
          <w:color w:val="000000"/>
        </w:rPr>
        <w:t xml:space="preserve"> University courses</w:t>
      </w:r>
    </w:p>
    <w:p w14:paraId="3BE086E0" w14:textId="77777777" w:rsidR="00E15E3E" w:rsidRPr="007A7348" w:rsidRDefault="00000000">
      <w:pPr>
        <w:pStyle w:val="aff6"/>
        <w:numPr>
          <w:ilvl w:val="0"/>
          <w:numId w:val="29"/>
        </w:numPr>
        <w:rPr>
          <w:rFonts w:eastAsia="Gill Sans" w:cs="Calibri"/>
          <w:color w:val="000000"/>
        </w:rPr>
      </w:pPr>
      <w:r w:rsidRPr="007A7348">
        <w:rPr>
          <w:color w:val="000000"/>
        </w:rPr>
        <w:t>□</w:t>
      </w:r>
      <w:r w:rsidRPr="007A7348">
        <w:rPr>
          <w:rFonts w:eastAsia="Gill Sans" w:cs="Calibri"/>
          <w:color w:val="000000"/>
        </w:rPr>
        <w:t xml:space="preserve"> University-provided training or workshops</w:t>
      </w:r>
    </w:p>
    <w:p w14:paraId="2FA31146" w14:textId="77777777" w:rsidR="00E15E3E" w:rsidRPr="007A7348" w:rsidRDefault="00000000">
      <w:pPr>
        <w:pStyle w:val="aff6"/>
        <w:numPr>
          <w:ilvl w:val="0"/>
          <w:numId w:val="29"/>
        </w:numPr>
        <w:rPr>
          <w:rFonts w:eastAsia="Gill Sans" w:cs="Calibri"/>
          <w:color w:val="000000"/>
        </w:rPr>
      </w:pPr>
      <w:r w:rsidRPr="007A7348">
        <w:rPr>
          <w:color w:val="000000"/>
        </w:rPr>
        <w:t>□</w:t>
      </w:r>
      <w:r w:rsidRPr="007A7348">
        <w:rPr>
          <w:rFonts w:eastAsia="Gill Sans" w:cs="Calibri"/>
          <w:color w:val="000000"/>
        </w:rPr>
        <w:t xml:space="preserve"> Self-learning (YouTube, online tutorials, articles, books, other)</w:t>
      </w:r>
    </w:p>
    <w:p w14:paraId="1DDA725D" w14:textId="77777777" w:rsidR="00E15E3E" w:rsidRPr="007A7348" w:rsidRDefault="00000000">
      <w:pPr>
        <w:pStyle w:val="aff6"/>
        <w:numPr>
          <w:ilvl w:val="0"/>
          <w:numId w:val="29"/>
        </w:numPr>
        <w:rPr>
          <w:rFonts w:eastAsia="Gill Sans" w:cs="Calibri"/>
          <w:color w:val="000000"/>
        </w:rPr>
      </w:pPr>
      <w:r w:rsidRPr="007A7348">
        <w:rPr>
          <w:color w:val="000000"/>
        </w:rPr>
        <w:t>□</w:t>
      </w:r>
      <w:r w:rsidRPr="007A7348">
        <w:rPr>
          <w:rFonts w:eastAsia="Gill Sans" w:cs="Calibri"/>
          <w:color w:val="000000"/>
        </w:rPr>
        <w:t xml:space="preserve"> Online courses (Coursera, Udemy, edX, other)</w:t>
      </w:r>
    </w:p>
    <w:p w14:paraId="60621BA5" w14:textId="77777777" w:rsidR="00E15E3E" w:rsidRPr="007A7348" w:rsidRDefault="00000000">
      <w:pPr>
        <w:pStyle w:val="aff6"/>
        <w:numPr>
          <w:ilvl w:val="0"/>
          <w:numId w:val="29"/>
        </w:numPr>
        <w:rPr>
          <w:rFonts w:eastAsia="Gill Sans" w:cs="Calibri"/>
          <w:color w:val="000000"/>
        </w:rPr>
      </w:pPr>
      <w:r w:rsidRPr="007A7348">
        <w:rPr>
          <w:color w:val="000000"/>
        </w:rPr>
        <w:t>□</w:t>
      </w:r>
      <w:r w:rsidRPr="007A7348">
        <w:rPr>
          <w:rFonts w:eastAsia="Gill Sans" w:cs="Calibri"/>
          <w:color w:val="000000"/>
        </w:rPr>
        <w:t xml:space="preserve"> Training from external organizations or companies</w:t>
      </w:r>
    </w:p>
    <w:p w14:paraId="2ECB7C2F" w14:textId="77777777" w:rsidR="00E15E3E" w:rsidRPr="007A7348" w:rsidRDefault="00000000">
      <w:pPr>
        <w:pStyle w:val="aff6"/>
        <w:numPr>
          <w:ilvl w:val="0"/>
          <w:numId w:val="29"/>
        </w:numPr>
        <w:rPr>
          <w:rFonts w:eastAsia="Gill Sans" w:cs="Calibri"/>
          <w:color w:val="000000"/>
        </w:rPr>
      </w:pPr>
      <w:r w:rsidRPr="007A7348">
        <w:rPr>
          <w:color w:val="000000"/>
        </w:rPr>
        <w:t>□</w:t>
      </w:r>
      <w:r w:rsidRPr="007A7348">
        <w:rPr>
          <w:rFonts w:eastAsia="Gill Sans" w:cs="Calibri"/>
          <w:color w:val="000000"/>
        </w:rPr>
        <w:t xml:space="preserve"> Friends, classmates, or colleagues</w:t>
      </w:r>
    </w:p>
    <w:p w14:paraId="4F67D87C" w14:textId="77777777" w:rsidR="00E15E3E" w:rsidRPr="007A7348" w:rsidRDefault="00000000">
      <w:pPr>
        <w:pStyle w:val="aff6"/>
        <w:numPr>
          <w:ilvl w:val="0"/>
          <w:numId w:val="29"/>
        </w:numPr>
        <w:rPr>
          <w:rFonts w:eastAsia="Gill Sans" w:cs="Calibri"/>
          <w:color w:val="000000"/>
        </w:rPr>
      </w:pPr>
      <w:r w:rsidRPr="007A7348">
        <w:rPr>
          <w:color w:val="000000"/>
        </w:rPr>
        <w:t>□</w:t>
      </w:r>
      <w:r w:rsidRPr="007A7348">
        <w:rPr>
          <w:rFonts w:eastAsia="Gill Sans" w:cs="Calibri"/>
          <w:color w:val="000000"/>
        </w:rPr>
        <w:t xml:space="preserve"> Social media</w:t>
      </w:r>
    </w:p>
    <w:p w14:paraId="5DE8FCD7" w14:textId="77777777" w:rsidR="00E15E3E" w:rsidRPr="007A7348" w:rsidRDefault="00000000">
      <w:pPr>
        <w:pStyle w:val="aff6"/>
        <w:numPr>
          <w:ilvl w:val="0"/>
          <w:numId w:val="29"/>
        </w:numPr>
        <w:rPr>
          <w:rFonts w:eastAsia="Gill Sans" w:cs="Calibri"/>
          <w:color w:val="000000"/>
        </w:rPr>
      </w:pPr>
      <w:r w:rsidRPr="007A7348">
        <w:rPr>
          <w:color w:val="000000"/>
        </w:rPr>
        <w:t>□</w:t>
      </w:r>
      <w:r w:rsidRPr="007A7348">
        <w:rPr>
          <w:rFonts w:eastAsia="Gill Sans" w:cs="Calibri"/>
          <w:color w:val="000000"/>
        </w:rPr>
        <w:t xml:space="preserve"> I have not developed these skills yet</w:t>
      </w:r>
    </w:p>
    <w:p w14:paraId="4E389E3E" w14:textId="77777777" w:rsidR="00E15E3E" w:rsidRPr="007A7348" w:rsidRDefault="00000000">
      <w:pPr>
        <w:spacing w:before="200"/>
        <w:ind w:left="720" w:hanging="360"/>
        <w:rPr>
          <w:rFonts w:eastAsia="Gill Sans" w:cs="Calibri"/>
          <w:color w:val="000000"/>
        </w:rPr>
      </w:pPr>
      <w:r w:rsidRPr="007A7348">
        <w:rPr>
          <w:rFonts w:eastAsia="Gill Sans" w:cs="Calibri"/>
          <w:b/>
          <w:bCs/>
          <w:color w:val="000000"/>
        </w:rPr>
        <w:t>20. If you have received any training, what specific topics or skills did it cover?</w:t>
      </w:r>
    </w:p>
    <w:p w14:paraId="6D1B9E11" w14:textId="77777777" w:rsidR="00E15E3E" w:rsidRPr="007A7348" w:rsidRDefault="00000000">
      <w:pPr>
        <w:spacing w:after="120"/>
        <w:ind w:firstLine="720"/>
        <w:rPr>
          <w:rFonts w:eastAsia="Gill Sans" w:cs="Calibri"/>
        </w:rPr>
      </w:pPr>
      <w:r w:rsidRPr="007A7348">
        <w:rPr>
          <w:rFonts w:eastAsia="Gill Sans" w:cs="Calibri"/>
          <w:i/>
          <w:iCs/>
        </w:rPr>
        <w:t>(Open response)</w:t>
      </w:r>
    </w:p>
    <w:p w14:paraId="578BE171" w14:textId="77777777" w:rsidR="00E15E3E" w:rsidRPr="007A7348" w:rsidRDefault="00000000">
      <w:pPr>
        <w:spacing w:before="200"/>
        <w:ind w:left="720" w:hanging="360"/>
        <w:jc w:val="both"/>
        <w:rPr>
          <w:rFonts w:eastAsia="Gill Sans" w:cs="Calibri"/>
          <w:color w:val="000000"/>
        </w:rPr>
      </w:pPr>
      <w:r w:rsidRPr="007A7348">
        <w:rPr>
          <w:rFonts w:eastAsia="Gill Sans" w:cs="Calibri"/>
          <w:b/>
          <w:bCs/>
          <w:color w:val="000000"/>
        </w:rPr>
        <w:t>21. What additional digital, AI, or technological skills would you like to develop to better prepare for your studies or career?</w:t>
      </w:r>
    </w:p>
    <w:p w14:paraId="2C54A237" w14:textId="77777777" w:rsidR="00E15E3E" w:rsidRPr="007A7348" w:rsidRDefault="00000000">
      <w:pPr>
        <w:spacing w:after="120"/>
        <w:ind w:firstLine="720"/>
        <w:rPr>
          <w:rFonts w:eastAsia="Gill Sans" w:cs="Calibri"/>
        </w:rPr>
      </w:pPr>
      <w:r w:rsidRPr="007A7348">
        <w:rPr>
          <w:rFonts w:eastAsia="Gill Sans" w:cs="Calibri"/>
          <w:i/>
          <w:iCs/>
        </w:rPr>
        <w:t>(Open response - Note: This captures wishes; will be compared with revealed behavior and employer needs)</w:t>
      </w:r>
    </w:p>
    <w:p w14:paraId="45DFDC9D" w14:textId="77777777" w:rsidR="00E15E3E" w:rsidRPr="007A7348" w:rsidRDefault="00E15E3E">
      <w:pPr>
        <w:pStyle w:val="31"/>
        <w:spacing w:before="0"/>
        <w:rPr>
          <w:rFonts w:asciiTheme="minorHAnsi" w:eastAsia="Gill Sans" w:hAnsiTheme="minorHAnsi" w:cs="Calibri"/>
        </w:rPr>
      </w:pPr>
    </w:p>
    <w:p w14:paraId="381F5B90" w14:textId="77777777" w:rsidR="00E15E3E" w:rsidRPr="007A7348" w:rsidRDefault="00000000">
      <w:pPr>
        <w:pStyle w:val="31"/>
        <w:spacing w:before="0"/>
        <w:rPr>
          <w:rFonts w:asciiTheme="minorHAnsi" w:eastAsia="Gill Sans" w:hAnsiTheme="minorHAnsi" w:cs="Calibri"/>
        </w:rPr>
      </w:pPr>
      <w:bookmarkStart w:id="249" w:name="_Toc227839133"/>
      <w:bookmarkStart w:id="250" w:name="_Toc232691245"/>
      <w:r w:rsidRPr="007A7348">
        <w:rPr>
          <w:rFonts w:asciiTheme="minorHAnsi" w:eastAsia="Gill Sans" w:hAnsiTheme="minorHAnsi" w:cs="Calibri"/>
        </w:rPr>
        <w:t>5. Lecturer Questionnaire</w:t>
      </w:r>
      <w:bookmarkEnd w:id="249"/>
      <w:bookmarkEnd w:id="250"/>
    </w:p>
    <w:p w14:paraId="260865B3" w14:textId="77777777" w:rsidR="00E15E3E" w:rsidRPr="007A7348" w:rsidRDefault="00000000">
      <w:pPr>
        <w:spacing w:after="120"/>
        <w:rPr>
          <w:rFonts w:eastAsia="Gill Sans" w:cs="Calibri"/>
        </w:rPr>
      </w:pPr>
      <w:r w:rsidRPr="007A7348">
        <w:rPr>
          <w:rFonts w:eastAsia="Gill Sans" w:cs="Calibri"/>
          <w:i/>
          <w:iCs/>
        </w:rPr>
        <w:t>Estimated completion time: 10-12 minutes</w:t>
      </w:r>
    </w:p>
    <w:p w14:paraId="2B325B52" w14:textId="77777777" w:rsidR="00E15E3E" w:rsidRPr="007A7348" w:rsidRDefault="00000000">
      <w:pPr>
        <w:spacing w:after="120"/>
        <w:jc w:val="both"/>
        <w:rPr>
          <w:rFonts w:eastAsia="Gill Sans" w:cs="Calibri"/>
        </w:rPr>
      </w:pPr>
      <w:r w:rsidRPr="007A7348">
        <w:rPr>
          <w:rFonts w:eastAsia="Gill Sans" w:cs="Calibri"/>
        </w:rPr>
        <w:t>The lecturer questionnaire captures both personal development needs and third-party observations of student deficits—a critical triangulation source.</w:t>
      </w:r>
    </w:p>
    <w:p w14:paraId="45E623B8" w14:textId="77777777" w:rsidR="00E15E3E" w:rsidRPr="007A7348" w:rsidRDefault="00000000">
      <w:pPr>
        <w:pStyle w:val="4"/>
        <w:rPr>
          <w:rFonts w:asciiTheme="minorHAnsi" w:eastAsia="Gill Sans" w:hAnsiTheme="minorHAnsi" w:cs="Calibri"/>
        </w:rPr>
      </w:pPr>
      <w:bookmarkStart w:id="251" w:name="_Toc227839134"/>
      <w:r w:rsidRPr="007A7348">
        <w:rPr>
          <w:rFonts w:asciiTheme="minorHAnsi" w:eastAsia="Gill Sans" w:hAnsiTheme="minorHAnsi" w:cs="Calibri"/>
        </w:rPr>
        <w:t>5.1 Section A: Profile</w:t>
      </w:r>
      <w:bookmarkEnd w:id="251"/>
    </w:p>
    <w:p w14:paraId="28F515E6" w14:textId="77777777" w:rsidR="00E15E3E" w:rsidRPr="007A7348" w:rsidRDefault="00000000">
      <w:pPr>
        <w:numPr>
          <w:ilvl w:val="0"/>
          <w:numId w:val="7"/>
        </w:numPr>
        <w:spacing w:after="0"/>
        <w:ind w:left="720"/>
        <w:rPr>
          <w:rFonts w:eastAsia="Gill Sans" w:cs="Calibri"/>
          <w:color w:val="000000"/>
        </w:rPr>
      </w:pPr>
      <w:r w:rsidRPr="007A7348">
        <w:rPr>
          <w:rFonts w:eastAsia="Gill Sans" w:cs="Calibri"/>
          <w:b/>
          <w:bCs/>
        </w:rPr>
        <w:t>Name and Surname</w:t>
      </w:r>
    </w:p>
    <w:p w14:paraId="5D55DA0A" w14:textId="77777777" w:rsidR="00E15E3E" w:rsidRPr="007A7348" w:rsidRDefault="00000000">
      <w:pPr>
        <w:spacing w:after="120"/>
        <w:ind w:firstLine="720"/>
        <w:rPr>
          <w:rFonts w:eastAsia="Gill Sans" w:cs="Calibri"/>
          <w:i/>
          <w:iCs/>
        </w:rPr>
      </w:pPr>
      <w:r w:rsidRPr="007A7348">
        <w:rPr>
          <w:rFonts w:eastAsia="Gill Sans" w:cs="Calibri"/>
          <w:i/>
          <w:iCs/>
        </w:rPr>
        <w:t>(Open response)</w:t>
      </w:r>
    </w:p>
    <w:p w14:paraId="419AA865" w14:textId="77777777" w:rsidR="00E15E3E" w:rsidRPr="007A7348" w:rsidRDefault="00000000">
      <w:pPr>
        <w:numPr>
          <w:ilvl w:val="0"/>
          <w:numId w:val="7"/>
        </w:numPr>
        <w:spacing w:after="0"/>
        <w:ind w:left="720"/>
        <w:rPr>
          <w:rFonts w:eastAsia="Gill Sans" w:cs="Calibri"/>
          <w:b/>
          <w:bCs/>
          <w:highlight w:val="white"/>
        </w:rPr>
      </w:pPr>
      <w:r w:rsidRPr="007A7348">
        <w:rPr>
          <w:rFonts w:eastAsia="Gill Sans" w:cs="Calibri"/>
          <w:b/>
          <w:bCs/>
          <w:highlight w:val="white"/>
        </w:rPr>
        <w:t>What is your Age?</w:t>
      </w:r>
    </w:p>
    <w:p w14:paraId="653B00B5" w14:textId="77777777" w:rsidR="00E15E3E" w:rsidRPr="007A7348" w:rsidRDefault="00000000">
      <w:pPr>
        <w:spacing w:after="120"/>
        <w:ind w:firstLine="720"/>
        <w:rPr>
          <w:rFonts w:eastAsia="Gill Sans" w:cs="Calibri"/>
          <w:i/>
          <w:iCs/>
          <w:highlight w:val="white"/>
        </w:rPr>
      </w:pPr>
      <w:r w:rsidRPr="007A7348">
        <w:rPr>
          <w:rFonts w:eastAsia="Gill Sans" w:cs="Calibri"/>
          <w:i/>
          <w:iCs/>
          <w:highlight w:val="white"/>
        </w:rPr>
        <w:t>○ Under 30 ○ 30-59 ○ 60+</w:t>
      </w:r>
    </w:p>
    <w:p w14:paraId="23970DAD" w14:textId="77777777" w:rsidR="00E15E3E" w:rsidRPr="007A7348" w:rsidRDefault="00000000">
      <w:pPr>
        <w:numPr>
          <w:ilvl w:val="0"/>
          <w:numId w:val="7"/>
        </w:numPr>
        <w:ind w:left="720"/>
        <w:rPr>
          <w:highlight w:val="white"/>
        </w:rPr>
      </w:pPr>
      <w:r w:rsidRPr="007A7348">
        <w:rPr>
          <w:rFonts w:eastAsia="Gill Sans" w:cs="Calibri"/>
          <w:b/>
          <w:bCs/>
          <w:highlight w:val="white"/>
        </w:rPr>
        <w:lastRenderedPageBreak/>
        <w:t>What is your gender?</w:t>
      </w:r>
    </w:p>
    <w:p w14:paraId="74F46B3A" w14:textId="77777777" w:rsidR="00E15E3E" w:rsidRPr="007A7348" w:rsidRDefault="00000000">
      <w:pPr>
        <w:spacing w:after="120"/>
        <w:ind w:firstLine="720"/>
        <w:rPr>
          <w:rFonts w:eastAsia="Gill Sans" w:cs="Calibri"/>
          <w:i/>
          <w:iCs/>
          <w:highlight w:val="white"/>
        </w:rPr>
      </w:pPr>
      <w:r w:rsidRPr="007A7348">
        <w:rPr>
          <w:rFonts w:eastAsia="Gill Sans" w:cs="Calibri"/>
          <w:i/>
          <w:iCs/>
          <w:highlight w:val="white"/>
        </w:rPr>
        <w:t>○ Male ○ Female ○ Prefer not to say</w:t>
      </w:r>
    </w:p>
    <w:p w14:paraId="5FC297EA" w14:textId="77777777" w:rsidR="00E15E3E" w:rsidRPr="007A7348" w:rsidRDefault="00000000">
      <w:pPr>
        <w:numPr>
          <w:ilvl w:val="0"/>
          <w:numId w:val="7"/>
        </w:numPr>
        <w:spacing w:after="0"/>
        <w:ind w:left="720"/>
        <w:rPr>
          <w:highlight w:val="white"/>
        </w:rPr>
      </w:pPr>
      <w:r w:rsidRPr="007A7348">
        <w:rPr>
          <w:rFonts w:eastAsia="Gill Sans" w:cs="Calibri"/>
          <w:b/>
          <w:bCs/>
          <w:i/>
          <w:iCs/>
          <w:highlight w:val="white"/>
        </w:rPr>
        <w:t>What is your employment type in University?</w:t>
      </w:r>
    </w:p>
    <w:p w14:paraId="474AD1FC" w14:textId="77777777" w:rsidR="00E15E3E" w:rsidRPr="007A7348" w:rsidRDefault="00000000">
      <w:pPr>
        <w:spacing w:after="120"/>
        <w:ind w:firstLine="720"/>
        <w:rPr>
          <w:rFonts w:eastAsia="Gill Sans" w:cs="Calibri"/>
          <w:i/>
          <w:iCs/>
          <w:highlight w:val="white"/>
        </w:rPr>
      </w:pPr>
      <w:r w:rsidRPr="007A7348">
        <w:rPr>
          <w:rFonts w:eastAsia="Gill Sans" w:cs="Calibri"/>
          <w:i/>
          <w:iCs/>
          <w:highlight w:val="white"/>
        </w:rPr>
        <w:t>○ Full-time ○ Part-time ○ Adjunct/Visiting ○ Other</w:t>
      </w:r>
    </w:p>
    <w:p w14:paraId="1C66928E" w14:textId="77777777" w:rsidR="00E15E3E" w:rsidRPr="007A7348" w:rsidRDefault="00000000">
      <w:pPr>
        <w:numPr>
          <w:ilvl w:val="0"/>
          <w:numId w:val="7"/>
        </w:numPr>
        <w:spacing w:after="0"/>
        <w:ind w:left="720"/>
        <w:rPr>
          <w:rFonts w:eastAsia="Gill Sans" w:cs="Calibri"/>
          <w:color w:val="000000"/>
          <w:highlight w:val="white"/>
        </w:rPr>
      </w:pPr>
      <w:r w:rsidRPr="007A7348">
        <w:rPr>
          <w:rFonts w:eastAsia="Gill Sans" w:cs="Calibri"/>
          <w:b/>
          <w:bCs/>
          <w:color w:val="000000"/>
          <w:highlight w:val="white"/>
        </w:rPr>
        <w:t>What subject area or direction do you primarily teach?</w:t>
      </w:r>
    </w:p>
    <w:p w14:paraId="26111B8B" w14:textId="77777777" w:rsidR="00E15E3E" w:rsidRPr="007A7348" w:rsidRDefault="00000000">
      <w:pPr>
        <w:spacing w:after="0"/>
        <w:ind w:firstLine="720"/>
        <w:rPr>
          <w:rFonts w:eastAsia="Gill Sans" w:cs="Calibri"/>
          <w:i/>
          <w:iCs/>
          <w:highlight w:val="white"/>
        </w:rPr>
      </w:pPr>
      <w:r w:rsidRPr="007A7348">
        <w:rPr>
          <w:rFonts w:eastAsia="Gill Sans" w:cs="Calibri"/>
          <w:i/>
          <w:iCs/>
          <w:highlight w:val="white"/>
        </w:rPr>
        <w:t>(Select one)</w:t>
      </w:r>
    </w:p>
    <w:p w14:paraId="795A61AF" w14:textId="77777777" w:rsidR="00E15E3E" w:rsidRPr="007A7348" w:rsidRDefault="00000000">
      <w:pPr>
        <w:numPr>
          <w:ilvl w:val="1"/>
          <w:numId w:val="30"/>
        </w:numPr>
        <w:spacing w:after="0"/>
        <w:rPr>
          <w:highlight w:val="white"/>
        </w:rPr>
      </w:pPr>
      <w:r w:rsidRPr="007A7348">
        <w:rPr>
          <w:rFonts w:eastAsia="Gill Sans" w:cs="Calibri"/>
          <w:highlight w:val="white"/>
        </w:rPr>
        <w:t xml:space="preserve">Computer </w:t>
      </w:r>
      <w:r w:rsidRPr="007A7348">
        <w:rPr>
          <w:rFonts w:eastAsia="Gill Sans" w:cs="Calibri"/>
          <w:highlight w:val="white"/>
        </w:rPr>
        <w:tab/>
        <w:t>Science / IT</w:t>
      </w:r>
    </w:p>
    <w:p w14:paraId="1B626DA3" w14:textId="77777777" w:rsidR="00E15E3E" w:rsidRPr="007A7348" w:rsidRDefault="00000000">
      <w:pPr>
        <w:numPr>
          <w:ilvl w:val="1"/>
          <w:numId w:val="30"/>
        </w:numPr>
        <w:spacing w:after="0"/>
        <w:rPr>
          <w:highlight w:val="white"/>
        </w:rPr>
      </w:pPr>
      <w:r w:rsidRPr="007A7348">
        <w:rPr>
          <w:rFonts w:eastAsia="Gill Sans" w:cs="Calibri"/>
          <w:highlight w:val="white"/>
        </w:rPr>
        <w:t>Engineering (Mechanical, Industrial, Electrical)</w:t>
      </w:r>
    </w:p>
    <w:p w14:paraId="2A14D1D2" w14:textId="77777777" w:rsidR="00E15E3E" w:rsidRPr="007A7348" w:rsidRDefault="00000000">
      <w:pPr>
        <w:numPr>
          <w:ilvl w:val="1"/>
          <w:numId w:val="30"/>
        </w:numPr>
        <w:spacing w:after="0"/>
        <w:rPr>
          <w:highlight w:val="white"/>
        </w:rPr>
      </w:pPr>
      <w:r w:rsidRPr="007A7348">
        <w:rPr>
          <w:rFonts w:eastAsia="Gill Sans" w:cs="Calibri"/>
          <w:highlight w:val="white"/>
        </w:rPr>
        <w:t>Business / Management / Administration</w:t>
      </w:r>
    </w:p>
    <w:p w14:paraId="7BC22354" w14:textId="77777777" w:rsidR="00E15E3E" w:rsidRPr="007A7348" w:rsidRDefault="00000000">
      <w:pPr>
        <w:numPr>
          <w:ilvl w:val="1"/>
          <w:numId w:val="30"/>
        </w:numPr>
        <w:spacing w:after="0"/>
        <w:rPr>
          <w:highlight w:val="white"/>
        </w:rPr>
      </w:pPr>
      <w:r w:rsidRPr="007A7348">
        <w:rPr>
          <w:rFonts w:eastAsia="Gill Sans" w:cs="Calibri"/>
          <w:highlight w:val="white"/>
        </w:rPr>
        <w:t>Economics / Finance</w:t>
      </w:r>
    </w:p>
    <w:p w14:paraId="61D236A3" w14:textId="77777777" w:rsidR="00E15E3E" w:rsidRPr="007A7348" w:rsidRDefault="00000000">
      <w:pPr>
        <w:numPr>
          <w:ilvl w:val="1"/>
          <w:numId w:val="30"/>
        </w:numPr>
        <w:spacing w:after="0"/>
        <w:rPr>
          <w:highlight w:val="white"/>
        </w:rPr>
      </w:pPr>
      <w:r w:rsidRPr="007A7348">
        <w:rPr>
          <w:rFonts w:eastAsia="Gill Sans" w:cs="Calibri"/>
          <w:highlight w:val="white"/>
        </w:rPr>
        <w:t>Mathematics / Statistics</w:t>
      </w:r>
    </w:p>
    <w:p w14:paraId="5887056C" w14:textId="77777777" w:rsidR="00E15E3E" w:rsidRPr="007A7348" w:rsidRDefault="00000000">
      <w:pPr>
        <w:numPr>
          <w:ilvl w:val="1"/>
          <w:numId w:val="30"/>
        </w:numPr>
        <w:spacing w:after="0"/>
        <w:rPr>
          <w:highlight w:val="white"/>
        </w:rPr>
      </w:pPr>
      <w:r w:rsidRPr="007A7348">
        <w:rPr>
          <w:rFonts w:eastAsia="Gill Sans" w:cs="Calibri"/>
          <w:highlight w:val="white"/>
        </w:rPr>
        <w:t>Natural Sciences</w:t>
      </w:r>
    </w:p>
    <w:p w14:paraId="4EE7E3E3" w14:textId="77777777" w:rsidR="00E15E3E" w:rsidRPr="007A7348" w:rsidRDefault="00000000">
      <w:pPr>
        <w:numPr>
          <w:ilvl w:val="1"/>
          <w:numId w:val="30"/>
        </w:numPr>
        <w:spacing w:after="0"/>
        <w:rPr>
          <w:highlight w:val="white"/>
        </w:rPr>
      </w:pPr>
      <w:r w:rsidRPr="007A7348">
        <w:rPr>
          <w:rFonts w:eastAsia="Gill Sans" w:cs="Calibri"/>
          <w:highlight w:val="white"/>
        </w:rPr>
        <w:t>Social Sciences</w:t>
      </w:r>
    </w:p>
    <w:p w14:paraId="311E6BA2" w14:textId="77777777" w:rsidR="00E15E3E" w:rsidRPr="007A7348" w:rsidRDefault="00000000">
      <w:pPr>
        <w:numPr>
          <w:ilvl w:val="1"/>
          <w:numId w:val="30"/>
        </w:numPr>
        <w:spacing w:after="0"/>
        <w:rPr>
          <w:highlight w:val="white"/>
        </w:rPr>
      </w:pPr>
      <w:r w:rsidRPr="007A7348">
        <w:rPr>
          <w:rFonts w:eastAsia="Gill Sans" w:cs="Calibri"/>
          <w:highlight w:val="white"/>
        </w:rPr>
        <w:t>Health and Life Sciences</w:t>
      </w:r>
    </w:p>
    <w:p w14:paraId="7713FC77" w14:textId="77777777" w:rsidR="00E15E3E" w:rsidRPr="007A7348" w:rsidRDefault="00000000">
      <w:pPr>
        <w:numPr>
          <w:ilvl w:val="1"/>
          <w:numId w:val="30"/>
        </w:numPr>
        <w:spacing w:after="120"/>
        <w:rPr>
          <w:highlight w:val="white"/>
        </w:rPr>
      </w:pPr>
      <w:r w:rsidRPr="007A7348">
        <w:rPr>
          <w:rFonts w:eastAsia="Gill Sans" w:cs="Calibri"/>
          <w:highlight w:val="white"/>
        </w:rPr>
        <w:t>Other (please specify): _____</w:t>
      </w:r>
    </w:p>
    <w:p w14:paraId="54C96088" w14:textId="77777777" w:rsidR="00E15E3E" w:rsidRPr="007A7348" w:rsidRDefault="00000000">
      <w:pPr>
        <w:numPr>
          <w:ilvl w:val="0"/>
          <w:numId w:val="7"/>
        </w:numPr>
        <w:spacing w:after="0"/>
        <w:ind w:left="720"/>
        <w:rPr>
          <w:rFonts w:eastAsia="Gill Sans" w:cs="Calibri"/>
          <w:color w:val="000000"/>
          <w:highlight w:val="white"/>
        </w:rPr>
      </w:pPr>
      <w:r w:rsidRPr="007A7348">
        <w:rPr>
          <w:rFonts w:eastAsia="Gill Sans" w:cs="Calibri"/>
          <w:b/>
          <w:bCs/>
          <w:color w:val="000000"/>
          <w:highlight w:val="white"/>
        </w:rPr>
        <w:t>How many years of teaching experience do you have?</w:t>
      </w:r>
    </w:p>
    <w:p w14:paraId="4C89329F" w14:textId="77777777" w:rsidR="00E15E3E" w:rsidRPr="007A7348" w:rsidRDefault="00000000">
      <w:pPr>
        <w:spacing w:after="120"/>
        <w:ind w:firstLine="720"/>
        <w:rPr>
          <w:highlight w:val="white"/>
        </w:rPr>
      </w:pPr>
      <w:r w:rsidRPr="007A7348">
        <w:rPr>
          <w:rFonts w:eastAsia="Gill Sans" w:cs="Calibri"/>
          <w:i/>
          <w:iCs/>
          <w:highlight w:val="white"/>
        </w:rPr>
        <w:t>(Open numeric field: _____ years)</w:t>
      </w:r>
    </w:p>
    <w:p w14:paraId="4667E935" w14:textId="77777777" w:rsidR="00E15E3E" w:rsidRPr="007A7348" w:rsidRDefault="00000000">
      <w:pPr>
        <w:numPr>
          <w:ilvl w:val="0"/>
          <w:numId w:val="7"/>
        </w:numPr>
        <w:spacing w:after="0"/>
        <w:ind w:left="720"/>
        <w:rPr>
          <w:rFonts w:eastAsia="Gill Sans" w:cs="Calibri"/>
          <w:color w:val="000000"/>
        </w:rPr>
      </w:pPr>
      <w:r w:rsidRPr="007A7348">
        <w:rPr>
          <w:rFonts w:eastAsia="Gill Sans" w:cs="Calibri"/>
          <w:b/>
          <w:bCs/>
          <w:color w:val="000000"/>
        </w:rPr>
        <w:t>How would you describe your approach to technology in teaching?</w:t>
      </w:r>
    </w:p>
    <w:p w14:paraId="1B6A823A" w14:textId="77777777" w:rsidR="00E15E3E" w:rsidRPr="007A7348" w:rsidRDefault="00000000">
      <w:pPr>
        <w:spacing w:after="0"/>
        <w:ind w:firstLine="720"/>
        <w:rPr>
          <w:rFonts w:eastAsia="Gill Sans" w:cs="Calibri"/>
        </w:rPr>
      </w:pPr>
      <w:r w:rsidRPr="007A7348">
        <w:t>○</w:t>
      </w:r>
      <w:r w:rsidRPr="007A7348">
        <w:rPr>
          <w:rFonts w:eastAsia="Gill Sans" w:cs="Calibri"/>
        </w:rPr>
        <w:t xml:space="preserve"> Early adopter (try new tools quickly)   </w:t>
      </w:r>
      <w:r w:rsidRPr="007A7348">
        <w:t>○</w:t>
      </w:r>
      <w:r w:rsidRPr="007A7348">
        <w:rPr>
          <w:rFonts w:eastAsia="Gill Sans" w:cs="Calibri"/>
        </w:rPr>
        <w:t xml:space="preserve"> Mainstream (adopt when proven)   </w:t>
      </w:r>
      <w:r w:rsidRPr="007A7348">
        <w:t>○</w:t>
      </w:r>
      <w:r w:rsidRPr="007A7348">
        <w:rPr>
          <w:rFonts w:eastAsia="Gill Sans" w:cs="Calibri"/>
        </w:rPr>
        <w:t xml:space="preserve"> Cautious (prefer established methods)</w:t>
      </w:r>
    </w:p>
    <w:p w14:paraId="6012BB18" w14:textId="77777777" w:rsidR="00E15E3E" w:rsidRPr="007A7348" w:rsidRDefault="00000000">
      <w:pPr>
        <w:pStyle w:val="4"/>
        <w:rPr>
          <w:rFonts w:asciiTheme="minorHAnsi" w:eastAsia="Gill Sans" w:hAnsiTheme="minorHAnsi" w:cs="Calibri"/>
        </w:rPr>
      </w:pPr>
      <w:bookmarkStart w:id="252" w:name="_Toc227839135"/>
      <w:r w:rsidRPr="007A7348">
        <w:rPr>
          <w:rFonts w:asciiTheme="minorHAnsi" w:eastAsia="Gill Sans" w:hAnsiTheme="minorHAnsi" w:cs="Calibri"/>
        </w:rPr>
        <w:t>5.2 Section B: Teaching Challenges</w:t>
      </w:r>
      <w:bookmarkEnd w:id="252"/>
    </w:p>
    <w:p w14:paraId="49A06142" w14:textId="77777777" w:rsidR="00E15E3E" w:rsidRPr="007A7348" w:rsidRDefault="00000000">
      <w:pPr>
        <w:numPr>
          <w:ilvl w:val="0"/>
          <w:numId w:val="7"/>
        </w:numPr>
        <w:spacing w:before="200"/>
        <w:ind w:left="720"/>
        <w:rPr>
          <w:rFonts w:eastAsia="Gill Sans" w:cs="Calibri"/>
          <w:color w:val="000000"/>
        </w:rPr>
      </w:pPr>
      <w:r w:rsidRPr="007A7348">
        <w:rPr>
          <w:rFonts w:eastAsia="Gill Sans" w:cs="Calibri"/>
          <w:b/>
          <w:bCs/>
          <w:color w:val="000000"/>
        </w:rPr>
        <w:t>What are the main challenges you face in providing students with technologically up-to-date education?</w:t>
      </w:r>
    </w:p>
    <w:p w14:paraId="28BFFD24" w14:textId="77777777" w:rsidR="00E15E3E" w:rsidRPr="007A7348" w:rsidRDefault="00000000">
      <w:pPr>
        <w:spacing w:after="120"/>
        <w:rPr>
          <w:rFonts w:eastAsia="Gill Sans" w:cs="Calibri"/>
        </w:rPr>
      </w:pPr>
      <w:r w:rsidRPr="007A7348">
        <w:rPr>
          <w:rFonts w:eastAsia="Gill Sans" w:cs="Calibri"/>
          <w:i/>
          <w:iCs/>
        </w:rPr>
        <w:t>(Open response)</w:t>
      </w:r>
    </w:p>
    <w:p w14:paraId="685F1196" w14:textId="77777777" w:rsidR="00E15E3E" w:rsidRPr="007A7348" w:rsidRDefault="00000000">
      <w:pPr>
        <w:numPr>
          <w:ilvl w:val="0"/>
          <w:numId w:val="7"/>
        </w:numPr>
        <w:spacing w:before="200"/>
        <w:ind w:left="720"/>
        <w:rPr>
          <w:rFonts w:eastAsia="Gill Sans" w:cs="Calibri"/>
          <w:color w:val="000000"/>
        </w:rPr>
      </w:pPr>
      <w:r w:rsidRPr="007A7348">
        <w:rPr>
          <w:rFonts w:eastAsia="Gill Sans" w:cs="Calibri"/>
          <w:b/>
          <w:bCs/>
          <w:color w:val="000000"/>
        </w:rPr>
        <w:t>Are there limitations in your study program structure that restrict integration of digital/AI content?-</w:t>
      </w:r>
    </w:p>
    <w:p w14:paraId="22329A96" w14:textId="77777777" w:rsidR="00E15E3E" w:rsidRPr="007A7348" w:rsidRDefault="00000000">
      <w:pPr>
        <w:spacing w:after="120"/>
        <w:rPr>
          <w:rFonts w:eastAsia="Gill Sans" w:cs="Calibri"/>
          <w:highlight w:val="white"/>
        </w:rPr>
      </w:pPr>
      <w:r w:rsidRPr="007A7348">
        <w:rPr>
          <w:rFonts w:eastAsia="Gill Sans" w:cs="Calibri"/>
          <w:i/>
          <w:iCs/>
        </w:rPr>
        <w:t>(Ope</w:t>
      </w:r>
      <w:r w:rsidRPr="007A7348">
        <w:rPr>
          <w:rFonts w:eastAsia="Gill Sans" w:cs="Calibri"/>
          <w:i/>
          <w:iCs/>
          <w:highlight w:val="white"/>
        </w:rPr>
        <w:t>n response)</w:t>
      </w:r>
    </w:p>
    <w:p w14:paraId="0A611FF9" w14:textId="77777777" w:rsidR="00E15E3E" w:rsidRPr="007A7348" w:rsidRDefault="00000000">
      <w:pPr>
        <w:numPr>
          <w:ilvl w:val="0"/>
          <w:numId w:val="7"/>
        </w:numPr>
        <w:spacing w:before="200"/>
        <w:ind w:left="720"/>
        <w:rPr>
          <w:rFonts w:eastAsia="Gill Sans" w:cs="Calibri"/>
          <w:color w:val="000000"/>
          <w:highlight w:val="white"/>
        </w:rPr>
      </w:pPr>
      <w:r w:rsidRPr="007A7348">
        <w:rPr>
          <w:rFonts w:eastAsia="Gill Sans" w:cs="Calibri"/>
          <w:b/>
          <w:bCs/>
          <w:color w:val="000000"/>
          <w:highlight w:val="white"/>
        </w:rPr>
        <w:t>Are there infrastructural barriers (e.g. hardware, software, connectivity, access to external services/APIs) that make technology-enhanced teaching difficult?</w:t>
      </w:r>
    </w:p>
    <w:p w14:paraId="4B143EC4" w14:textId="77777777" w:rsidR="00E15E3E" w:rsidRPr="007A7348" w:rsidRDefault="00000000">
      <w:pPr>
        <w:spacing w:after="120"/>
        <w:ind w:firstLine="720"/>
        <w:rPr>
          <w:rFonts w:eastAsia="Gill Sans" w:cs="Calibri"/>
          <w:highlight w:val="white"/>
        </w:rPr>
      </w:pPr>
      <w:r w:rsidRPr="007A7348">
        <w:rPr>
          <w:rFonts w:eastAsia="Gill Sans" w:cs="Calibri"/>
          <w:i/>
          <w:iCs/>
          <w:highlight w:val="white"/>
        </w:rPr>
        <w:t>(Open response)</w:t>
      </w:r>
    </w:p>
    <w:p w14:paraId="62B8BE97" w14:textId="77777777" w:rsidR="00E15E3E" w:rsidRPr="007A7348" w:rsidRDefault="00000000">
      <w:pPr>
        <w:pStyle w:val="4"/>
        <w:rPr>
          <w:rFonts w:asciiTheme="minorHAnsi" w:eastAsia="Gill Sans" w:hAnsiTheme="minorHAnsi" w:cs="Calibri"/>
          <w:highlight w:val="white"/>
        </w:rPr>
      </w:pPr>
      <w:bookmarkStart w:id="253" w:name="_Toc227839136"/>
      <w:r w:rsidRPr="007A7348">
        <w:rPr>
          <w:rFonts w:asciiTheme="minorHAnsi" w:eastAsia="Gill Sans" w:hAnsiTheme="minorHAnsi" w:cs="Calibri"/>
          <w:highlight w:val="white"/>
        </w:rPr>
        <w:t>5.3 Section C: Observed Student Deficits</w:t>
      </w:r>
      <w:bookmarkEnd w:id="253"/>
    </w:p>
    <w:p w14:paraId="64749B71" w14:textId="77777777" w:rsidR="00E15E3E" w:rsidRPr="007A7348" w:rsidRDefault="00000000">
      <w:pPr>
        <w:spacing w:after="120"/>
        <w:rPr>
          <w:rFonts w:eastAsia="Gill Sans" w:cs="Calibri"/>
          <w:highlight w:val="white"/>
        </w:rPr>
      </w:pPr>
      <w:r w:rsidRPr="007A7348">
        <w:rPr>
          <w:rFonts w:eastAsia="Gill Sans" w:cs="Calibri"/>
          <w:i/>
          <w:iCs/>
          <w:highlight w:val="white"/>
        </w:rPr>
        <w:t>These questions capture your observations of students—providing third-party validation of skill gaps.</w:t>
      </w:r>
    </w:p>
    <w:p w14:paraId="687C302A" w14:textId="77777777" w:rsidR="00E15E3E" w:rsidRPr="007A7348" w:rsidRDefault="00000000">
      <w:pPr>
        <w:numPr>
          <w:ilvl w:val="0"/>
          <w:numId w:val="7"/>
        </w:numPr>
        <w:spacing w:before="200"/>
        <w:ind w:left="720"/>
        <w:rPr>
          <w:rFonts w:eastAsia="Gill Sans" w:cs="Calibri"/>
          <w:color w:val="000000"/>
          <w:highlight w:val="white"/>
        </w:rPr>
      </w:pPr>
      <w:r w:rsidRPr="007A7348">
        <w:rPr>
          <w:rFonts w:eastAsia="Gill Sans" w:cs="Calibri"/>
          <w:b/>
          <w:bCs/>
          <w:color w:val="000000"/>
          <w:highlight w:val="white"/>
        </w:rPr>
        <w:t>What skill deficits do you observe most frequently in students during practical assignments?</w:t>
      </w:r>
    </w:p>
    <w:p w14:paraId="7F50AD98" w14:textId="77777777" w:rsidR="00E15E3E" w:rsidRPr="007A7348" w:rsidRDefault="00000000">
      <w:pPr>
        <w:spacing w:after="120"/>
        <w:ind w:firstLine="720"/>
        <w:rPr>
          <w:rFonts w:eastAsia="Gill Sans" w:cs="Calibri"/>
        </w:rPr>
      </w:pPr>
      <w:r w:rsidRPr="007A7348">
        <w:rPr>
          <w:rFonts w:eastAsia="Gill Sans" w:cs="Calibri"/>
          <w:i/>
          <w:iCs/>
        </w:rPr>
        <w:t>(Open response)</w:t>
      </w:r>
    </w:p>
    <w:p w14:paraId="5520A777" w14:textId="77777777" w:rsidR="00E15E3E" w:rsidRPr="007A7348" w:rsidRDefault="00000000">
      <w:pPr>
        <w:numPr>
          <w:ilvl w:val="0"/>
          <w:numId w:val="7"/>
        </w:numPr>
        <w:spacing w:before="200"/>
        <w:ind w:left="720"/>
        <w:rPr>
          <w:rFonts w:eastAsia="Gill Sans" w:cs="Calibri"/>
          <w:color w:val="000000"/>
        </w:rPr>
      </w:pPr>
      <w:r w:rsidRPr="007A7348">
        <w:rPr>
          <w:rFonts w:eastAsia="Gill Sans" w:cs="Calibri"/>
          <w:b/>
          <w:bCs/>
          <w:color w:val="000000"/>
        </w:rPr>
        <w:lastRenderedPageBreak/>
        <w:t>What prerequisite knowledge or skills are students most commonly lacking when they enter your course?</w:t>
      </w:r>
    </w:p>
    <w:p w14:paraId="60C554D3" w14:textId="77777777" w:rsidR="00E15E3E" w:rsidRPr="007A7348" w:rsidRDefault="00000000">
      <w:pPr>
        <w:spacing w:after="120"/>
        <w:ind w:firstLine="720"/>
        <w:rPr>
          <w:rFonts w:eastAsia="Gill Sans" w:cs="Calibri"/>
        </w:rPr>
      </w:pPr>
      <w:r w:rsidRPr="007A7348">
        <w:rPr>
          <w:rFonts w:eastAsia="Gill Sans" w:cs="Calibri"/>
          <w:i/>
          <w:iCs/>
        </w:rPr>
        <w:t>(Open response)</w:t>
      </w:r>
    </w:p>
    <w:p w14:paraId="0D53FF44" w14:textId="77777777" w:rsidR="00E15E3E" w:rsidRPr="007A7348" w:rsidRDefault="00000000">
      <w:pPr>
        <w:numPr>
          <w:ilvl w:val="0"/>
          <w:numId w:val="7"/>
        </w:numPr>
        <w:spacing w:before="200"/>
        <w:ind w:left="720"/>
        <w:rPr>
          <w:rFonts w:eastAsia="Gill Sans" w:cs="Calibri"/>
          <w:color w:val="000000"/>
        </w:rPr>
      </w:pPr>
      <w:r w:rsidRPr="007A7348">
        <w:rPr>
          <w:rFonts w:eastAsia="Gill Sans" w:cs="Calibri"/>
          <w:b/>
          <w:bCs/>
          <w:color w:val="000000"/>
        </w:rPr>
        <w:t>How often do students struggle with each of the following in your courses?</w:t>
      </w:r>
    </w:p>
    <w:p w14:paraId="6A749AA8" w14:textId="77777777" w:rsidR="00E15E3E" w:rsidRPr="007A7348" w:rsidRDefault="00000000">
      <w:pPr>
        <w:spacing w:after="120"/>
        <w:ind w:firstLine="720"/>
        <w:rPr>
          <w:rFonts w:eastAsia="Gill Sans" w:cs="Calibri"/>
        </w:rPr>
      </w:pPr>
      <w:r w:rsidRPr="007A7348">
        <w:rPr>
          <w:rFonts w:eastAsia="Gill Sans" w:cs="Calibri"/>
          <w:i/>
          <w:iCs/>
        </w:rPr>
        <w:t>(</w:t>
      </w:r>
      <w:r w:rsidRPr="007A7348">
        <w:rPr>
          <w:rFonts w:eastAsia="Gill Sans" w:cs="Calibri"/>
        </w:rPr>
        <w:t xml:space="preserve">Not Relevant for my course / </w:t>
      </w:r>
      <w:r w:rsidRPr="007A7348">
        <w:rPr>
          <w:rFonts w:eastAsia="Gill Sans" w:cs="Calibri"/>
          <w:i/>
          <w:iCs/>
        </w:rPr>
        <w:t>Never / Rarely / Sometimes / Often / Very Often)</w:t>
      </w:r>
    </w:p>
    <w:p w14:paraId="165E1FC3" w14:textId="77777777" w:rsidR="00E15E3E" w:rsidRPr="007A7348" w:rsidRDefault="00000000">
      <w:pPr>
        <w:pStyle w:val="aff6"/>
        <w:numPr>
          <w:ilvl w:val="0"/>
          <w:numId w:val="31"/>
        </w:numPr>
        <w:rPr>
          <w:rFonts w:eastAsia="Gill Sans" w:cs="Calibri"/>
          <w:color w:val="000000"/>
        </w:rPr>
      </w:pPr>
      <w:r w:rsidRPr="007A7348">
        <w:rPr>
          <w:rFonts w:eastAsia="Gill Sans" w:cs="Calibri"/>
          <w:color w:val="000000"/>
        </w:rPr>
        <w:t xml:space="preserve">Basic data handling (Excel, CSV, JSON files, databases): Never </w:t>
      </w:r>
      <w:r w:rsidRPr="007A7348">
        <w:rPr>
          <w:color w:val="000000"/>
        </w:rPr>
        <w:t>○</w:t>
      </w:r>
      <w:r w:rsidRPr="007A7348">
        <w:rPr>
          <w:rFonts w:eastAsia="Gill Sans" w:cs="Calibri"/>
          <w:color w:val="000000"/>
        </w:rPr>
        <w:t xml:space="preserve">  Rarely </w:t>
      </w:r>
      <w:r w:rsidRPr="007A7348">
        <w:rPr>
          <w:color w:val="000000"/>
        </w:rPr>
        <w:t>○</w:t>
      </w:r>
      <w:r w:rsidRPr="007A7348">
        <w:rPr>
          <w:rFonts w:eastAsia="Gill Sans" w:cs="Calibri"/>
          <w:color w:val="000000"/>
        </w:rPr>
        <w:t xml:space="preserve">  Sometimes </w:t>
      </w:r>
      <w:r w:rsidRPr="007A7348">
        <w:rPr>
          <w:color w:val="000000"/>
        </w:rPr>
        <w:t>○</w:t>
      </w:r>
      <w:r w:rsidRPr="007A7348">
        <w:rPr>
          <w:rFonts w:eastAsia="Gill Sans" w:cs="Calibri"/>
          <w:color w:val="000000"/>
        </w:rPr>
        <w:t xml:space="preserve">  Often </w:t>
      </w:r>
      <w:r w:rsidRPr="007A7348">
        <w:rPr>
          <w:color w:val="000000"/>
        </w:rPr>
        <w:t>○</w:t>
      </w:r>
      <w:r w:rsidRPr="007A7348">
        <w:rPr>
          <w:rFonts w:eastAsia="Gill Sans" w:cs="Calibri"/>
          <w:color w:val="000000"/>
        </w:rPr>
        <w:t xml:space="preserve">  Very Often </w:t>
      </w:r>
      <w:r w:rsidRPr="007A7348">
        <w:rPr>
          <w:color w:val="000000"/>
        </w:rPr>
        <w:t>○</w:t>
      </w:r>
      <w:r w:rsidRPr="007A7348">
        <w:rPr>
          <w:rFonts w:eastAsia="Gill Sans" w:cs="Calibri"/>
          <w:color w:val="000000"/>
        </w:rPr>
        <w:t xml:space="preserve"> </w:t>
      </w:r>
      <w:r w:rsidRPr="007A7348">
        <w:rPr>
          <w:rFonts w:eastAsia="Gill Sans" w:cs="Calibri"/>
        </w:rPr>
        <w:t xml:space="preserve">Not Relevant for my course </w:t>
      </w:r>
      <w:r w:rsidRPr="007A7348">
        <w:t>○</w:t>
      </w:r>
      <w:r w:rsidRPr="007A7348">
        <w:rPr>
          <w:rFonts w:eastAsia="Gill Sans" w:cs="Calibri"/>
        </w:rPr>
        <w:t xml:space="preserve"> </w:t>
      </w:r>
    </w:p>
    <w:p w14:paraId="33F53191" w14:textId="77777777" w:rsidR="00E15E3E" w:rsidRPr="007A7348" w:rsidRDefault="00000000">
      <w:pPr>
        <w:pStyle w:val="aff6"/>
        <w:numPr>
          <w:ilvl w:val="0"/>
          <w:numId w:val="31"/>
        </w:numPr>
        <w:rPr>
          <w:rFonts w:eastAsia="Gill Sans" w:cs="Calibri"/>
          <w:color w:val="000000"/>
        </w:rPr>
      </w:pPr>
      <w:r w:rsidRPr="007A7348">
        <w:rPr>
          <w:rFonts w:eastAsia="Gill Sans" w:cs="Calibri"/>
          <w:color w:val="000000"/>
        </w:rPr>
        <w:t xml:space="preserve">Statistical interpretation: Never </w:t>
      </w:r>
      <w:r w:rsidRPr="007A7348">
        <w:rPr>
          <w:color w:val="000000"/>
        </w:rPr>
        <w:t>○</w:t>
      </w:r>
      <w:r w:rsidRPr="007A7348">
        <w:rPr>
          <w:rFonts w:eastAsia="Gill Sans" w:cs="Calibri"/>
          <w:color w:val="000000"/>
        </w:rPr>
        <w:t xml:space="preserve">  Rarely </w:t>
      </w:r>
      <w:r w:rsidRPr="007A7348">
        <w:rPr>
          <w:color w:val="000000"/>
        </w:rPr>
        <w:t>○</w:t>
      </w:r>
      <w:r w:rsidRPr="007A7348">
        <w:rPr>
          <w:rFonts w:eastAsia="Gill Sans" w:cs="Calibri"/>
          <w:color w:val="000000"/>
        </w:rPr>
        <w:t xml:space="preserve">  Sometimes </w:t>
      </w:r>
      <w:r w:rsidRPr="007A7348">
        <w:rPr>
          <w:color w:val="000000"/>
        </w:rPr>
        <w:t>○</w:t>
      </w:r>
      <w:r w:rsidRPr="007A7348">
        <w:rPr>
          <w:rFonts w:eastAsia="Gill Sans" w:cs="Calibri"/>
          <w:color w:val="000000"/>
        </w:rPr>
        <w:t xml:space="preserve">  Often </w:t>
      </w:r>
      <w:r w:rsidRPr="007A7348">
        <w:rPr>
          <w:color w:val="000000"/>
        </w:rPr>
        <w:t>○</w:t>
      </w:r>
      <w:r w:rsidRPr="007A7348">
        <w:rPr>
          <w:rFonts w:eastAsia="Gill Sans" w:cs="Calibri"/>
          <w:color w:val="000000"/>
        </w:rPr>
        <w:t xml:space="preserve">  Very Often </w:t>
      </w:r>
      <w:r w:rsidRPr="007A7348">
        <w:rPr>
          <w:color w:val="000000"/>
        </w:rPr>
        <w:t>○</w:t>
      </w:r>
      <w:r w:rsidRPr="007A7348">
        <w:rPr>
          <w:rFonts w:eastAsia="Gill Sans" w:cs="Calibri"/>
        </w:rPr>
        <w:t xml:space="preserve">Not Relevant for my course </w:t>
      </w:r>
      <w:r w:rsidRPr="007A7348">
        <w:t>○</w:t>
      </w:r>
    </w:p>
    <w:p w14:paraId="607B4437" w14:textId="77777777" w:rsidR="00E15E3E" w:rsidRPr="007A7348" w:rsidRDefault="00000000">
      <w:pPr>
        <w:pStyle w:val="aff6"/>
        <w:numPr>
          <w:ilvl w:val="0"/>
          <w:numId w:val="31"/>
        </w:numPr>
        <w:rPr>
          <w:rFonts w:eastAsia="Gill Sans" w:cs="Calibri"/>
          <w:color w:val="000000"/>
        </w:rPr>
      </w:pPr>
      <w:r w:rsidRPr="007A7348">
        <w:rPr>
          <w:rFonts w:eastAsia="Gill Sans" w:cs="Calibri"/>
          <w:color w:val="000000"/>
        </w:rPr>
        <w:t xml:space="preserve">Programming logic: Never </w:t>
      </w:r>
      <w:r w:rsidRPr="007A7348">
        <w:rPr>
          <w:color w:val="000000"/>
        </w:rPr>
        <w:t>○</w:t>
      </w:r>
      <w:r w:rsidRPr="007A7348">
        <w:rPr>
          <w:rFonts w:eastAsia="Gill Sans" w:cs="Calibri"/>
          <w:color w:val="000000"/>
        </w:rPr>
        <w:t xml:space="preserve">  Rarely </w:t>
      </w:r>
      <w:r w:rsidRPr="007A7348">
        <w:rPr>
          <w:color w:val="000000"/>
        </w:rPr>
        <w:t>○</w:t>
      </w:r>
      <w:r w:rsidRPr="007A7348">
        <w:rPr>
          <w:rFonts w:eastAsia="Gill Sans" w:cs="Calibri"/>
          <w:color w:val="000000"/>
        </w:rPr>
        <w:t xml:space="preserve">  Sometimes </w:t>
      </w:r>
      <w:r w:rsidRPr="007A7348">
        <w:rPr>
          <w:color w:val="000000"/>
        </w:rPr>
        <w:t>○</w:t>
      </w:r>
      <w:r w:rsidRPr="007A7348">
        <w:rPr>
          <w:rFonts w:eastAsia="Gill Sans" w:cs="Calibri"/>
          <w:color w:val="000000"/>
        </w:rPr>
        <w:t xml:space="preserve">  Often </w:t>
      </w:r>
      <w:r w:rsidRPr="007A7348">
        <w:rPr>
          <w:color w:val="000000"/>
        </w:rPr>
        <w:t>○</w:t>
      </w:r>
      <w:r w:rsidRPr="007A7348">
        <w:rPr>
          <w:rFonts w:eastAsia="Gill Sans" w:cs="Calibri"/>
          <w:color w:val="000000"/>
        </w:rPr>
        <w:t xml:space="preserve">  Very Often </w:t>
      </w:r>
      <w:r w:rsidRPr="007A7348">
        <w:rPr>
          <w:color w:val="000000"/>
        </w:rPr>
        <w:t>○</w:t>
      </w:r>
      <w:r w:rsidRPr="007A7348">
        <w:rPr>
          <w:rFonts w:eastAsia="Gill Sans" w:cs="Calibri"/>
          <w:color w:val="000000"/>
        </w:rPr>
        <w:t xml:space="preserve"> </w:t>
      </w:r>
      <w:r w:rsidRPr="007A7348">
        <w:rPr>
          <w:rFonts w:eastAsia="Gill Sans" w:cs="Calibri"/>
        </w:rPr>
        <w:t xml:space="preserve">Not Relevant for my course </w:t>
      </w:r>
      <w:r w:rsidRPr="007A7348">
        <w:t>○</w:t>
      </w:r>
    </w:p>
    <w:p w14:paraId="73F4E930" w14:textId="77777777" w:rsidR="00E15E3E" w:rsidRPr="007A7348" w:rsidRDefault="00000000">
      <w:pPr>
        <w:pStyle w:val="aff6"/>
        <w:numPr>
          <w:ilvl w:val="0"/>
          <w:numId w:val="31"/>
        </w:numPr>
        <w:rPr>
          <w:rFonts w:eastAsia="Gill Sans" w:cs="Calibri"/>
          <w:color w:val="000000"/>
        </w:rPr>
      </w:pPr>
      <w:r w:rsidRPr="007A7348">
        <w:rPr>
          <w:rFonts w:eastAsia="Gill Sans" w:cs="Calibri"/>
          <w:color w:val="000000"/>
        </w:rPr>
        <w:t xml:space="preserve">Documentation and reporting: Never </w:t>
      </w:r>
      <w:r w:rsidRPr="007A7348">
        <w:rPr>
          <w:color w:val="000000"/>
        </w:rPr>
        <w:t>○</w:t>
      </w:r>
      <w:r w:rsidRPr="007A7348">
        <w:rPr>
          <w:rFonts w:eastAsia="Gill Sans" w:cs="Calibri"/>
          <w:color w:val="000000"/>
        </w:rPr>
        <w:t xml:space="preserve">  Rarely </w:t>
      </w:r>
      <w:r w:rsidRPr="007A7348">
        <w:rPr>
          <w:color w:val="000000"/>
        </w:rPr>
        <w:t>○</w:t>
      </w:r>
      <w:r w:rsidRPr="007A7348">
        <w:rPr>
          <w:rFonts w:eastAsia="Gill Sans" w:cs="Calibri"/>
          <w:color w:val="000000"/>
        </w:rPr>
        <w:t xml:space="preserve">  Sometimes </w:t>
      </w:r>
      <w:r w:rsidRPr="007A7348">
        <w:rPr>
          <w:color w:val="000000"/>
        </w:rPr>
        <w:t>○</w:t>
      </w:r>
      <w:r w:rsidRPr="007A7348">
        <w:rPr>
          <w:rFonts w:eastAsia="Gill Sans" w:cs="Calibri"/>
          <w:color w:val="000000"/>
        </w:rPr>
        <w:t xml:space="preserve">  Often </w:t>
      </w:r>
      <w:r w:rsidRPr="007A7348">
        <w:rPr>
          <w:color w:val="000000"/>
        </w:rPr>
        <w:t>○</w:t>
      </w:r>
      <w:r w:rsidRPr="007A7348">
        <w:rPr>
          <w:rFonts w:eastAsia="Gill Sans" w:cs="Calibri"/>
          <w:color w:val="000000"/>
        </w:rPr>
        <w:t xml:space="preserve">  Very Often </w:t>
      </w:r>
      <w:r w:rsidRPr="007A7348">
        <w:rPr>
          <w:color w:val="000000"/>
        </w:rPr>
        <w:t>○</w:t>
      </w:r>
      <w:r w:rsidRPr="007A7348">
        <w:rPr>
          <w:rFonts w:eastAsia="Gill Sans" w:cs="Calibri"/>
          <w:color w:val="000000"/>
        </w:rPr>
        <w:t xml:space="preserve"> </w:t>
      </w:r>
      <w:r w:rsidRPr="007A7348">
        <w:rPr>
          <w:rFonts w:eastAsia="Gill Sans" w:cs="Calibri"/>
        </w:rPr>
        <w:t xml:space="preserve">Not Relevant for my course </w:t>
      </w:r>
      <w:r w:rsidRPr="007A7348">
        <w:t>○</w:t>
      </w:r>
    </w:p>
    <w:p w14:paraId="15A2D645" w14:textId="77777777" w:rsidR="00E15E3E" w:rsidRPr="007A7348" w:rsidRDefault="00000000">
      <w:pPr>
        <w:pStyle w:val="aff6"/>
        <w:numPr>
          <w:ilvl w:val="0"/>
          <w:numId w:val="31"/>
        </w:numPr>
        <w:rPr>
          <w:rFonts w:eastAsia="Gill Sans" w:cs="Calibri"/>
          <w:color w:val="000000"/>
        </w:rPr>
      </w:pPr>
      <w:r w:rsidRPr="007A7348">
        <w:rPr>
          <w:rFonts w:eastAsia="Gill Sans" w:cs="Calibri"/>
          <w:color w:val="000000"/>
        </w:rPr>
        <w:t xml:space="preserve">Critical evaluation of sources/AI outputs: Never </w:t>
      </w:r>
      <w:r w:rsidRPr="007A7348">
        <w:rPr>
          <w:color w:val="000000"/>
        </w:rPr>
        <w:t>○</w:t>
      </w:r>
      <w:r w:rsidRPr="007A7348">
        <w:rPr>
          <w:rFonts w:eastAsia="Gill Sans" w:cs="Calibri"/>
          <w:color w:val="000000"/>
        </w:rPr>
        <w:t xml:space="preserve">  Rarely </w:t>
      </w:r>
      <w:r w:rsidRPr="007A7348">
        <w:rPr>
          <w:color w:val="000000"/>
        </w:rPr>
        <w:t>○</w:t>
      </w:r>
      <w:r w:rsidRPr="007A7348">
        <w:rPr>
          <w:rFonts w:eastAsia="Gill Sans" w:cs="Calibri"/>
          <w:color w:val="000000"/>
        </w:rPr>
        <w:t xml:space="preserve">  Sometimes </w:t>
      </w:r>
      <w:r w:rsidRPr="007A7348">
        <w:rPr>
          <w:color w:val="000000"/>
        </w:rPr>
        <w:t>○</w:t>
      </w:r>
      <w:r w:rsidRPr="007A7348">
        <w:rPr>
          <w:rFonts w:eastAsia="Gill Sans" w:cs="Calibri"/>
          <w:color w:val="000000"/>
        </w:rPr>
        <w:t xml:space="preserve">  Often </w:t>
      </w:r>
      <w:r w:rsidRPr="007A7348">
        <w:rPr>
          <w:color w:val="000000"/>
        </w:rPr>
        <w:t>○</w:t>
      </w:r>
      <w:r w:rsidRPr="007A7348">
        <w:rPr>
          <w:rFonts w:eastAsia="Gill Sans" w:cs="Calibri"/>
          <w:color w:val="000000"/>
        </w:rPr>
        <w:t xml:space="preserve">  Very Often </w:t>
      </w:r>
      <w:r w:rsidRPr="007A7348">
        <w:rPr>
          <w:color w:val="000000"/>
        </w:rPr>
        <w:t>○</w:t>
      </w:r>
    </w:p>
    <w:p w14:paraId="2302C40C" w14:textId="77777777" w:rsidR="00E15E3E" w:rsidRPr="007A7348" w:rsidRDefault="00000000">
      <w:pPr>
        <w:pStyle w:val="aff6"/>
        <w:numPr>
          <w:ilvl w:val="0"/>
          <w:numId w:val="31"/>
        </w:numPr>
        <w:rPr>
          <w:rFonts w:eastAsia="Gill Sans" w:cs="Calibri"/>
          <w:color w:val="000000"/>
        </w:rPr>
      </w:pPr>
      <w:r w:rsidRPr="007A7348">
        <w:rPr>
          <w:rFonts w:eastAsia="Gill Sans" w:cs="Calibri"/>
          <w:color w:val="000000"/>
        </w:rPr>
        <w:t xml:space="preserve">Independent problem-solving: Never </w:t>
      </w:r>
      <w:r w:rsidRPr="007A7348">
        <w:rPr>
          <w:color w:val="000000"/>
        </w:rPr>
        <w:t>○</w:t>
      </w:r>
      <w:r w:rsidRPr="007A7348">
        <w:rPr>
          <w:rFonts w:eastAsia="Gill Sans" w:cs="Calibri"/>
          <w:color w:val="000000"/>
        </w:rPr>
        <w:t xml:space="preserve">  Rarely </w:t>
      </w:r>
      <w:r w:rsidRPr="007A7348">
        <w:rPr>
          <w:color w:val="000000"/>
        </w:rPr>
        <w:t>○</w:t>
      </w:r>
      <w:r w:rsidRPr="007A7348">
        <w:rPr>
          <w:rFonts w:eastAsia="Gill Sans" w:cs="Calibri"/>
          <w:color w:val="000000"/>
        </w:rPr>
        <w:t xml:space="preserve">  Sometimes </w:t>
      </w:r>
      <w:r w:rsidRPr="007A7348">
        <w:rPr>
          <w:color w:val="000000"/>
        </w:rPr>
        <w:t>○</w:t>
      </w:r>
      <w:r w:rsidRPr="007A7348">
        <w:rPr>
          <w:rFonts w:eastAsia="Gill Sans" w:cs="Calibri"/>
          <w:color w:val="000000"/>
        </w:rPr>
        <w:t xml:space="preserve">  Often </w:t>
      </w:r>
      <w:r w:rsidRPr="007A7348">
        <w:rPr>
          <w:color w:val="000000"/>
        </w:rPr>
        <w:t>○</w:t>
      </w:r>
      <w:r w:rsidRPr="007A7348">
        <w:rPr>
          <w:rFonts w:eastAsia="Gill Sans" w:cs="Calibri"/>
          <w:color w:val="000000"/>
        </w:rPr>
        <w:t xml:space="preserve">  Very Often </w:t>
      </w:r>
      <w:r w:rsidRPr="007A7348">
        <w:rPr>
          <w:color w:val="000000"/>
        </w:rPr>
        <w:t>○</w:t>
      </w:r>
    </w:p>
    <w:p w14:paraId="3C27D5EE" w14:textId="77777777" w:rsidR="00E15E3E" w:rsidRPr="007A7348" w:rsidRDefault="00000000">
      <w:pPr>
        <w:pStyle w:val="aff6"/>
        <w:numPr>
          <w:ilvl w:val="0"/>
          <w:numId w:val="31"/>
        </w:numPr>
        <w:rPr>
          <w:rFonts w:eastAsia="Gill Sans" w:cs="Calibri"/>
          <w:highlight w:val="white"/>
        </w:rPr>
      </w:pPr>
      <w:r w:rsidRPr="007A7348">
        <w:rPr>
          <w:rFonts w:eastAsia="Gill Sans" w:cs="Calibri"/>
          <w:highlight w:val="white"/>
        </w:rPr>
        <w:t xml:space="preserve">Communication skills (written/oral): Never </w:t>
      </w:r>
      <w:r w:rsidRPr="007A7348">
        <w:rPr>
          <w:highlight w:val="white"/>
        </w:rPr>
        <w:t>○</w:t>
      </w:r>
      <w:r w:rsidRPr="007A7348">
        <w:rPr>
          <w:rFonts w:eastAsia="Gill Sans" w:cs="Calibri"/>
          <w:highlight w:val="white"/>
        </w:rPr>
        <w:t xml:space="preserve">  Rarely </w:t>
      </w:r>
      <w:r w:rsidRPr="007A7348">
        <w:rPr>
          <w:highlight w:val="white"/>
        </w:rPr>
        <w:t>○</w:t>
      </w:r>
      <w:r w:rsidRPr="007A7348">
        <w:rPr>
          <w:rFonts w:eastAsia="Gill Sans" w:cs="Calibri"/>
          <w:highlight w:val="white"/>
        </w:rPr>
        <w:t xml:space="preserve">  Sometimes </w:t>
      </w:r>
      <w:r w:rsidRPr="007A7348">
        <w:rPr>
          <w:highlight w:val="white"/>
        </w:rPr>
        <w:t>○</w:t>
      </w:r>
      <w:r w:rsidRPr="007A7348">
        <w:rPr>
          <w:rFonts w:eastAsia="Gill Sans" w:cs="Calibri"/>
          <w:highlight w:val="white"/>
        </w:rPr>
        <w:t xml:space="preserve">  Often </w:t>
      </w:r>
      <w:r w:rsidRPr="007A7348">
        <w:rPr>
          <w:highlight w:val="white"/>
        </w:rPr>
        <w:t>○</w:t>
      </w:r>
      <w:r w:rsidRPr="007A7348">
        <w:rPr>
          <w:rFonts w:eastAsia="Gill Sans" w:cs="Calibri"/>
          <w:highlight w:val="white"/>
        </w:rPr>
        <w:t xml:space="preserve">  Very Often </w:t>
      </w:r>
      <w:r w:rsidRPr="007A7348">
        <w:rPr>
          <w:highlight w:val="white"/>
        </w:rPr>
        <w:t>○</w:t>
      </w:r>
    </w:p>
    <w:p w14:paraId="5F46CF92" w14:textId="77777777" w:rsidR="00E15E3E" w:rsidRPr="007A7348" w:rsidRDefault="00000000">
      <w:pPr>
        <w:pStyle w:val="aff6"/>
        <w:numPr>
          <w:ilvl w:val="0"/>
          <w:numId w:val="31"/>
        </w:numPr>
        <w:rPr>
          <w:rFonts w:eastAsia="Gill Sans" w:cs="Calibri"/>
          <w:highlight w:val="white"/>
        </w:rPr>
      </w:pPr>
      <w:r w:rsidRPr="007A7348">
        <w:rPr>
          <w:rFonts w:eastAsia="Gill Sans" w:cs="Calibri"/>
          <w:highlight w:val="white"/>
        </w:rPr>
        <w:t xml:space="preserve">Teamwork and collaboration: Never </w:t>
      </w:r>
      <w:r w:rsidRPr="007A7348">
        <w:rPr>
          <w:highlight w:val="white"/>
        </w:rPr>
        <w:t>○</w:t>
      </w:r>
      <w:r w:rsidRPr="007A7348">
        <w:rPr>
          <w:rFonts w:eastAsia="Gill Sans" w:cs="Calibri"/>
          <w:highlight w:val="white"/>
        </w:rPr>
        <w:t xml:space="preserve">  Rarely </w:t>
      </w:r>
      <w:r w:rsidRPr="007A7348">
        <w:rPr>
          <w:highlight w:val="white"/>
        </w:rPr>
        <w:t>○</w:t>
      </w:r>
      <w:r w:rsidRPr="007A7348">
        <w:rPr>
          <w:rFonts w:eastAsia="Gill Sans" w:cs="Calibri"/>
          <w:highlight w:val="white"/>
        </w:rPr>
        <w:t xml:space="preserve">  Sometimes </w:t>
      </w:r>
      <w:r w:rsidRPr="007A7348">
        <w:rPr>
          <w:highlight w:val="white"/>
        </w:rPr>
        <w:t>○</w:t>
      </w:r>
      <w:r w:rsidRPr="007A7348">
        <w:rPr>
          <w:rFonts w:eastAsia="Gill Sans" w:cs="Calibri"/>
          <w:highlight w:val="white"/>
        </w:rPr>
        <w:t xml:space="preserve">  Often </w:t>
      </w:r>
      <w:r w:rsidRPr="007A7348">
        <w:rPr>
          <w:highlight w:val="white"/>
        </w:rPr>
        <w:t>○</w:t>
      </w:r>
      <w:r w:rsidRPr="007A7348">
        <w:rPr>
          <w:rFonts w:eastAsia="Gill Sans" w:cs="Calibri"/>
          <w:highlight w:val="white"/>
        </w:rPr>
        <w:t xml:space="preserve">  Very Often </w:t>
      </w:r>
      <w:r w:rsidRPr="007A7348">
        <w:rPr>
          <w:highlight w:val="white"/>
        </w:rPr>
        <w:t>○</w:t>
      </w:r>
    </w:p>
    <w:p w14:paraId="3A95F226" w14:textId="77777777" w:rsidR="00E15E3E" w:rsidRPr="007A7348" w:rsidRDefault="00000000">
      <w:pPr>
        <w:pStyle w:val="aff6"/>
        <w:numPr>
          <w:ilvl w:val="0"/>
          <w:numId w:val="31"/>
        </w:numPr>
        <w:rPr>
          <w:rFonts w:eastAsia="Gill Sans" w:cs="Calibri"/>
          <w:highlight w:val="white"/>
        </w:rPr>
      </w:pPr>
      <w:r w:rsidRPr="007A7348">
        <w:rPr>
          <w:rFonts w:eastAsia="Gill Sans" w:cs="Calibri"/>
          <w:highlight w:val="white"/>
        </w:rPr>
        <w:t xml:space="preserve">Time management: Never </w:t>
      </w:r>
      <w:r w:rsidRPr="007A7348">
        <w:rPr>
          <w:highlight w:val="white"/>
        </w:rPr>
        <w:t>○</w:t>
      </w:r>
      <w:r w:rsidRPr="007A7348">
        <w:rPr>
          <w:rFonts w:eastAsia="Gill Sans" w:cs="Calibri"/>
          <w:highlight w:val="white"/>
        </w:rPr>
        <w:t xml:space="preserve">  Rarely </w:t>
      </w:r>
      <w:r w:rsidRPr="007A7348">
        <w:rPr>
          <w:highlight w:val="white"/>
        </w:rPr>
        <w:t>○</w:t>
      </w:r>
      <w:r w:rsidRPr="007A7348">
        <w:rPr>
          <w:rFonts w:eastAsia="Gill Sans" w:cs="Calibri"/>
          <w:highlight w:val="white"/>
        </w:rPr>
        <w:t xml:space="preserve">  Sometimes </w:t>
      </w:r>
      <w:r w:rsidRPr="007A7348">
        <w:rPr>
          <w:highlight w:val="white"/>
        </w:rPr>
        <w:t>○</w:t>
      </w:r>
      <w:r w:rsidRPr="007A7348">
        <w:rPr>
          <w:rFonts w:eastAsia="Gill Sans" w:cs="Calibri"/>
          <w:highlight w:val="white"/>
        </w:rPr>
        <w:t xml:space="preserve">  Often </w:t>
      </w:r>
      <w:r w:rsidRPr="007A7348">
        <w:rPr>
          <w:highlight w:val="white"/>
        </w:rPr>
        <w:t>○</w:t>
      </w:r>
      <w:r w:rsidRPr="007A7348">
        <w:rPr>
          <w:rFonts w:eastAsia="Gill Sans" w:cs="Calibri"/>
          <w:highlight w:val="white"/>
        </w:rPr>
        <w:t xml:space="preserve">  Very Often </w:t>
      </w:r>
      <w:r w:rsidRPr="007A7348">
        <w:rPr>
          <w:highlight w:val="white"/>
        </w:rPr>
        <w:t>○</w:t>
      </w:r>
    </w:p>
    <w:p w14:paraId="25777B0A" w14:textId="77777777" w:rsidR="00E15E3E" w:rsidRPr="007A7348" w:rsidRDefault="00000000">
      <w:pPr>
        <w:pStyle w:val="4"/>
        <w:rPr>
          <w:rFonts w:asciiTheme="minorHAnsi" w:hAnsiTheme="minorHAnsi"/>
          <w:highlight w:val="white"/>
        </w:rPr>
      </w:pPr>
      <w:bookmarkStart w:id="254" w:name="_Toc227839137"/>
      <w:r w:rsidRPr="007A7348">
        <w:rPr>
          <w:rFonts w:asciiTheme="minorHAnsi" w:hAnsiTheme="minorHAnsi"/>
        </w:rPr>
        <w:t>5.4 Section D: Technology Domain Assessment (Two-Stage Ranking)</w:t>
      </w:r>
      <w:bookmarkEnd w:id="254"/>
    </w:p>
    <w:p w14:paraId="73B8034D" w14:textId="77777777" w:rsidR="00E15E3E" w:rsidRPr="007A7348" w:rsidRDefault="00000000">
      <w:bookmarkStart w:id="255" w:name="__RefHeading___Toc76044_3756654493"/>
      <w:bookmarkEnd w:id="255"/>
      <w:r w:rsidRPr="007A7348">
        <w:t>Stage 1: Domain Prioritization</w:t>
      </w:r>
    </w:p>
    <w:p w14:paraId="7563848D" w14:textId="77777777" w:rsidR="00E15E3E" w:rsidRPr="007A7348" w:rsidRDefault="00000000">
      <w:pPr>
        <w:numPr>
          <w:ilvl w:val="0"/>
          <w:numId w:val="7"/>
        </w:numPr>
        <w:spacing w:after="120"/>
        <w:ind w:left="720"/>
        <w:rPr>
          <w:rFonts w:eastAsia="Gill Sans" w:cs="Calibri"/>
          <w:highlight w:val="white"/>
        </w:rPr>
      </w:pPr>
      <w:r w:rsidRPr="007A7348">
        <w:rPr>
          <w:rFonts w:eastAsia="Gill Sans" w:cs="Calibri"/>
          <w:b/>
          <w:bCs/>
          <w:highlight w:val="white"/>
        </w:rPr>
        <w:t xml:space="preserve">Please </w:t>
      </w:r>
      <w:r w:rsidRPr="007A7348">
        <w:rPr>
          <w:rFonts w:eastAsia="Gill Sans" w:cs="Calibri"/>
          <w:i/>
          <w:iCs/>
          <w:highlight w:val="white"/>
        </w:rPr>
        <w:t xml:space="preserve">rank </w:t>
      </w:r>
      <w:r w:rsidRPr="007A7348">
        <w:rPr>
          <w:rFonts w:eastAsia="Gill Sans" w:cs="Calibri"/>
          <w:b/>
          <w:bCs/>
          <w:highlight w:val="white"/>
        </w:rPr>
        <w:t>these four technology domains by how much improvement your students need overall.</w:t>
      </w:r>
    </w:p>
    <w:p w14:paraId="05E0FE80" w14:textId="77777777" w:rsidR="00E15E3E" w:rsidRPr="007A7348" w:rsidRDefault="00000000">
      <w:pPr>
        <w:spacing w:after="120"/>
        <w:ind w:firstLine="720"/>
        <w:rPr>
          <w:rFonts w:eastAsia="Gill Sans" w:cs="Calibri"/>
          <w:highlight w:val="white"/>
        </w:rPr>
      </w:pPr>
      <w:r w:rsidRPr="007A7348">
        <w:rPr>
          <w:rFonts w:eastAsia="Gill Sans" w:cs="Calibri"/>
          <w:i/>
          <w:iCs/>
          <w:highlight w:val="white"/>
        </w:rPr>
        <w:t>(1 = most improvement needed, 4 = least improvement needed)</w:t>
      </w:r>
    </w:p>
    <w:tbl>
      <w:tblPr>
        <w:tblW w:w="8999" w:type="dxa"/>
        <w:tblInd w:w="-109" w:type="dxa"/>
        <w:tblLayout w:type="fixed"/>
        <w:tblLook w:val="0000" w:firstRow="0" w:lastRow="0" w:firstColumn="0" w:lastColumn="0" w:noHBand="0" w:noVBand="0"/>
      </w:tblPr>
      <w:tblGrid>
        <w:gridCol w:w="1195"/>
        <w:gridCol w:w="7804"/>
      </w:tblGrid>
      <w:tr w:rsidR="00E15E3E" w:rsidRPr="007A7348" w14:paraId="0E355A94" w14:textId="77777777">
        <w:trPr>
          <w:tblHeader/>
        </w:trPr>
        <w:tc>
          <w:tcPr>
            <w:tcW w:w="1195" w:type="dxa"/>
            <w:tcBorders>
              <w:top w:val="single" w:sz="4" w:space="0" w:color="CCCCCC"/>
              <w:left w:val="single" w:sz="4" w:space="0" w:color="CCCCCC"/>
              <w:bottom w:val="single" w:sz="4" w:space="0" w:color="CCCCCC"/>
              <w:right w:val="single" w:sz="4" w:space="0" w:color="CCCCCC"/>
            </w:tcBorders>
            <w:shd w:val="clear" w:color="auto" w:fill="1F4E79"/>
          </w:tcPr>
          <w:p w14:paraId="23902FEC" w14:textId="77777777" w:rsidR="00E15E3E" w:rsidRPr="007A7348" w:rsidRDefault="00000000">
            <w:pPr>
              <w:jc w:val="center"/>
              <w:rPr>
                <w:rFonts w:eastAsia="Gill Sans" w:cs="Calibri"/>
                <w:highlight w:val="white"/>
              </w:rPr>
            </w:pPr>
            <w:r w:rsidRPr="007A7348">
              <w:rPr>
                <w:rFonts w:eastAsia="Gill Sans" w:cs="Calibri"/>
                <w:b/>
                <w:bCs/>
                <w:highlight w:val="white"/>
              </w:rPr>
              <w:t>Rank</w:t>
            </w:r>
          </w:p>
        </w:tc>
        <w:tc>
          <w:tcPr>
            <w:tcW w:w="7804" w:type="dxa"/>
            <w:tcBorders>
              <w:top w:val="single" w:sz="4" w:space="0" w:color="CCCCCC"/>
              <w:left w:val="single" w:sz="4" w:space="0" w:color="CCCCCC"/>
              <w:bottom w:val="single" w:sz="4" w:space="0" w:color="CCCCCC"/>
              <w:right w:val="single" w:sz="4" w:space="0" w:color="CCCCCC"/>
            </w:tcBorders>
            <w:shd w:val="clear" w:color="auto" w:fill="1F4E79"/>
          </w:tcPr>
          <w:p w14:paraId="6D8B25C8" w14:textId="77777777" w:rsidR="00E15E3E" w:rsidRPr="007A7348" w:rsidRDefault="00000000">
            <w:pPr>
              <w:jc w:val="center"/>
              <w:rPr>
                <w:rFonts w:eastAsia="Gill Sans" w:cs="Calibri"/>
                <w:highlight w:val="white"/>
              </w:rPr>
            </w:pPr>
            <w:r w:rsidRPr="007A7348">
              <w:rPr>
                <w:rFonts w:eastAsia="Gill Sans" w:cs="Calibri"/>
                <w:b/>
                <w:bCs/>
                <w:highlight w:val="white"/>
              </w:rPr>
              <w:t>Domain</w:t>
            </w:r>
          </w:p>
        </w:tc>
      </w:tr>
      <w:tr w:rsidR="00E15E3E" w:rsidRPr="007A7348" w14:paraId="35B6AD6D" w14:textId="77777777">
        <w:tc>
          <w:tcPr>
            <w:tcW w:w="1195" w:type="dxa"/>
            <w:tcBorders>
              <w:top w:val="single" w:sz="4" w:space="0" w:color="CCCCCC"/>
              <w:left w:val="single" w:sz="4" w:space="0" w:color="CCCCCC"/>
              <w:bottom w:val="single" w:sz="4" w:space="0" w:color="CCCCCC"/>
              <w:right w:val="single" w:sz="4" w:space="0" w:color="CCCCCC"/>
            </w:tcBorders>
          </w:tcPr>
          <w:p w14:paraId="2FE0890D" w14:textId="77777777" w:rsidR="00E15E3E" w:rsidRPr="007A7348" w:rsidRDefault="00000000">
            <w:pPr>
              <w:jc w:val="center"/>
              <w:rPr>
                <w:rFonts w:eastAsia="Gill Sans" w:cs="Calibri"/>
                <w:highlight w:val="white"/>
              </w:rPr>
            </w:pPr>
            <w:r w:rsidRPr="007A7348">
              <w:rPr>
                <w:rFonts w:eastAsia="Gill Sans" w:cs="Calibri"/>
                <w:highlight w:val="white"/>
              </w:rPr>
              <w:t>___</w:t>
            </w:r>
          </w:p>
        </w:tc>
        <w:tc>
          <w:tcPr>
            <w:tcW w:w="7804" w:type="dxa"/>
            <w:tcBorders>
              <w:top w:val="single" w:sz="4" w:space="0" w:color="CCCCCC"/>
              <w:left w:val="single" w:sz="4" w:space="0" w:color="CCCCCC"/>
              <w:bottom w:val="single" w:sz="4" w:space="0" w:color="CCCCCC"/>
              <w:right w:val="single" w:sz="4" w:space="0" w:color="CCCCCC"/>
            </w:tcBorders>
          </w:tcPr>
          <w:p w14:paraId="53F694C8" w14:textId="77777777" w:rsidR="00E15E3E" w:rsidRPr="007A7348" w:rsidRDefault="00000000">
            <w:pPr>
              <w:rPr>
                <w:rFonts w:eastAsia="Gill Sans" w:cs="Calibri"/>
                <w:highlight w:val="white"/>
              </w:rPr>
            </w:pPr>
            <w:r w:rsidRPr="007A7348">
              <w:rPr>
                <w:rFonts w:eastAsia="Gill Sans" w:cs="Calibri"/>
                <w:b/>
                <w:bCs/>
                <w:highlight w:val="white"/>
              </w:rPr>
              <w:t>A. AI &amp; Data Intelligence (ML, Big Data, Analytics, AI Tools)</w:t>
            </w:r>
          </w:p>
        </w:tc>
      </w:tr>
      <w:tr w:rsidR="00E15E3E" w:rsidRPr="007A7348" w14:paraId="78364220" w14:textId="77777777">
        <w:tc>
          <w:tcPr>
            <w:tcW w:w="1195" w:type="dxa"/>
            <w:tcBorders>
              <w:top w:val="single" w:sz="4" w:space="0" w:color="CCCCCC"/>
              <w:left w:val="single" w:sz="4" w:space="0" w:color="CCCCCC"/>
              <w:bottom w:val="single" w:sz="4" w:space="0" w:color="CCCCCC"/>
              <w:right w:val="single" w:sz="4" w:space="0" w:color="CCCCCC"/>
            </w:tcBorders>
            <w:shd w:val="clear" w:color="auto" w:fill="F2F2F2"/>
          </w:tcPr>
          <w:p w14:paraId="3C27F03C" w14:textId="77777777" w:rsidR="00E15E3E" w:rsidRPr="007A7348" w:rsidRDefault="00000000">
            <w:pPr>
              <w:jc w:val="center"/>
              <w:rPr>
                <w:rFonts w:eastAsia="Gill Sans" w:cs="Calibri"/>
                <w:highlight w:val="white"/>
              </w:rPr>
            </w:pPr>
            <w:r w:rsidRPr="007A7348">
              <w:rPr>
                <w:rFonts w:eastAsia="Gill Sans" w:cs="Calibri"/>
                <w:highlight w:val="white"/>
              </w:rPr>
              <w:t>___</w:t>
            </w:r>
          </w:p>
        </w:tc>
        <w:tc>
          <w:tcPr>
            <w:tcW w:w="7804" w:type="dxa"/>
            <w:tcBorders>
              <w:top w:val="single" w:sz="4" w:space="0" w:color="CCCCCC"/>
              <w:left w:val="single" w:sz="4" w:space="0" w:color="CCCCCC"/>
              <w:bottom w:val="single" w:sz="4" w:space="0" w:color="CCCCCC"/>
              <w:right w:val="single" w:sz="4" w:space="0" w:color="CCCCCC"/>
            </w:tcBorders>
            <w:shd w:val="clear" w:color="auto" w:fill="F2F2F2"/>
          </w:tcPr>
          <w:p w14:paraId="63380C21" w14:textId="77777777" w:rsidR="00E15E3E" w:rsidRPr="007A7348" w:rsidRDefault="00000000">
            <w:pPr>
              <w:rPr>
                <w:rFonts w:eastAsia="Gill Sans" w:cs="Calibri"/>
                <w:highlight w:val="white"/>
              </w:rPr>
            </w:pPr>
            <w:r w:rsidRPr="007A7348">
              <w:rPr>
                <w:rFonts w:eastAsia="Gill Sans" w:cs="Calibri"/>
                <w:b/>
                <w:bCs/>
                <w:highlight w:val="white"/>
              </w:rPr>
              <w:t>B. Industrial &amp; Process Technology (Automation, IoT, Digital Twins, Process Management)</w:t>
            </w:r>
          </w:p>
        </w:tc>
      </w:tr>
      <w:tr w:rsidR="00E15E3E" w:rsidRPr="007A7348" w14:paraId="47BA79C8" w14:textId="77777777">
        <w:tc>
          <w:tcPr>
            <w:tcW w:w="1195" w:type="dxa"/>
            <w:tcBorders>
              <w:top w:val="single" w:sz="4" w:space="0" w:color="CCCCCC"/>
              <w:left w:val="single" w:sz="4" w:space="0" w:color="CCCCCC"/>
              <w:bottom w:val="single" w:sz="4" w:space="0" w:color="CCCCCC"/>
              <w:right w:val="single" w:sz="4" w:space="0" w:color="CCCCCC"/>
            </w:tcBorders>
          </w:tcPr>
          <w:p w14:paraId="5493B44B" w14:textId="77777777" w:rsidR="00E15E3E" w:rsidRPr="007A7348" w:rsidRDefault="00000000">
            <w:pPr>
              <w:jc w:val="center"/>
              <w:rPr>
                <w:rFonts w:eastAsia="Gill Sans" w:cs="Calibri"/>
                <w:highlight w:val="white"/>
              </w:rPr>
            </w:pPr>
            <w:r w:rsidRPr="007A7348">
              <w:rPr>
                <w:rFonts w:eastAsia="Gill Sans" w:cs="Calibri"/>
                <w:highlight w:val="white"/>
              </w:rPr>
              <w:t>___</w:t>
            </w:r>
          </w:p>
        </w:tc>
        <w:tc>
          <w:tcPr>
            <w:tcW w:w="7804" w:type="dxa"/>
            <w:tcBorders>
              <w:top w:val="single" w:sz="4" w:space="0" w:color="CCCCCC"/>
              <w:left w:val="single" w:sz="4" w:space="0" w:color="CCCCCC"/>
              <w:bottom w:val="single" w:sz="4" w:space="0" w:color="CCCCCC"/>
              <w:right w:val="single" w:sz="4" w:space="0" w:color="CCCCCC"/>
            </w:tcBorders>
          </w:tcPr>
          <w:p w14:paraId="41788606" w14:textId="77777777" w:rsidR="00E15E3E" w:rsidRPr="007A7348" w:rsidRDefault="00000000">
            <w:pPr>
              <w:rPr>
                <w:rFonts w:eastAsia="Gill Sans" w:cs="Calibri"/>
                <w:highlight w:val="white"/>
              </w:rPr>
            </w:pPr>
            <w:r w:rsidRPr="007A7348">
              <w:rPr>
                <w:rFonts w:eastAsia="Gill Sans" w:cs="Calibri"/>
                <w:b/>
                <w:bCs/>
                <w:highlight w:val="white"/>
              </w:rPr>
              <w:t>C. Digital Infrastructure (Cloud/DevOps, Cybersecurity, Data Handling, Programming)</w:t>
            </w:r>
          </w:p>
        </w:tc>
      </w:tr>
      <w:tr w:rsidR="00E15E3E" w:rsidRPr="007A7348" w14:paraId="52B17988" w14:textId="77777777">
        <w:tc>
          <w:tcPr>
            <w:tcW w:w="1195" w:type="dxa"/>
            <w:tcBorders>
              <w:top w:val="single" w:sz="4" w:space="0" w:color="CCCCCC"/>
              <w:left w:val="single" w:sz="4" w:space="0" w:color="CCCCCC"/>
              <w:bottom w:val="single" w:sz="4" w:space="0" w:color="CCCCCC"/>
              <w:right w:val="single" w:sz="4" w:space="0" w:color="CCCCCC"/>
            </w:tcBorders>
            <w:shd w:val="clear" w:color="auto" w:fill="F2F2F2"/>
          </w:tcPr>
          <w:p w14:paraId="57DED32F" w14:textId="77777777" w:rsidR="00E15E3E" w:rsidRPr="007A7348" w:rsidRDefault="00000000">
            <w:pPr>
              <w:jc w:val="center"/>
              <w:rPr>
                <w:rFonts w:eastAsia="Gill Sans" w:cs="Calibri"/>
                <w:highlight w:val="white"/>
              </w:rPr>
            </w:pPr>
            <w:r w:rsidRPr="007A7348">
              <w:rPr>
                <w:rFonts w:eastAsia="Gill Sans" w:cs="Calibri"/>
                <w:highlight w:val="white"/>
              </w:rPr>
              <w:t>___</w:t>
            </w:r>
          </w:p>
        </w:tc>
        <w:tc>
          <w:tcPr>
            <w:tcW w:w="7804" w:type="dxa"/>
            <w:tcBorders>
              <w:top w:val="single" w:sz="4" w:space="0" w:color="CCCCCC"/>
              <w:left w:val="single" w:sz="4" w:space="0" w:color="CCCCCC"/>
              <w:bottom w:val="single" w:sz="4" w:space="0" w:color="CCCCCC"/>
              <w:right w:val="single" w:sz="4" w:space="0" w:color="CCCCCC"/>
            </w:tcBorders>
            <w:shd w:val="clear" w:color="auto" w:fill="F2F2F2"/>
          </w:tcPr>
          <w:p w14:paraId="1A5890A3" w14:textId="77777777" w:rsidR="00E15E3E" w:rsidRPr="007A7348" w:rsidRDefault="00000000">
            <w:pPr>
              <w:rPr>
                <w:rFonts w:eastAsia="Gill Sans" w:cs="Calibri"/>
                <w:highlight w:val="white"/>
              </w:rPr>
            </w:pPr>
            <w:r w:rsidRPr="007A7348">
              <w:rPr>
                <w:rFonts w:eastAsia="Gill Sans" w:cs="Calibri"/>
                <w:b/>
                <w:bCs/>
                <w:highlight w:val="white"/>
              </w:rPr>
              <w:t>D. Governance &amp; Human Skills (Responsible AI, Soft Skills)</w:t>
            </w:r>
          </w:p>
        </w:tc>
      </w:tr>
    </w:tbl>
    <w:p w14:paraId="7D9038B5" w14:textId="77777777" w:rsidR="00E15E3E" w:rsidRPr="007A7348" w:rsidRDefault="00E15E3E">
      <w:pPr>
        <w:pStyle w:val="4"/>
        <w:spacing w:before="0" w:after="120" w:line="240" w:lineRule="auto"/>
        <w:rPr>
          <w:rFonts w:asciiTheme="minorHAnsi" w:eastAsia="Gill Sans" w:hAnsiTheme="minorHAnsi" w:cs="Calibri"/>
          <w:highlight w:val="white"/>
        </w:rPr>
      </w:pPr>
    </w:p>
    <w:p w14:paraId="20DC83F2" w14:textId="77777777" w:rsidR="00E15E3E" w:rsidRPr="007A7348" w:rsidRDefault="00000000">
      <w:bookmarkStart w:id="256" w:name="__RefHeading___Toc76046_3756654493"/>
      <w:bookmarkEnd w:id="256"/>
      <w:r w:rsidRPr="007A7348">
        <w:t>Stage 2: Within-Domain Prioritization</w:t>
      </w:r>
    </w:p>
    <w:p w14:paraId="46BEAF0F" w14:textId="77777777" w:rsidR="00E15E3E" w:rsidRPr="007A7348" w:rsidRDefault="00000000">
      <w:pPr>
        <w:numPr>
          <w:ilvl w:val="0"/>
          <w:numId w:val="7"/>
        </w:numPr>
        <w:spacing w:after="120" w:line="240" w:lineRule="auto"/>
        <w:ind w:left="720"/>
        <w:rPr>
          <w:rFonts w:eastAsia="Gill Sans" w:cs="Calibri"/>
          <w:b/>
          <w:bCs/>
          <w:highlight w:val="white"/>
        </w:rPr>
      </w:pPr>
      <w:r w:rsidRPr="007A7348">
        <w:rPr>
          <w:rFonts w:eastAsia="Gill Sans" w:cs="Calibri"/>
          <w:b/>
          <w:bCs/>
          <w:highlight w:val="white"/>
        </w:rPr>
        <w:t>Within each domain, rank the specific competencies by improvement needed.</w:t>
      </w:r>
    </w:p>
    <w:p w14:paraId="1C4EAB9E" w14:textId="77777777" w:rsidR="00E15E3E" w:rsidRPr="007A7348" w:rsidRDefault="00000000">
      <w:pPr>
        <w:spacing w:line="240" w:lineRule="auto"/>
        <w:ind w:firstLine="720"/>
        <w:rPr>
          <w:rFonts w:eastAsia="Gill Sans" w:cs="Calibri"/>
          <w:highlight w:val="white"/>
        </w:rPr>
      </w:pPr>
      <w:r w:rsidRPr="007A7348">
        <w:rPr>
          <w:rFonts w:eastAsia="Gill Sans" w:cs="Calibri"/>
          <w:i/>
          <w:iCs/>
          <w:highlight w:val="white"/>
        </w:rPr>
        <w:t>(1 = most improvement needed)</w:t>
      </w:r>
    </w:p>
    <w:p w14:paraId="111A85B9" w14:textId="77777777" w:rsidR="00E15E3E" w:rsidRPr="007A7348" w:rsidRDefault="00000000">
      <w:pPr>
        <w:spacing w:before="200" w:after="100" w:line="240" w:lineRule="auto"/>
        <w:rPr>
          <w:rFonts w:eastAsia="Gill Sans" w:cs="Calibri"/>
          <w:highlight w:val="white"/>
        </w:rPr>
      </w:pPr>
      <w:r w:rsidRPr="007A7348">
        <w:rPr>
          <w:rFonts w:eastAsia="Gill Sans" w:cs="Calibri"/>
          <w:b/>
          <w:bCs/>
          <w:highlight w:val="white"/>
        </w:rPr>
        <w:lastRenderedPageBreak/>
        <w:t xml:space="preserve">A. AI &amp; Data Intelligence </w:t>
      </w:r>
      <w:r w:rsidRPr="007A7348">
        <w:rPr>
          <w:rFonts w:eastAsia="Gill Sans" w:cs="Calibri"/>
          <w:i/>
          <w:iCs/>
          <w:highlight w:val="white"/>
        </w:rPr>
        <w:t>(rank 1-4)</w:t>
      </w:r>
    </w:p>
    <w:tbl>
      <w:tblPr>
        <w:tblW w:w="8999" w:type="dxa"/>
        <w:tblInd w:w="-109" w:type="dxa"/>
        <w:tblLayout w:type="fixed"/>
        <w:tblLook w:val="0000" w:firstRow="0" w:lastRow="0" w:firstColumn="0" w:lastColumn="0" w:noHBand="0" w:noVBand="0"/>
      </w:tblPr>
      <w:tblGrid>
        <w:gridCol w:w="1195"/>
        <w:gridCol w:w="7804"/>
      </w:tblGrid>
      <w:tr w:rsidR="00E15E3E" w:rsidRPr="007A7348" w14:paraId="46792ACA" w14:textId="77777777">
        <w:trPr>
          <w:tblHeader/>
        </w:trPr>
        <w:tc>
          <w:tcPr>
            <w:tcW w:w="1195" w:type="dxa"/>
            <w:tcBorders>
              <w:top w:val="single" w:sz="4" w:space="0" w:color="CCCCCC"/>
              <w:left w:val="single" w:sz="4" w:space="0" w:color="CCCCCC"/>
              <w:bottom w:val="single" w:sz="4" w:space="0" w:color="CCCCCC"/>
              <w:right w:val="single" w:sz="4" w:space="0" w:color="CCCCCC"/>
            </w:tcBorders>
            <w:shd w:val="clear" w:color="auto" w:fill="1F4E79"/>
          </w:tcPr>
          <w:p w14:paraId="4188BBF6" w14:textId="77777777" w:rsidR="00E15E3E" w:rsidRPr="007A7348" w:rsidRDefault="00000000">
            <w:pPr>
              <w:jc w:val="center"/>
              <w:rPr>
                <w:rFonts w:eastAsia="Gill Sans" w:cs="Calibri"/>
                <w:highlight w:val="white"/>
              </w:rPr>
            </w:pPr>
            <w:r w:rsidRPr="007A7348">
              <w:rPr>
                <w:rFonts w:eastAsia="Gill Sans" w:cs="Calibri"/>
                <w:b/>
                <w:bCs/>
                <w:highlight w:val="white"/>
              </w:rPr>
              <w:t>Rank</w:t>
            </w:r>
          </w:p>
        </w:tc>
        <w:tc>
          <w:tcPr>
            <w:tcW w:w="7804" w:type="dxa"/>
            <w:tcBorders>
              <w:top w:val="single" w:sz="4" w:space="0" w:color="CCCCCC"/>
              <w:left w:val="single" w:sz="4" w:space="0" w:color="CCCCCC"/>
              <w:bottom w:val="single" w:sz="4" w:space="0" w:color="CCCCCC"/>
              <w:right w:val="single" w:sz="4" w:space="0" w:color="CCCCCC"/>
            </w:tcBorders>
            <w:shd w:val="clear" w:color="auto" w:fill="1F4E79"/>
          </w:tcPr>
          <w:p w14:paraId="359F9739" w14:textId="77777777" w:rsidR="00E15E3E" w:rsidRPr="007A7348" w:rsidRDefault="00000000">
            <w:pPr>
              <w:jc w:val="center"/>
              <w:rPr>
                <w:rFonts w:eastAsia="Gill Sans" w:cs="Calibri"/>
                <w:highlight w:val="white"/>
              </w:rPr>
            </w:pPr>
            <w:r w:rsidRPr="007A7348">
              <w:rPr>
                <w:rFonts w:eastAsia="Gill Sans" w:cs="Calibri"/>
                <w:b/>
                <w:bCs/>
                <w:highlight w:val="white"/>
              </w:rPr>
              <w:t>Competency</w:t>
            </w:r>
          </w:p>
        </w:tc>
      </w:tr>
      <w:tr w:rsidR="00E15E3E" w:rsidRPr="007A7348" w14:paraId="4F02112B" w14:textId="77777777">
        <w:tc>
          <w:tcPr>
            <w:tcW w:w="1195" w:type="dxa"/>
            <w:tcBorders>
              <w:top w:val="single" w:sz="4" w:space="0" w:color="CCCCCC"/>
              <w:left w:val="single" w:sz="4" w:space="0" w:color="CCCCCC"/>
              <w:bottom w:val="single" w:sz="4" w:space="0" w:color="CCCCCC"/>
              <w:right w:val="single" w:sz="4" w:space="0" w:color="CCCCCC"/>
            </w:tcBorders>
          </w:tcPr>
          <w:p w14:paraId="316B735B" w14:textId="77777777" w:rsidR="00E15E3E" w:rsidRPr="007A7348" w:rsidRDefault="00000000">
            <w:pPr>
              <w:jc w:val="center"/>
              <w:rPr>
                <w:rFonts w:eastAsia="Gill Sans" w:cs="Calibri"/>
                <w:highlight w:val="white"/>
              </w:rPr>
            </w:pPr>
            <w:r w:rsidRPr="007A7348">
              <w:rPr>
                <w:rFonts w:eastAsia="Gill Sans" w:cs="Calibri"/>
                <w:highlight w:val="white"/>
              </w:rPr>
              <w:t>___</w:t>
            </w:r>
          </w:p>
        </w:tc>
        <w:tc>
          <w:tcPr>
            <w:tcW w:w="7804" w:type="dxa"/>
            <w:tcBorders>
              <w:top w:val="single" w:sz="4" w:space="0" w:color="CCCCCC"/>
              <w:left w:val="single" w:sz="4" w:space="0" w:color="CCCCCC"/>
              <w:bottom w:val="single" w:sz="4" w:space="0" w:color="CCCCCC"/>
              <w:right w:val="single" w:sz="4" w:space="0" w:color="CCCCCC"/>
            </w:tcBorders>
          </w:tcPr>
          <w:p w14:paraId="02353A16" w14:textId="77777777" w:rsidR="00E15E3E" w:rsidRPr="007A7348" w:rsidRDefault="00000000">
            <w:pPr>
              <w:rPr>
                <w:rFonts w:eastAsia="Gill Sans" w:cs="Calibri"/>
                <w:highlight w:val="white"/>
              </w:rPr>
            </w:pPr>
            <w:r w:rsidRPr="007A7348">
              <w:rPr>
                <w:rFonts w:eastAsia="Gill Sans" w:cs="Calibri"/>
                <w:highlight w:val="white"/>
              </w:rPr>
              <w:t>Machine Learning / Deep Learning</w:t>
            </w:r>
          </w:p>
        </w:tc>
      </w:tr>
      <w:tr w:rsidR="00E15E3E" w:rsidRPr="007A7348" w14:paraId="7B068A6D" w14:textId="77777777">
        <w:tc>
          <w:tcPr>
            <w:tcW w:w="1195" w:type="dxa"/>
            <w:tcBorders>
              <w:top w:val="single" w:sz="4" w:space="0" w:color="CCCCCC"/>
              <w:left w:val="single" w:sz="4" w:space="0" w:color="CCCCCC"/>
              <w:bottom w:val="single" w:sz="4" w:space="0" w:color="CCCCCC"/>
              <w:right w:val="single" w:sz="4" w:space="0" w:color="CCCCCC"/>
            </w:tcBorders>
            <w:shd w:val="clear" w:color="auto" w:fill="F2F2F2"/>
          </w:tcPr>
          <w:p w14:paraId="1D597ACA" w14:textId="77777777" w:rsidR="00E15E3E" w:rsidRPr="007A7348" w:rsidRDefault="00000000">
            <w:pPr>
              <w:jc w:val="center"/>
              <w:rPr>
                <w:rFonts w:eastAsia="Gill Sans" w:cs="Calibri"/>
                <w:highlight w:val="white"/>
              </w:rPr>
            </w:pPr>
            <w:r w:rsidRPr="007A7348">
              <w:rPr>
                <w:rFonts w:eastAsia="Gill Sans" w:cs="Calibri"/>
                <w:highlight w:val="white"/>
              </w:rPr>
              <w:t>___</w:t>
            </w:r>
          </w:p>
        </w:tc>
        <w:tc>
          <w:tcPr>
            <w:tcW w:w="7804" w:type="dxa"/>
            <w:tcBorders>
              <w:top w:val="single" w:sz="4" w:space="0" w:color="CCCCCC"/>
              <w:left w:val="single" w:sz="4" w:space="0" w:color="CCCCCC"/>
              <w:bottom w:val="single" w:sz="4" w:space="0" w:color="CCCCCC"/>
              <w:right w:val="single" w:sz="4" w:space="0" w:color="CCCCCC"/>
            </w:tcBorders>
            <w:shd w:val="clear" w:color="auto" w:fill="F2F2F2"/>
          </w:tcPr>
          <w:p w14:paraId="0CC84B89" w14:textId="77777777" w:rsidR="00E15E3E" w:rsidRPr="007A7348" w:rsidRDefault="00000000">
            <w:pPr>
              <w:rPr>
                <w:rFonts w:eastAsia="Gill Sans" w:cs="Calibri"/>
                <w:highlight w:val="white"/>
              </w:rPr>
            </w:pPr>
            <w:r w:rsidRPr="007A7348">
              <w:rPr>
                <w:rFonts w:eastAsia="Gill Sans" w:cs="Calibri"/>
                <w:highlight w:val="white"/>
              </w:rPr>
              <w:t>Big Data Analytics</w:t>
            </w:r>
          </w:p>
        </w:tc>
      </w:tr>
      <w:tr w:rsidR="00E15E3E" w:rsidRPr="007A7348" w14:paraId="4B25425F" w14:textId="77777777">
        <w:tc>
          <w:tcPr>
            <w:tcW w:w="1195" w:type="dxa"/>
            <w:tcBorders>
              <w:top w:val="single" w:sz="4" w:space="0" w:color="CCCCCC"/>
              <w:left w:val="single" w:sz="4" w:space="0" w:color="CCCCCC"/>
              <w:bottom w:val="single" w:sz="4" w:space="0" w:color="CCCCCC"/>
              <w:right w:val="single" w:sz="4" w:space="0" w:color="CCCCCC"/>
            </w:tcBorders>
          </w:tcPr>
          <w:p w14:paraId="44F978A0" w14:textId="77777777" w:rsidR="00E15E3E" w:rsidRPr="007A7348" w:rsidRDefault="00000000">
            <w:pPr>
              <w:jc w:val="center"/>
              <w:rPr>
                <w:rFonts w:eastAsia="Gill Sans" w:cs="Calibri"/>
                <w:highlight w:val="white"/>
              </w:rPr>
            </w:pPr>
            <w:r w:rsidRPr="007A7348">
              <w:rPr>
                <w:rFonts w:eastAsia="Gill Sans" w:cs="Calibri"/>
                <w:highlight w:val="white"/>
              </w:rPr>
              <w:t>___</w:t>
            </w:r>
          </w:p>
        </w:tc>
        <w:tc>
          <w:tcPr>
            <w:tcW w:w="7804" w:type="dxa"/>
            <w:tcBorders>
              <w:top w:val="single" w:sz="4" w:space="0" w:color="CCCCCC"/>
              <w:left w:val="single" w:sz="4" w:space="0" w:color="CCCCCC"/>
              <w:bottom w:val="single" w:sz="4" w:space="0" w:color="CCCCCC"/>
              <w:right w:val="single" w:sz="4" w:space="0" w:color="CCCCCC"/>
            </w:tcBorders>
          </w:tcPr>
          <w:p w14:paraId="319563DF" w14:textId="77777777" w:rsidR="00E15E3E" w:rsidRPr="007A7348" w:rsidRDefault="00000000">
            <w:pPr>
              <w:rPr>
                <w:rFonts w:eastAsia="Gill Sans" w:cs="Calibri"/>
                <w:highlight w:val="white"/>
              </w:rPr>
            </w:pPr>
            <w:r w:rsidRPr="007A7348">
              <w:rPr>
                <w:rFonts w:eastAsia="Gill Sans" w:cs="Calibri"/>
                <w:highlight w:val="white"/>
              </w:rPr>
              <w:t>Data-Driven Decision Making</w:t>
            </w:r>
          </w:p>
        </w:tc>
      </w:tr>
      <w:tr w:rsidR="00E15E3E" w:rsidRPr="007A7348" w14:paraId="1046F880" w14:textId="77777777">
        <w:tc>
          <w:tcPr>
            <w:tcW w:w="1195" w:type="dxa"/>
            <w:tcBorders>
              <w:top w:val="single" w:sz="4" w:space="0" w:color="CCCCCC"/>
              <w:left w:val="single" w:sz="4" w:space="0" w:color="CCCCCC"/>
              <w:bottom w:val="single" w:sz="4" w:space="0" w:color="CCCCCC"/>
              <w:right w:val="single" w:sz="4" w:space="0" w:color="CCCCCC"/>
            </w:tcBorders>
            <w:shd w:val="clear" w:color="auto" w:fill="F2F2F2"/>
          </w:tcPr>
          <w:p w14:paraId="6F70009D" w14:textId="77777777" w:rsidR="00E15E3E" w:rsidRPr="007A7348" w:rsidRDefault="00000000">
            <w:pPr>
              <w:jc w:val="center"/>
              <w:rPr>
                <w:rFonts w:eastAsia="Gill Sans" w:cs="Calibri"/>
                <w:highlight w:val="white"/>
              </w:rPr>
            </w:pPr>
            <w:r w:rsidRPr="007A7348">
              <w:rPr>
                <w:rFonts w:eastAsia="Gill Sans" w:cs="Calibri"/>
                <w:highlight w:val="white"/>
              </w:rPr>
              <w:t>___</w:t>
            </w:r>
          </w:p>
        </w:tc>
        <w:tc>
          <w:tcPr>
            <w:tcW w:w="7804" w:type="dxa"/>
            <w:tcBorders>
              <w:top w:val="single" w:sz="4" w:space="0" w:color="CCCCCC"/>
              <w:left w:val="single" w:sz="4" w:space="0" w:color="CCCCCC"/>
              <w:bottom w:val="single" w:sz="4" w:space="0" w:color="CCCCCC"/>
              <w:right w:val="single" w:sz="4" w:space="0" w:color="CCCCCC"/>
            </w:tcBorders>
            <w:shd w:val="clear" w:color="auto" w:fill="F2F2F2"/>
          </w:tcPr>
          <w:p w14:paraId="36D47987" w14:textId="77777777" w:rsidR="00E15E3E" w:rsidRPr="007A7348" w:rsidRDefault="00000000">
            <w:pPr>
              <w:rPr>
                <w:rFonts w:eastAsia="Gill Sans" w:cs="Calibri"/>
                <w:highlight w:val="white"/>
              </w:rPr>
            </w:pPr>
            <w:r w:rsidRPr="007A7348">
              <w:rPr>
                <w:rFonts w:eastAsia="Gill Sans" w:cs="Calibri"/>
                <w:highlight w:val="white"/>
              </w:rPr>
              <w:t>AI Tools for Business</w:t>
            </w:r>
          </w:p>
        </w:tc>
      </w:tr>
    </w:tbl>
    <w:p w14:paraId="0DB812C8" w14:textId="77777777" w:rsidR="00E15E3E" w:rsidRPr="007A7348" w:rsidRDefault="00000000">
      <w:pPr>
        <w:spacing w:before="240" w:after="100" w:line="240" w:lineRule="auto"/>
        <w:rPr>
          <w:rFonts w:eastAsia="Gill Sans" w:cs="Calibri"/>
          <w:highlight w:val="white"/>
        </w:rPr>
      </w:pPr>
      <w:r w:rsidRPr="007A7348">
        <w:rPr>
          <w:rFonts w:eastAsia="Gill Sans" w:cs="Calibri"/>
          <w:b/>
          <w:bCs/>
          <w:highlight w:val="white"/>
        </w:rPr>
        <w:t xml:space="preserve">B. Industrial &amp; Process Technology </w:t>
      </w:r>
      <w:r w:rsidRPr="007A7348">
        <w:rPr>
          <w:rFonts w:eastAsia="Gill Sans" w:cs="Calibri"/>
          <w:i/>
          <w:iCs/>
          <w:highlight w:val="white"/>
        </w:rPr>
        <w:t>(rank 1-4)</w:t>
      </w:r>
    </w:p>
    <w:tbl>
      <w:tblPr>
        <w:tblW w:w="8999" w:type="dxa"/>
        <w:tblInd w:w="-109" w:type="dxa"/>
        <w:tblLayout w:type="fixed"/>
        <w:tblLook w:val="0000" w:firstRow="0" w:lastRow="0" w:firstColumn="0" w:lastColumn="0" w:noHBand="0" w:noVBand="0"/>
      </w:tblPr>
      <w:tblGrid>
        <w:gridCol w:w="1195"/>
        <w:gridCol w:w="7804"/>
      </w:tblGrid>
      <w:tr w:rsidR="00E15E3E" w:rsidRPr="007A7348" w14:paraId="5ACA2099" w14:textId="77777777">
        <w:trPr>
          <w:tblHeader/>
        </w:trPr>
        <w:tc>
          <w:tcPr>
            <w:tcW w:w="1195" w:type="dxa"/>
            <w:tcBorders>
              <w:top w:val="single" w:sz="4" w:space="0" w:color="CCCCCC"/>
              <w:left w:val="single" w:sz="4" w:space="0" w:color="CCCCCC"/>
              <w:bottom w:val="single" w:sz="4" w:space="0" w:color="CCCCCC"/>
              <w:right w:val="single" w:sz="4" w:space="0" w:color="CCCCCC"/>
            </w:tcBorders>
            <w:shd w:val="clear" w:color="auto" w:fill="1F4E79"/>
          </w:tcPr>
          <w:p w14:paraId="69B532AF" w14:textId="77777777" w:rsidR="00E15E3E" w:rsidRPr="007A7348" w:rsidRDefault="00000000">
            <w:pPr>
              <w:jc w:val="center"/>
              <w:rPr>
                <w:rFonts w:eastAsia="Gill Sans" w:cs="Calibri"/>
                <w:highlight w:val="white"/>
              </w:rPr>
            </w:pPr>
            <w:r w:rsidRPr="007A7348">
              <w:rPr>
                <w:rFonts w:eastAsia="Gill Sans" w:cs="Calibri"/>
                <w:b/>
                <w:bCs/>
                <w:highlight w:val="white"/>
              </w:rPr>
              <w:t>Rank</w:t>
            </w:r>
          </w:p>
        </w:tc>
        <w:tc>
          <w:tcPr>
            <w:tcW w:w="7804" w:type="dxa"/>
            <w:tcBorders>
              <w:top w:val="single" w:sz="4" w:space="0" w:color="CCCCCC"/>
              <w:left w:val="single" w:sz="4" w:space="0" w:color="CCCCCC"/>
              <w:bottom w:val="single" w:sz="4" w:space="0" w:color="CCCCCC"/>
              <w:right w:val="single" w:sz="4" w:space="0" w:color="CCCCCC"/>
            </w:tcBorders>
            <w:shd w:val="clear" w:color="auto" w:fill="1F4E79"/>
          </w:tcPr>
          <w:p w14:paraId="67664DF8" w14:textId="77777777" w:rsidR="00E15E3E" w:rsidRPr="007A7348" w:rsidRDefault="00000000">
            <w:pPr>
              <w:jc w:val="center"/>
              <w:rPr>
                <w:rFonts w:eastAsia="Gill Sans" w:cs="Calibri"/>
                <w:highlight w:val="white"/>
              </w:rPr>
            </w:pPr>
            <w:r w:rsidRPr="007A7348">
              <w:rPr>
                <w:rFonts w:eastAsia="Gill Sans" w:cs="Calibri"/>
                <w:b/>
                <w:bCs/>
                <w:highlight w:val="white"/>
              </w:rPr>
              <w:t>Competency</w:t>
            </w:r>
          </w:p>
        </w:tc>
      </w:tr>
      <w:tr w:rsidR="00E15E3E" w:rsidRPr="007A7348" w14:paraId="389C04C9" w14:textId="77777777">
        <w:tc>
          <w:tcPr>
            <w:tcW w:w="1195" w:type="dxa"/>
            <w:tcBorders>
              <w:top w:val="single" w:sz="4" w:space="0" w:color="CCCCCC"/>
              <w:left w:val="single" w:sz="4" w:space="0" w:color="CCCCCC"/>
              <w:bottom w:val="single" w:sz="4" w:space="0" w:color="CCCCCC"/>
              <w:right w:val="single" w:sz="4" w:space="0" w:color="CCCCCC"/>
            </w:tcBorders>
          </w:tcPr>
          <w:p w14:paraId="175170F1" w14:textId="77777777" w:rsidR="00E15E3E" w:rsidRPr="007A7348" w:rsidRDefault="00000000">
            <w:pPr>
              <w:jc w:val="center"/>
              <w:rPr>
                <w:rFonts w:eastAsia="Gill Sans" w:cs="Calibri"/>
                <w:highlight w:val="white"/>
              </w:rPr>
            </w:pPr>
            <w:r w:rsidRPr="007A7348">
              <w:rPr>
                <w:rFonts w:eastAsia="Gill Sans" w:cs="Calibri"/>
                <w:highlight w:val="white"/>
              </w:rPr>
              <w:t>___</w:t>
            </w:r>
          </w:p>
        </w:tc>
        <w:tc>
          <w:tcPr>
            <w:tcW w:w="7804" w:type="dxa"/>
            <w:tcBorders>
              <w:top w:val="single" w:sz="4" w:space="0" w:color="CCCCCC"/>
              <w:left w:val="single" w:sz="4" w:space="0" w:color="CCCCCC"/>
              <w:bottom w:val="single" w:sz="4" w:space="0" w:color="CCCCCC"/>
              <w:right w:val="single" w:sz="4" w:space="0" w:color="CCCCCC"/>
            </w:tcBorders>
          </w:tcPr>
          <w:p w14:paraId="2A667B7C" w14:textId="77777777" w:rsidR="00E15E3E" w:rsidRPr="007A7348" w:rsidRDefault="00000000">
            <w:pPr>
              <w:rPr>
                <w:rFonts w:eastAsia="Gill Sans" w:cs="Calibri"/>
                <w:highlight w:val="white"/>
              </w:rPr>
            </w:pPr>
            <w:r w:rsidRPr="007A7348">
              <w:rPr>
                <w:rFonts w:eastAsia="Gill Sans" w:cs="Calibri"/>
                <w:highlight w:val="white"/>
              </w:rPr>
              <w:t>Industrial Automation / IoT / PLC-SCADA</w:t>
            </w:r>
          </w:p>
        </w:tc>
      </w:tr>
      <w:tr w:rsidR="00E15E3E" w:rsidRPr="007A7348" w14:paraId="5DCF351B" w14:textId="77777777">
        <w:tc>
          <w:tcPr>
            <w:tcW w:w="1195" w:type="dxa"/>
            <w:tcBorders>
              <w:top w:val="single" w:sz="4" w:space="0" w:color="CCCCCC"/>
              <w:left w:val="single" w:sz="4" w:space="0" w:color="CCCCCC"/>
              <w:bottom w:val="single" w:sz="4" w:space="0" w:color="CCCCCC"/>
              <w:right w:val="single" w:sz="4" w:space="0" w:color="CCCCCC"/>
            </w:tcBorders>
            <w:shd w:val="clear" w:color="auto" w:fill="F2F2F2"/>
          </w:tcPr>
          <w:p w14:paraId="54706A76" w14:textId="77777777" w:rsidR="00E15E3E" w:rsidRPr="007A7348" w:rsidRDefault="00000000">
            <w:pPr>
              <w:jc w:val="center"/>
              <w:rPr>
                <w:rFonts w:eastAsia="Gill Sans" w:cs="Calibri"/>
                <w:highlight w:val="white"/>
              </w:rPr>
            </w:pPr>
            <w:r w:rsidRPr="007A7348">
              <w:rPr>
                <w:rFonts w:eastAsia="Gill Sans" w:cs="Calibri"/>
                <w:highlight w:val="white"/>
              </w:rPr>
              <w:t>___</w:t>
            </w:r>
          </w:p>
        </w:tc>
        <w:tc>
          <w:tcPr>
            <w:tcW w:w="7804" w:type="dxa"/>
            <w:tcBorders>
              <w:top w:val="single" w:sz="4" w:space="0" w:color="CCCCCC"/>
              <w:left w:val="single" w:sz="4" w:space="0" w:color="CCCCCC"/>
              <w:bottom w:val="single" w:sz="4" w:space="0" w:color="CCCCCC"/>
              <w:right w:val="single" w:sz="4" w:space="0" w:color="CCCCCC"/>
            </w:tcBorders>
            <w:shd w:val="clear" w:color="auto" w:fill="F2F2F2"/>
          </w:tcPr>
          <w:p w14:paraId="77B109BB" w14:textId="77777777" w:rsidR="00E15E3E" w:rsidRPr="007A7348" w:rsidRDefault="00000000">
            <w:pPr>
              <w:rPr>
                <w:rFonts w:eastAsia="Gill Sans" w:cs="Calibri"/>
                <w:highlight w:val="white"/>
              </w:rPr>
            </w:pPr>
            <w:r w:rsidRPr="007A7348">
              <w:rPr>
                <w:rFonts w:eastAsia="Gill Sans" w:cs="Calibri"/>
                <w:highlight w:val="white"/>
              </w:rPr>
              <w:t>Process Automation &amp; Control Systems</w:t>
            </w:r>
          </w:p>
        </w:tc>
      </w:tr>
      <w:tr w:rsidR="00E15E3E" w:rsidRPr="007A7348" w14:paraId="5468598F" w14:textId="77777777">
        <w:tc>
          <w:tcPr>
            <w:tcW w:w="1195" w:type="dxa"/>
            <w:tcBorders>
              <w:top w:val="single" w:sz="4" w:space="0" w:color="CCCCCC"/>
              <w:left w:val="single" w:sz="4" w:space="0" w:color="CCCCCC"/>
              <w:bottom w:val="single" w:sz="4" w:space="0" w:color="CCCCCC"/>
              <w:right w:val="single" w:sz="4" w:space="0" w:color="CCCCCC"/>
            </w:tcBorders>
          </w:tcPr>
          <w:p w14:paraId="7135357B" w14:textId="77777777" w:rsidR="00E15E3E" w:rsidRPr="007A7348" w:rsidRDefault="00000000">
            <w:pPr>
              <w:jc w:val="center"/>
              <w:rPr>
                <w:rFonts w:eastAsia="Gill Sans" w:cs="Calibri"/>
                <w:highlight w:val="white"/>
              </w:rPr>
            </w:pPr>
            <w:r w:rsidRPr="007A7348">
              <w:rPr>
                <w:rFonts w:eastAsia="Gill Sans" w:cs="Calibri"/>
                <w:highlight w:val="white"/>
              </w:rPr>
              <w:t>___</w:t>
            </w:r>
          </w:p>
        </w:tc>
        <w:tc>
          <w:tcPr>
            <w:tcW w:w="7804" w:type="dxa"/>
            <w:tcBorders>
              <w:top w:val="single" w:sz="4" w:space="0" w:color="CCCCCC"/>
              <w:left w:val="single" w:sz="4" w:space="0" w:color="CCCCCC"/>
              <w:bottom w:val="single" w:sz="4" w:space="0" w:color="CCCCCC"/>
              <w:right w:val="single" w:sz="4" w:space="0" w:color="CCCCCC"/>
            </w:tcBorders>
          </w:tcPr>
          <w:p w14:paraId="2151A65F" w14:textId="77777777" w:rsidR="00E15E3E" w:rsidRPr="007A7348" w:rsidRDefault="00000000">
            <w:pPr>
              <w:rPr>
                <w:rFonts w:eastAsia="Gill Sans" w:cs="Calibri"/>
                <w:highlight w:val="white"/>
              </w:rPr>
            </w:pPr>
            <w:r w:rsidRPr="007A7348">
              <w:rPr>
                <w:rFonts w:eastAsia="Gill Sans" w:cs="Calibri"/>
                <w:highlight w:val="white"/>
              </w:rPr>
              <w:t>Digital Twins &amp; Simulation</w:t>
            </w:r>
          </w:p>
        </w:tc>
      </w:tr>
      <w:tr w:rsidR="00E15E3E" w:rsidRPr="007A7348" w14:paraId="1DDE6429" w14:textId="77777777">
        <w:tc>
          <w:tcPr>
            <w:tcW w:w="1195" w:type="dxa"/>
            <w:tcBorders>
              <w:top w:val="single" w:sz="4" w:space="0" w:color="CCCCCC"/>
              <w:left w:val="single" w:sz="4" w:space="0" w:color="CCCCCC"/>
              <w:bottom w:val="single" w:sz="4" w:space="0" w:color="CCCCCC"/>
              <w:right w:val="single" w:sz="4" w:space="0" w:color="CCCCCC"/>
            </w:tcBorders>
            <w:shd w:val="clear" w:color="auto" w:fill="F2F2F2"/>
          </w:tcPr>
          <w:p w14:paraId="4240B4FE" w14:textId="77777777" w:rsidR="00E15E3E" w:rsidRPr="007A7348" w:rsidRDefault="00000000">
            <w:pPr>
              <w:jc w:val="center"/>
              <w:rPr>
                <w:rFonts w:eastAsia="Gill Sans" w:cs="Calibri"/>
                <w:highlight w:val="white"/>
              </w:rPr>
            </w:pPr>
            <w:r w:rsidRPr="007A7348">
              <w:rPr>
                <w:rFonts w:eastAsia="Gill Sans" w:cs="Calibri"/>
                <w:highlight w:val="white"/>
              </w:rPr>
              <w:t>___</w:t>
            </w:r>
          </w:p>
        </w:tc>
        <w:tc>
          <w:tcPr>
            <w:tcW w:w="7804" w:type="dxa"/>
            <w:tcBorders>
              <w:top w:val="single" w:sz="4" w:space="0" w:color="CCCCCC"/>
              <w:left w:val="single" w:sz="4" w:space="0" w:color="CCCCCC"/>
              <w:bottom w:val="single" w:sz="4" w:space="0" w:color="CCCCCC"/>
              <w:right w:val="single" w:sz="4" w:space="0" w:color="CCCCCC"/>
            </w:tcBorders>
            <w:shd w:val="clear" w:color="auto" w:fill="F2F2F2"/>
          </w:tcPr>
          <w:p w14:paraId="476C3948" w14:textId="77777777" w:rsidR="00E15E3E" w:rsidRPr="007A7348" w:rsidRDefault="00000000">
            <w:pPr>
              <w:rPr>
                <w:rFonts w:eastAsia="Gill Sans" w:cs="Calibri"/>
                <w:highlight w:val="white"/>
              </w:rPr>
            </w:pPr>
            <w:r w:rsidRPr="007A7348">
              <w:rPr>
                <w:rFonts w:eastAsia="Gill Sans" w:cs="Calibri"/>
                <w:highlight w:val="white"/>
              </w:rPr>
              <w:t>Digital Process Management</w:t>
            </w:r>
          </w:p>
        </w:tc>
      </w:tr>
    </w:tbl>
    <w:p w14:paraId="77B54D09" w14:textId="77777777" w:rsidR="00E15E3E" w:rsidRPr="007A7348" w:rsidRDefault="00000000">
      <w:pPr>
        <w:spacing w:before="240" w:after="100" w:line="240" w:lineRule="auto"/>
        <w:rPr>
          <w:rFonts w:eastAsia="Gill Sans" w:cs="Calibri"/>
          <w:highlight w:val="white"/>
        </w:rPr>
      </w:pPr>
      <w:r w:rsidRPr="007A7348">
        <w:rPr>
          <w:rFonts w:eastAsia="Gill Sans" w:cs="Calibri"/>
          <w:b/>
          <w:bCs/>
          <w:highlight w:val="white"/>
        </w:rPr>
        <w:t xml:space="preserve">C. Digital Infrastructure </w:t>
      </w:r>
      <w:r w:rsidRPr="007A7348">
        <w:rPr>
          <w:rFonts w:eastAsia="Gill Sans" w:cs="Calibri"/>
          <w:i/>
          <w:iCs/>
          <w:highlight w:val="white"/>
        </w:rPr>
        <w:t>(rank 1-4)</w:t>
      </w:r>
    </w:p>
    <w:tbl>
      <w:tblPr>
        <w:tblW w:w="8999" w:type="dxa"/>
        <w:tblInd w:w="-109" w:type="dxa"/>
        <w:tblLayout w:type="fixed"/>
        <w:tblLook w:val="0000" w:firstRow="0" w:lastRow="0" w:firstColumn="0" w:lastColumn="0" w:noHBand="0" w:noVBand="0"/>
      </w:tblPr>
      <w:tblGrid>
        <w:gridCol w:w="1195"/>
        <w:gridCol w:w="7804"/>
      </w:tblGrid>
      <w:tr w:rsidR="00E15E3E" w:rsidRPr="007A7348" w14:paraId="5BACA99A" w14:textId="77777777">
        <w:trPr>
          <w:tblHeader/>
        </w:trPr>
        <w:tc>
          <w:tcPr>
            <w:tcW w:w="1195" w:type="dxa"/>
            <w:tcBorders>
              <w:top w:val="single" w:sz="4" w:space="0" w:color="CCCCCC"/>
              <w:left w:val="single" w:sz="4" w:space="0" w:color="CCCCCC"/>
              <w:bottom w:val="single" w:sz="4" w:space="0" w:color="CCCCCC"/>
              <w:right w:val="single" w:sz="4" w:space="0" w:color="CCCCCC"/>
            </w:tcBorders>
            <w:shd w:val="clear" w:color="auto" w:fill="1F4E79"/>
          </w:tcPr>
          <w:p w14:paraId="015951CD" w14:textId="77777777" w:rsidR="00E15E3E" w:rsidRPr="007A7348" w:rsidRDefault="00000000">
            <w:pPr>
              <w:jc w:val="center"/>
              <w:rPr>
                <w:rFonts w:eastAsia="Gill Sans" w:cs="Calibri"/>
                <w:highlight w:val="white"/>
              </w:rPr>
            </w:pPr>
            <w:r w:rsidRPr="007A7348">
              <w:rPr>
                <w:rFonts w:eastAsia="Gill Sans" w:cs="Calibri"/>
                <w:b/>
                <w:bCs/>
                <w:highlight w:val="white"/>
              </w:rPr>
              <w:t>Rank</w:t>
            </w:r>
          </w:p>
        </w:tc>
        <w:tc>
          <w:tcPr>
            <w:tcW w:w="7804" w:type="dxa"/>
            <w:tcBorders>
              <w:top w:val="single" w:sz="4" w:space="0" w:color="CCCCCC"/>
              <w:left w:val="single" w:sz="4" w:space="0" w:color="CCCCCC"/>
              <w:bottom w:val="single" w:sz="4" w:space="0" w:color="CCCCCC"/>
              <w:right w:val="single" w:sz="4" w:space="0" w:color="CCCCCC"/>
            </w:tcBorders>
            <w:shd w:val="clear" w:color="auto" w:fill="1F4E79"/>
          </w:tcPr>
          <w:p w14:paraId="5AA3DEF1" w14:textId="77777777" w:rsidR="00E15E3E" w:rsidRPr="007A7348" w:rsidRDefault="00000000">
            <w:pPr>
              <w:jc w:val="center"/>
              <w:rPr>
                <w:rFonts w:eastAsia="Gill Sans" w:cs="Calibri"/>
                <w:highlight w:val="white"/>
              </w:rPr>
            </w:pPr>
            <w:r w:rsidRPr="007A7348">
              <w:rPr>
                <w:rFonts w:eastAsia="Gill Sans" w:cs="Calibri"/>
                <w:b/>
                <w:bCs/>
                <w:highlight w:val="white"/>
              </w:rPr>
              <w:t>Competency</w:t>
            </w:r>
          </w:p>
        </w:tc>
      </w:tr>
      <w:tr w:rsidR="00E15E3E" w:rsidRPr="007A7348" w14:paraId="669AC8E0" w14:textId="77777777">
        <w:tc>
          <w:tcPr>
            <w:tcW w:w="1195" w:type="dxa"/>
            <w:tcBorders>
              <w:top w:val="single" w:sz="4" w:space="0" w:color="CCCCCC"/>
              <w:left w:val="single" w:sz="4" w:space="0" w:color="CCCCCC"/>
              <w:bottom w:val="single" w:sz="4" w:space="0" w:color="CCCCCC"/>
              <w:right w:val="single" w:sz="4" w:space="0" w:color="CCCCCC"/>
            </w:tcBorders>
          </w:tcPr>
          <w:p w14:paraId="09F36D63" w14:textId="77777777" w:rsidR="00E15E3E" w:rsidRPr="007A7348" w:rsidRDefault="00000000">
            <w:pPr>
              <w:jc w:val="center"/>
              <w:rPr>
                <w:rFonts w:eastAsia="Gill Sans" w:cs="Calibri"/>
                <w:highlight w:val="white"/>
              </w:rPr>
            </w:pPr>
            <w:r w:rsidRPr="007A7348">
              <w:rPr>
                <w:rFonts w:eastAsia="Gill Sans" w:cs="Calibri"/>
                <w:highlight w:val="white"/>
              </w:rPr>
              <w:t>___</w:t>
            </w:r>
          </w:p>
        </w:tc>
        <w:tc>
          <w:tcPr>
            <w:tcW w:w="7804" w:type="dxa"/>
            <w:tcBorders>
              <w:top w:val="single" w:sz="4" w:space="0" w:color="CCCCCC"/>
              <w:left w:val="single" w:sz="4" w:space="0" w:color="CCCCCC"/>
              <w:bottom w:val="single" w:sz="4" w:space="0" w:color="CCCCCC"/>
              <w:right w:val="single" w:sz="4" w:space="0" w:color="CCCCCC"/>
            </w:tcBorders>
          </w:tcPr>
          <w:p w14:paraId="5AB82CC8" w14:textId="77777777" w:rsidR="00E15E3E" w:rsidRPr="007A7348" w:rsidRDefault="00000000">
            <w:pPr>
              <w:rPr>
                <w:rFonts w:eastAsia="Gill Sans" w:cs="Calibri"/>
                <w:highlight w:val="white"/>
              </w:rPr>
            </w:pPr>
            <w:r w:rsidRPr="007A7348">
              <w:rPr>
                <w:rFonts w:eastAsia="Gill Sans" w:cs="Calibri"/>
                <w:highlight w:val="white"/>
              </w:rPr>
              <w:t>Cloud Computing &amp; DevOps</w:t>
            </w:r>
          </w:p>
        </w:tc>
      </w:tr>
      <w:tr w:rsidR="00E15E3E" w:rsidRPr="007A7348" w14:paraId="77D7FCDF" w14:textId="77777777">
        <w:tc>
          <w:tcPr>
            <w:tcW w:w="1195" w:type="dxa"/>
            <w:tcBorders>
              <w:top w:val="single" w:sz="4" w:space="0" w:color="CCCCCC"/>
              <w:left w:val="single" w:sz="4" w:space="0" w:color="CCCCCC"/>
              <w:bottom w:val="single" w:sz="4" w:space="0" w:color="CCCCCC"/>
              <w:right w:val="single" w:sz="4" w:space="0" w:color="CCCCCC"/>
            </w:tcBorders>
            <w:shd w:val="clear" w:color="auto" w:fill="F2F2F2"/>
          </w:tcPr>
          <w:p w14:paraId="5B191982" w14:textId="77777777" w:rsidR="00E15E3E" w:rsidRPr="007A7348" w:rsidRDefault="00000000">
            <w:pPr>
              <w:jc w:val="center"/>
              <w:rPr>
                <w:rFonts w:eastAsia="Gill Sans" w:cs="Calibri"/>
                <w:highlight w:val="white"/>
              </w:rPr>
            </w:pPr>
            <w:r w:rsidRPr="007A7348">
              <w:rPr>
                <w:rFonts w:eastAsia="Gill Sans" w:cs="Calibri"/>
                <w:highlight w:val="white"/>
              </w:rPr>
              <w:t>___</w:t>
            </w:r>
          </w:p>
        </w:tc>
        <w:tc>
          <w:tcPr>
            <w:tcW w:w="7804" w:type="dxa"/>
            <w:tcBorders>
              <w:top w:val="single" w:sz="4" w:space="0" w:color="CCCCCC"/>
              <w:left w:val="single" w:sz="4" w:space="0" w:color="CCCCCC"/>
              <w:bottom w:val="single" w:sz="4" w:space="0" w:color="CCCCCC"/>
              <w:right w:val="single" w:sz="4" w:space="0" w:color="CCCCCC"/>
            </w:tcBorders>
            <w:shd w:val="clear" w:color="auto" w:fill="F2F2F2"/>
          </w:tcPr>
          <w:p w14:paraId="6CF46BC9" w14:textId="77777777" w:rsidR="00E15E3E" w:rsidRPr="007A7348" w:rsidRDefault="00000000">
            <w:pPr>
              <w:rPr>
                <w:rFonts w:eastAsia="Gill Sans" w:cs="Calibri"/>
                <w:highlight w:val="white"/>
              </w:rPr>
            </w:pPr>
            <w:r w:rsidRPr="007A7348">
              <w:rPr>
                <w:rFonts w:eastAsia="Gill Sans" w:cs="Calibri"/>
                <w:highlight w:val="white"/>
              </w:rPr>
              <w:t>Cybersecurity Fundamentals</w:t>
            </w:r>
          </w:p>
        </w:tc>
      </w:tr>
      <w:tr w:rsidR="00E15E3E" w:rsidRPr="007A7348" w14:paraId="53E860D3" w14:textId="77777777">
        <w:tc>
          <w:tcPr>
            <w:tcW w:w="1195" w:type="dxa"/>
            <w:tcBorders>
              <w:top w:val="single" w:sz="4" w:space="0" w:color="CCCCCC"/>
              <w:left w:val="single" w:sz="4" w:space="0" w:color="CCCCCC"/>
              <w:bottom w:val="single" w:sz="4" w:space="0" w:color="CCCCCC"/>
              <w:right w:val="single" w:sz="4" w:space="0" w:color="CCCCCC"/>
            </w:tcBorders>
          </w:tcPr>
          <w:p w14:paraId="340CE4C8" w14:textId="77777777" w:rsidR="00E15E3E" w:rsidRPr="007A7348" w:rsidRDefault="00000000">
            <w:pPr>
              <w:jc w:val="center"/>
              <w:rPr>
                <w:rFonts w:eastAsia="Gill Sans" w:cs="Calibri"/>
                <w:highlight w:val="white"/>
              </w:rPr>
            </w:pPr>
            <w:r w:rsidRPr="007A7348">
              <w:rPr>
                <w:rFonts w:eastAsia="Gill Sans" w:cs="Calibri"/>
                <w:highlight w:val="white"/>
              </w:rPr>
              <w:t>___</w:t>
            </w:r>
          </w:p>
        </w:tc>
        <w:tc>
          <w:tcPr>
            <w:tcW w:w="7804" w:type="dxa"/>
            <w:tcBorders>
              <w:top w:val="single" w:sz="4" w:space="0" w:color="CCCCCC"/>
              <w:left w:val="single" w:sz="4" w:space="0" w:color="CCCCCC"/>
              <w:bottom w:val="single" w:sz="4" w:space="0" w:color="CCCCCC"/>
              <w:right w:val="single" w:sz="4" w:space="0" w:color="CCCCCC"/>
            </w:tcBorders>
          </w:tcPr>
          <w:p w14:paraId="6DB1AA8A" w14:textId="77777777" w:rsidR="00E15E3E" w:rsidRPr="007A7348" w:rsidRDefault="00000000">
            <w:pPr>
              <w:rPr>
                <w:rFonts w:eastAsia="Gill Sans" w:cs="Calibri"/>
                <w:highlight w:val="white"/>
              </w:rPr>
            </w:pPr>
            <w:r w:rsidRPr="007A7348">
              <w:rPr>
                <w:rFonts w:eastAsia="Gill Sans" w:cs="Calibri"/>
                <w:highlight w:val="white"/>
              </w:rPr>
              <w:t>Basic Data Handling (Excel, databases, APIs)</w:t>
            </w:r>
          </w:p>
        </w:tc>
      </w:tr>
      <w:tr w:rsidR="00E15E3E" w:rsidRPr="007A7348" w14:paraId="05A7C350" w14:textId="77777777">
        <w:tc>
          <w:tcPr>
            <w:tcW w:w="1195" w:type="dxa"/>
            <w:tcBorders>
              <w:top w:val="single" w:sz="4" w:space="0" w:color="CCCCCC"/>
              <w:left w:val="single" w:sz="4" w:space="0" w:color="CCCCCC"/>
              <w:bottom w:val="single" w:sz="4" w:space="0" w:color="CCCCCC"/>
              <w:right w:val="single" w:sz="4" w:space="0" w:color="CCCCCC"/>
            </w:tcBorders>
            <w:shd w:val="clear" w:color="auto" w:fill="F2F2F2"/>
          </w:tcPr>
          <w:p w14:paraId="14D75FB0" w14:textId="77777777" w:rsidR="00E15E3E" w:rsidRPr="007A7348" w:rsidRDefault="00000000">
            <w:pPr>
              <w:jc w:val="center"/>
              <w:rPr>
                <w:rFonts w:eastAsia="Gill Sans" w:cs="Calibri"/>
                <w:highlight w:val="white"/>
              </w:rPr>
            </w:pPr>
            <w:r w:rsidRPr="007A7348">
              <w:rPr>
                <w:rFonts w:eastAsia="Gill Sans" w:cs="Calibri"/>
                <w:highlight w:val="white"/>
              </w:rPr>
              <w:t>___</w:t>
            </w:r>
          </w:p>
        </w:tc>
        <w:tc>
          <w:tcPr>
            <w:tcW w:w="7804" w:type="dxa"/>
            <w:tcBorders>
              <w:top w:val="single" w:sz="4" w:space="0" w:color="CCCCCC"/>
              <w:left w:val="single" w:sz="4" w:space="0" w:color="CCCCCC"/>
              <w:bottom w:val="single" w:sz="4" w:space="0" w:color="CCCCCC"/>
              <w:right w:val="single" w:sz="4" w:space="0" w:color="CCCCCC"/>
            </w:tcBorders>
            <w:shd w:val="clear" w:color="auto" w:fill="F2F2F2"/>
          </w:tcPr>
          <w:p w14:paraId="257E9F08" w14:textId="77777777" w:rsidR="00E15E3E" w:rsidRPr="007A7348" w:rsidRDefault="00000000">
            <w:pPr>
              <w:rPr>
                <w:rFonts w:eastAsia="Gill Sans" w:cs="Calibri"/>
                <w:highlight w:val="white"/>
              </w:rPr>
            </w:pPr>
            <w:r w:rsidRPr="007A7348">
              <w:rPr>
                <w:rFonts w:eastAsia="Gill Sans" w:cs="Calibri"/>
                <w:highlight w:val="white"/>
              </w:rPr>
              <w:t>Programming Fundamentals</w:t>
            </w:r>
          </w:p>
        </w:tc>
      </w:tr>
    </w:tbl>
    <w:p w14:paraId="0FFC7988" w14:textId="77777777" w:rsidR="00E15E3E" w:rsidRPr="007A7348" w:rsidRDefault="00000000">
      <w:pPr>
        <w:spacing w:before="240" w:after="100" w:line="240" w:lineRule="auto"/>
        <w:rPr>
          <w:rFonts w:eastAsia="Gill Sans" w:cs="Calibri"/>
          <w:highlight w:val="white"/>
        </w:rPr>
      </w:pPr>
      <w:r w:rsidRPr="007A7348">
        <w:rPr>
          <w:rFonts w:eastAsia="Gill Sans" w:cs="Calibri"/>
          <w:b/>
          <w:bCs/>
          <w:highlight w:val="white"/>
        </w:rPr>
        <w:t xml:space="preserve">D. Governance &amp; Human Skills </w:t>
      </w:r>
      <w:r w:rsidRPr="007A7348">
        <w:rPr>
          <w:rFonts w:eastAsia="Gill Sans" w:cs="Calibri"/>
          <w:i/>
          <w:iCs/>
          <w:highlight w:val="white"/>
        </w:rPr>
        <w:t>(rank 1-2)</w:t>
      </w:r>
    </w:p>
    <w:tbl>
      <w:tblPr>
        <w:tblW w:w="8999" w:type="dxa"/>
        <w:tblInd w:w="-109" w:type="dxa"/>
        <w:tblLayout w:type="fixed"/>
        <w:tblLook w:val="0000" w:firstRow="0" w:lastRow="0" w:firstColumn="0" w:lastColumn="0" w:noHBand="0" w:noVBand="0"/>
      </w:tblPr>
      <w:tblGrid>
        <w:gridCol w:w="1195"/>
        <w:gridCol w:w="7804"/>
      </w:tblGrid>
      <w:tr w:rsidR="00E15E3E" w:rsidRPr="007A7348" w14:paraId="35FF1B61" w14:textId="77777777">
        <w:trPr>
          <w:tblHeader/>
        </w:trPr>
        <w:tc>
          <w:tcPr>
            <w:tcW w:w="1195" w:type="dxa"/>
            <w:tcBorders>
              <w:top w:val="single" w:sz="4" w:space="0" w:color="CCCCCC"/>
              <w:left w:val="single" w:sz="4" w:space="0" w:color="CCCCCC"/>
              <w:bottom w:val="single" w:sz="4" w:space="0" w:color="CCCCCC"/>
              <w:right w:val="single" w:sz="4" w:space="0" w:color="CCCCCC"/>
            </w:tcBorders>
            <w:shd w:val="clear" w:color="auto" w:fill="1F4E79"/>
          </w:tcPr>
          <w:p w14:paraId="63CF02FD" w14:textId="77777777" w:rsidR="00E15E3E" w:rsidRPr="007A7348" w:rsidRDefault="00000000">
            <w:pPr>
              <w:jc w:val="center"/>
              <w:rPr>
                <w:rFonts w:eastAsia="Gill Sans" w:cs="Calibri"/>
                <w:highlight w:val="white"/>
              </w:rPr>
            </w:pPr>
            <w:r w:rsidRPr="007A7348">
              <w:rPr>
                <w:rFonts w:eastAsia="Gill Sans" w:cs="Calibri"/>
                <w:b/>
                <w:bCs/>
                <w:highlight w:val="white"/>
              </w:rPr>
              <w:t>Rank</w:t>
            </w:r>
          </w:p>
        </w:tc>
        <w:tc>
          <w:tcPr>
            <w:tcW w:w="7804" w:type="dxa"/>
            <w:tcBorders>
              <w:top w:val="single" w:sz="4" w:space="0" w:color="CCCCCC"/>
              <w:left w:val="single" w:sz="4" w:space="0" w:color="CCCCCC"/>
              <w:bottom w:val="single" w:sz="4" w:space="0" w:color="CCCCCC"/>
              <w:right w:val="single" w:sz="4" w:space="0" w:color="CCCCCC"/>
            </w:tcBorders>
            <w:shd w:val="clear" w:color="auto" w:fill="1F4E79"/>
          </w:tcPr>
          <w:p w14:paraId="17B280AD" w14:textId="77777777" w:rsidR="00E15E3E" w:rsidRPr="007A7348" w:rsidRDefault="00000000">
            <w:pPr>
              <w:jc w:val="center"/>
              <w:rPr>
                <w:rFonts w:eastAsia="Gill Sans" w:cs="Calibri"/>
                <w:highlight w:val="white"/>
              </w:rPr>
            </w:pPr>
            <w:r w:rsidRPr="007A7348">
              <w:rPr>
                <w:rFonts w:eastAsia="Gill Sans" w:cs="Calibri"/>
                <w:b/>
                <w:bCs/>
                <w:highlight w:val="white"/>
              </w:rPr>
              <w:t>Competency</w:t>
            </w:r>
          </w:p>
        </w:tc>
      </w:tr>
      <w:tr w:rsidR="00E15E3E" w:rsidRPr="007A7348" w14:paraId="642607D6" w14:textId="77777777">
        <w:tc>
          <w:tcPr>
            <w:tcW w:w="1195" w:type="dxa"/>
            <w:tcBorders>
              <w:top w:val="single" w:sz="4" w:space="0" w:color="CCCCCC"/>
              <w:left w:val="single" w:sz="4" w:space="0" w:color="CCCCCC"/>
              <w:bottom w:val="single" w:sz="4" w:space="0" w:color="CCCCCC"/>
              <w:right w:val="single" w:sz="4" w:space="0" w:color="CCCCCC"/>
            </w:tcBorders>
          </w:tcPr>
          <w:p w14:paraId="16CA2A5D" w14:textId="77777777" w:rsidR="00E15E3E" w:rsidRPr="007A7348" w:rsidRDefault="00000000">
            <w:pPr>
              <w:jc w:val="center"/>
              <w:rPr>
                <w:rFonts w:eastAsia="Gill Sans" w:cs="Calibri"/>
                <w:highlight w:val="white"/>
              </w:rPr>
            </w:pPr>
            <w:r w:rsidRPr="007A7348">
              <w:rPr>
                <w:rFonts w:eastAsia="Gill Sans" w:cs="Calibri"/>
                <w:highlight w:val="white"/>
              </w:rPr>
              <w:t>___</w:t>
            </w:r>
          </w:p>
        </w:tc>
        <w:tc>
          <w:tcPr>
            <w:tcW w:w="7804" w:type="dxa"/>
            <w:tcBorders>
              <w:top w:val="single" w:sz="4" w:space="0" w:color="CCCCCC"/>
              <w:left w:val="single" w:sz="4" w:space="0" w:color="CCCCCC"/>
              <w:bottom w:val="single" w:sz="4" w:space="0" w:color="CCCCCC"/>
              <w:right w:val="single" w:sz="4" w:space="0" w:color="CCCCCC"/>
            </w:tcBorders>
          </w:tcPr>
          <w:p w14:paraId="64C7E842" w14:textId="77777777" w:rsidR="00E15E3E" w:rsidRPr="007A7348" w:rsidRDefault="00000000">
            <w:pPr>
              <w:rPr>
                <w:rFonts w:eastAsia="Gill Sans" w:cs="Calibri"/>
                <w:highlight w:val="white"/>
              </w:rPr>
            </w:pPr>
            <w:r w:rsidRPr="007A7348">
              <w:rPr>
                <w:rFonts w:eastAsia="Gill Sans" w:cs="Calibri"/>
                <w:highlight w:val="white"/>
              </w:rPr>
              <w:t>Responsible AI &amp; Ethics</w:t>
            </w:r>
          </w:p>
        </w:tc>
      </w:tr>
      <w:tr w:rsidR="00E15E3E" w:rsidRPr="007A7348" w14:paraId="6FC61627" w14:textId="77777777">
        <w:tc>
          <w:tcPr>
            <w:tcW w:w="1195" w:type="dxa"/>
            <w:tcBorders>
              <w:top w:val="single" w:sz="4" w:space="0" w:color="CCCCCC"/>
              <w:left w:val="single" w:sz="4" w:space="0" w:color="CCCCCC"/>
              <w:bottom w:val="single" w:sz="4" w:space="0" w:color="CCCCCC"/>
              <w:right w:val="single" w:sz="4" w:space="0" w:color="CCCCCC"/>
            </w:tcBorders>
            <w:shd w:val="clear" w:color="auto" w:fill="F2F2F2"/>
          </w:tcPr>
          <w:p w14:paraId="2207911C" w14:textId="77777777" w:rsidR="00E15E3E" w:rsidRPr="007A7348" w:rsidRDefault="00000000">
            <w:pPr>
              <w:jc w:val="center"/>
              <w:rPr>
                <w:rFonts w:eastAsia="Gill Sans" w:cs="Calibri"/>
                <w:highlight w:val="white"/>
              </w:rPr>
            </w:pPr>
            <w:r w:rsidRPr="007A7348">
              <w:rPr>
                <w:rFonts w:eastAsia="Gill Sans" w:cs="Calibri"/>
                <w:highlight w:val="white"/>
              </w:rPr>
              <w:t>___</w:t>
            </w:r>
          </w:p>
        </w:tc>
        <w:tc>
          <w:tcPr>
            <w:tcW w:w="7804" w:type="dxa"/>
            <w:tcBorders>
              <w:top w:val="single" w:sz="4" w:space="0" w:color="CCCCCC"/>
              <w:left w:val="single" w:sz="4" w:space="0" w:color="CCCCCC"/>
              <w:bottom w:val="single" w:sz="4" w:space="0" w:color="CCCCCC"/>
              <w:right w:val="single" w:sz="4" w:space="0" w:color="CCCCCC"/>
            </w:tcBorders>
            <w:shd w:val="clear" w:color="auto" w:fill="F2F2F2"/>
          </w:tcPr>
          <w:p w14:paraId="17569606" w14:textId="77777777" w:rsidR="00E15E3E" w:rsidRPr="007A7348" w:rsidRDefault="00000000">
            <w:pPr>
              <w:rPr>
                <w:rFonts w:eastAsia="Gill Sans" w:cs="Calibri"/>
                <w:highlight w:val="white"/>
              </w:rPr>
            </w:pPr>
            <w:r w:rsidRPr="007A7348">
              <w:rPr>
                <w:rFonts w:eastAsia="Gill Sans" w:cs="Calibri"/>
                <w:highlight w:val="white"/>
              </w:rPr>
              <w:t>Soft Skills (communication, teamwork, time management)</w:t>
            </w:r>
          </w:p>
        </w:tc>
      </w:tr>
    </w:tbl>
    <w:p w14:paraId="1D4CDC4B" w14:textId="77777777" w:rsidR="00E15E3E" w:rsidRPr="007A7348" w:rsidRDefault="00E15E3E">
      <w:pPr>
        <w:spacing w:after="0" w:line="240" w:lineRule="auto"/>
        <w:rPr>
          <w:rFonts w:eastAsia="Gill Sans" w:cs="Calibri"/>
          <w:highlight w:val="white"/>
        </w:rPr>
      </w:pPr>
    </w:p>
    <w:p w14:paraId="28ABE21E" w14:textId="77777777" w:rsidR="00E15E3E" w:rsidRPr="007A7348" w:rsidRDefault="00000000">
      <w:pPr>
        <w:pStyle w:val="4"/>
        <w:rPr>
          <w:rFonts w:asciiTheme="minorHAnsi" w:eastAsia="Gill Sans" w:hAnsiTheme="minorHAnsi" w:cs="Calibri"/>
        </w:rPr>
      </w:pPr>
      <w:bookmarkStart w:id="257" w:name="_Toc227839138"/>
      <w:r w:rsidRPr="007A7348">
        <w:rPr>
          <w:rFonts w:asciiTheme="minorHAnsi" w:eastAsia="Gill Sans" w:hAnsiTheme="minorHAnsi" w:cs="Calibri"/>
        </w:rPr>
        <w:t>5.5 Section E: Personal Development Needs</w:t>
      </w:r>
      <w:bookmarkEnd w:id="257"/>
    </w:p>
    <w:p w14:paraId="650E6D91" w14:textId="77777777" w:rsidR="00E15E3E" w:rsidRPr="007A7348" w:rsidRDefault="00000000">
      <w:pPr>
        <w:numPr>
          <w:ilvl w:val="0"/>
          <w:numId w:val="7"/>
        </w:numPr>
        <w:spacing w:before="200"/>
        <w:ind w:left="720"/>
        <w:rPr>
          <w:rFonts w:eastAsia="Gill Sans" w:cs="Calibri"/>
          <w:color w:val="000000"/>
        </w:rPr>
      </w:pPr>
      <w:r w:rsidRPr="007A7348">
        <w:rPr>
          <w:rFonts w:eastAsia="Gill Sans" w:cs="Calibri"/>
          <w:b/>
          <w:bCs/>
          <w:color w:val="000000"/>
        </w:rPr>
        <w:t>In which areas do you personally need upskilling to better integrate digital/AI components into your teaching?</w:t>
      </w:r>
    </w:p>
    <w:p w14:paraId="758E3741" w14:textId="77777777" w:rsidR="00E15E3E" w:rsidRPr="007A7348" w:rsidRDefault="00000000">
      <w:pPr>
        <w:spacing w:after="120"/>
        <w:ind w:firstLine="720"/>
        <w:rPr>
          <w:rFonts w:eastAsia="Gill Sans" w:cs="Calibri"/>
        </w:rPr>
      </w:pPr>
      <w:r w:rsidRPr="007A7348">
        <w:rPr>
          <w:rFonts w:eastAsia="Gill Sans" w:cs="Calibri"/>
          <w:i/>
          <w:iCs/>
        </w:rPr>
        <w:t>(Open response)</w:t>
      </w:r>
    </w:p>
    <w:p w14:paraId="6BEAA1CF" w14:textId="77777777" w:rsidR="00E15E3E" w:rsidRPr="007A7348" w:rsidRDefault="00000000">
      <w:pPr>
        <w:numPr>
          <w:ilvl w:val="0"/>
          <w:numId w:val="7"/>
        </w:numPr>
        <w:spacing w:before="200"/>
        <w:ind w:left="720"/>
        <w:rPr>
          <w:rFonts w:eastAsia="Gill Sans" w:cs="Calibri"/>
          <w:color w:val="000000"/>
        </w:rPr>
      </w:pPr>
      <w:r w:rsidRPr="007A7348">
        <w:rPr>
          <w:rFonts w:eastAsia="Gill Sans" w:cs="Calibri"/>
          <w:b/>
          <w:bCs/>
          <w:color w:val="000000"/>
        </w:rPr>
        <w:t>What do you currently do to develop your own digital/AI skills?</w:t>
      </w:r>
    </w:p>
    <w:p w14:paraId="234E834E" w14:textId="77777777" w:rsidR="00E15E3E" w:rsidRPr="007A7348" w:rsidRDefault="00000000">
      <w:pPr>
        <w:spacing w:after="120"/>
        <w:ind w:firstLine="720"/>
        <w:rPr>
          <w:rFonts w:eastAsia="Gill Sans" w:cs="Calibri"/>
        </w:rPr>
      </w:pPr>
      <w:r w:rsidRPr="007A7348">
        <w:rPr>
          <w:rFonts w:eastAsia="Gill Sans" w:cs="Calibri"/>
          <w:i/>
          <w:iCs/>
        </w:rPr>
        <w:lastRenderedPageBreak/>
        <w:t>(Open response)</w:t>
      </w:r>
    </w:p>
    <w:p w14:paraId="160FF99E" w14:textId="77777777" w:rsidR="00E15E3E" w:rsidRPr="007A7348" w:rsidRDefault="00000000">
      <w:pPr>
        <w:numPr>
          <w:ilvl w:val="0"/>
          <w:numId w:val="7"/>
        </w:numPr>
        <w:spacing w:before="200"/>
        <w:ind w:left="720"/>
        <w:rPr>
          <w:rFonts w:eastAsia="Gill Sans" w:cs="Calibri"/>
          <w:color w:val="000000"/>
        </w:rPr>
      </w:pPr>
      <w:r w:rsidRPr="007A7348">
        <w:rPr>
          <w:rFonts w:eastAsia="Gill Sans" w:cs="Calibri"/>
          <w:b/>
          <w:bCs/>
          <w:color w:val="000000"/>
        </w:rPr>
        <w:t>What support or resources would help you most in improving the technological component of your teaching?</w:t>
      </w:r>
    </w:p>
    <w:p w14:paraId="7DE7D14D" w14:textId="77777777" w:rsidR="00E15E3E" w:rsidRPr="007A7348" w:rsidRDefault="00000000">
      <w:pPr>
        <w:spacing w:after="120"/>
        <w:ind w:firstLine="720"/>
        <w:rPr>
          <w:rFonts w:eastAsia="Gill Sans" w:cs="Calibri"/>
        </w:rPr>
      </w:pPr>
      <w:r w:rsidRPr="007A7348">
        <w:rPr>
          <w:rFonts w:eastAsia="Gill Sans" w:cs="Calibri"/>
          <w:i/>
          <w:iCs/>
        </w:rPr>
        <w:t>(Open response)</w:t>
      </w:r>
    </w:p>
    <w:p w14:paraId="41556BF0" w14:textId="77777777" w:rsidR="00E15E3E" w:rsidRPr="007A7348" w:rsidRDefault="00000000">
      <w:pPr>
        <w:pStyle w:val="4"/>
        <w:rPr>
          <w:rFonts w:asciiTheme="minorHAnsi" w:eastAsia="Gill Sans" w:hAnsiTheme="minorHAnsi" w:cs="Calibri"/>
          <w:highlight w:val="white"/>
        </w:rPr>
      </w:pPr>
      <w:bookmarkStart w:id="258" w:name="_Toc227839139"/>
      <w:r w:rsidRPr="007A7348">
        <w:rPr>
          <w:rFonts w:asciiTheme="minorHAnsi" w:eastAsia="Gill Sans" w:hAnsiTheme="minorHAnsi" w:cs="Calibri"/>
          <w:highlight w:val="white"/>
        </w:rPr>
        <w:t>5.6 Section F: Curriculum Design Competencies</w:t>
      </w:r>
      <w:bookmarkEnd w:id="258"/>
    </w:p>
    <w:p w14:paraId="051A9E7F" w14:textId="77777777" w:rsidR="00E15E3E" w:rsidRPr="007A7348" w:rsidRDefault="00000000">
      <w:pPr>
        <w:numPr>
          <w:ilvl w:val="0"/>
          <w:numId w:val="7"/>
        </w:numPr>
        <w:spacing w:after="0"/>
        <w:ind w:left="720"/>
        <w:rPr>
          <w:highlight w:val="white"/>
        </w:rPr>
      </w:pPr>
      <w:r w:rsidRPr="007A7348">
        <w:rPr>
          <w:b/>
          <w:bCs/>
          <w:highlight w:val="white"/>
        </w:rPr>
        <w:t>How confident are you in the following curriculum design tasks?</w:t>
      </w:r>
    </w:p>
    <w:p w14:paraId="693F2C7A" w14:textId="77777777" w:rsidR="00E15E3E" w:rsidRPr="007A7348" w:rsidRDefault="00000000">
      <w:pPr>
        <w:spacing w:after="120"/>
        <w:ind w:firstLine="720"/>
        <w:rPr>
          <w:i/>
          <w:iCs/>
          <w:highlight w:val="white"/>
        </w:rPr>
      </w:pPr>
      <w:r w:rsidRPr="007A7348">
        <w:rPr>
          <w:i/>
          <w:iCs/>
          <w:highlight w:val="white"/>
        </w:rPr>
        <w:t>(Scale: 1 = Not confident at all, 5 = Very confident)</w:t>
      </w:r>
    </w:p>
    <w:p w14:paraId="379A22F5" w14:textId="77777777" w:rsidR="00E15E3E" w:rsidRPr="007A7348" w:rsidRDefault="00000000">
      <w:pPr>
        <w:numPr>
          <w:ilvl w:val="0"/>
          <w:numId w:val="2"/>
        </w:numPr>
        <w:spacing w:after="0"/>
        <w:ind w:left="1440"/>
        <w:rPr>
          <w:highlight w:val="white"/>
        </w:rPr>
      </w:pPr>
      <w:r w:rsidRPr="007A7348">
        <w:rPr>
          <w:highlight w:val="white"/>
        </w:rPr>
        <w:t>Structuring a study program (what to teach in which year/semester) [1] [2] [3] [4] [5]</w:t>
      </w:r>
    </w:p>
    <w:p w14:paraId="2F3BD44A" w14:textId="77777777" w:rsidR="00E15E3E" w:rsidRPr="007A7348" w:rsidRDefault="00000000">
      <w:pPr>
        <w:numPr>
          <w:ilvl w:val="0"/>
          <w:numId w:val="2"/>
        </w:numPr>
        <w:spacing w:after="0"/>
        <w:ind w:left="1440"/>
        <w:rPr>
          <w:highlight w:val="white"/>
        </w:rPr>
      </w:pPr>
      <w:r w:rsidRPr="007A7348">
        <w:rPr>
          <w:highlight w:val="white"/>
        </w:rPr>
        <w:t>Horizontal integration of courses (courses within same semester) [1] [2] [3] [4] [5]</w:t>
      </w:r>
    </w:p>
    <w:p w14:paraId="254BF912" w14:textId="77777777" w:rsidR="00E15E3E" w:rsidRPr="007A7348" w:rsidRDefault="00000000">
      <w:pPr>
        <w:numPr>
          <w:ilvl w:val="0"/>
          <w:numId w:val="2"/>
        </w:numPr>
        <w:spacing w:after="0"/>
        <w:ind w:left="1440"/>
        <w:rPr>
          <w:highlight w:val="white"/>
        </w:rPr>
      </w:pPr>
      <w:r w:rsidRPr="007A7348">
        <w:rPr>
          <w:highlight w:val="white"/>
        </w:rPr>
        <w:t>Vertical integration of courses (sequential progression across years) [1] [2] [3] [4] [5]</w:t>
      </w:r>
    </w:p>
    <w:p w14:paraId="6E9EE760" w14:textId="77777777" w:rsidR="00E15E3E" w:rsidRPr="007A7348" w:rsidRDefault="00000000">
      <w:pPr>
        <w:numPr>
          <w:ilvl w:val="0"/>
          <w:numId w:val="2"/>
        </w:numPr>
        <w:spacing w:after="0"/>
        <w:ind w:left="1440"/>
        <w:rPr>
          <w:highlight w:val="white"/>
        </w:rPr>
      </w:pPr>
      <w:r w:rsidRPr="007A7348">
        <w:rPr>
          <w:highlight w:val="white"/>
        </w:rPr>
        <w:t>Integrating electives and free electives into curriculum [1] [2] [3] [4] [5]</w:t>
      </w:r>
    </w:p>
    <w:p w14:paraId="611F44C9" w14:textId="77777777" w:rsidR="00E15E3E" w:rsidRPr="007A7348" w:rsidRDefault="00000000">
      <w:pPr>
        <w:numPr>
          <w:ilvl w:val="0"/>
          <w:numId w:val="2"/>
        </w:numPr>
        <w:spacing w:after="0"/>
        <w:ind w:left="1440"/>
        <w:rPr>
          <w:highlight w:val="white"/>
        </w:rPr>
      </w:pPr>
      <w:r w:rsidRPr="007A7348">
        <w:rPr>
          <w:highlight w:val="white"/>
        </w:rPr>
        <w:t>Using Bloom's taxonomy when designing learning outcomes [1] [2] [3] [4] [5]</w:t>
      </w:r>
    </w:p>
    <w:p w14:paraId="079EB70D" w14:textId="77777777" w:rsidR="00E15E3E" w:rsidRPr="007A7348" w:rsidRDefault="00000000">
      <w:pPr>
        <w:numPr>
          <w:ilvl w:val="0"/>
          <w:numId w:val="2"/>
        </w:numPr>
        <w:spacing w:after="0"/>
        <w:ind w:left="1440"/>
        <w:rPr>
          <w:highlight w:val="white"/>
        </w:rPr>
      </w:pPr>
      <w:r w:rsidRPr="007A7348">
        <w:rPr>
          <w:highlight w:val="white"/>
        </w:rPr>
        <w:t>Writing clear and measurable learning outcomes [1] [2] [3] [4] [5]</w:t>
      </w:r>
    </w:p>
    <w:p w14:paraId="6EE13401" w14:textId="77777777" w:rsidR="00E15E3E" w:rsidRPr="007A7348" w:rsidRDefault="00000000">
      <w:pPr>
        <w:numPr>
          <w:ilvl w:val="0"/>
          <w:numId w:val="2"/>
        </w:numPr>
        <w:spacing w:after="0"/>
        <w:ind w:left="1440"/>
        <w:rPr>
          <w:highlight w:val="white"/>
        </w:rPr>
      </w:pPr>
      <w:r w:rsidRPr="007A7348">
        <w:rPr>
          <w:highlight w:val="white"/>
        </w:rPr>
        <w:t>Converting student workload hours into credit points (e.g. ECTS) [1] [2] [3] [4] [5]</w:t>
      </w:r>
    </w:p>
    <w:p w14:paraId="5094F2BD" w14:textId="77777777" w:rsidR="00E15E3E" w:rsidRPr="007A7348" w:rsidRDefault="00000000">
      <w:pPr>
        <w:numPr>
          <w:ilvl w:val="0"/>
          <w:numId w:val="2"/>
        </w:numPr>
        <w:spacing w:after="0"/>
        <w:ind w:left="1440"/>
        <w:rPr>
          <w:highlight w:val="white"/>
        </w:rPr>
      </w:pPr>
      <w:r w:rsidRPr="007A7348">
        <w:rPr>
          <w:highlight w:val="white"/>
        </w:rPr>
        <w:t>Specifying course objectives clearly [1] [2] [3] [4] [5]</w:t>
      </w:r>
    </w:p>
    <w:p w14:paraId="7D31178B" w14:textId="77777777" w:rsidR="00E15E3E" w:rsidRPr="007A7348" w:rsidRDefault="00000000">
      <w:pPr>
        <w:numPr>
          <w:ilvl w:val="0"/>
          <w:numId w:val="2"/>
        </w:numPr>
        <w:spacing w:after="0"/>
        <w:ind w:left="1440"/>
        <w:rPr>
          <w:highlight w:val="white"/>
        </w:rPr>
      </w:pPr>
      <w:r w:rsidRPr="007A7348">
        <w:rPr>
          <w:highlight w:val="white"/>
        </w:rPr>
        <w:t>Defining prerequisite competencies for course entry [1] [2] [3] [4] [5]</w:t>
      </w:r>
    </w:p>
    <w:p w14:paraId="5F613C5C" w14:textId="77777777" w:rsidR="00E15E3E" w:rsidRPr="007A7348" w:rsidRDefault="00000000">
      <w:pPr>
        <w:numPr>
          <w:ilvl w:val="0"/>
          <w:numId w:val="2"/>
        </w:numPr>
        <w:spacing w:after="0"/>
        <w:ind w:left="1440"/>
        <w:rPr>
          <w:highlight w:val="white"/>
        </w:rPr>
      </w:pPr>
      <w:r w:rsidRPr="007A7348">
        <w:rPr>
          <w:highlight w:val="white"/>
        </w:rPr>
        <w:t>Defining competencies obtained after course completion [1] [2] [3] [4] [5]</w:t>
      </w:r>
    </w:p>
    <w:p w14:paraId="305581D8" w14:textId="77777777" w:rsidR="00E15E3E" w:rsidRPr="007A7348" w:rsidRDefault="00000000">
      <w:pPr>
        <w:numPr>
          <w:ilvl w:val="0"/>
          <w:numId w:val="2"/>
        </w:numPr>
        <w:spacing w:after="0"/>
        <w:ind w:left="1440"/>
        <w:rPr>
          <w:highlight w:val="white"/>
        </w:rPr>
      </w:pPr>
      <w:r w:rsidRPr="007A7348">
        <w:rPr>
          <w:highlight w:val="white"/>
        </w:rPr>
        <w:t>Selecting appropriate teaching methods for content [1] [2] [3] [4] [5]</w:t>
      </w:r>
    </w:p>
    <w:p w14:paraId="5B630EF0" w14:textId="77777777" w:rsidR="00E15E3E" w:rsidRPr="007A7348" w:rsidRDefault="00000000">
      <w:pPr>
        <w:numPr>
          <w:ilvl w:val="0"/>
          <w:numId w:val="2"/>
        </w:numPr>
        <w:spacing w:after="120"/>
        <w:ind w:left="1440"/>
        <w:rPr>
          <w:highlight w:val="white"/>
        </w:rPr>
      </w:pPr>
      <w:r w:rsidRPr="007A7348">
        <w:rPr>
          <w:highlight w:val="white"/>
        </w:rPr>
        <w:t>Designing effective assessment/grading methods [1] [2] [3] [4] [5]</w:t>
      </w:r>
    </w:p>
    <w:p w14:paraId="0240F45E" w14:textId="77777777" w:rsidR="00E15E3E" w:rsidRPr="007A7348" w:rsidRDefault="00000000">
      <w:pPr>
        <w:numPr>
          <w:ilvl w:val="0"/>
          <w:numId w:val="7"/>
        </w:numPr>
        <w:spacing w:after="0"/>
        <w:ind w:left="720"/>
        <w:rPr>
          <w:highlight w:val="white"/>
        </w:rPr>
      </w:pPr>
      <w:r w:rsidRPr="007A7348">
        <w:rPr>
          <w:b/>
          <w:bCs/>
          <w:highlight w:val="white"/>
        </w:rPr>
        <w:t>In which curriculum design areas would you benefit from additional training?</w:t>
      </w:r>
    </w:p>
    <w:p w14:paraId="10EB7233" w14:textId="77777777" w:rsidR="00E15E3E" w:rsidRPr="007A7348" w:rsidRDefault="00000000">
      <w:pPr>
        <w:spacing w:after="0"/>
        <w:ind w:firstLine="720"/>
        <w:rPr>
          <w:i/>
          <w:iCs/>
          <w:highlight w:val="white"/>
        </w:rPr>
      </w:pPr>
      <w:r w:rsidRPr="007A7348">
        <w:rPr>
          <w:i/>
          <w:iCs/>
          <w:highlight w:val="white"/>
        </w:rPr>
        <w:t>(Open response)</w:t>
      </w:r>
    </w:p>
    <w:p w14:paraId="3388BCE9" w14:textId="77777777" w:rsidR="00E15E3E" w:rsidRPr="007A7348" w:rsidRDefault="00E15E3E">
      <w:pPr>
        <w:spacing w:before="240"/>
      </w:pPr>
    </w:p>
    <w:p w14:paraId="1FC411D6" w14:textId="77777777" w:rsidR="00E15E3E" w:rsidRPr="007A7348" w:rsidRDefault="00000000">
      <w:pPr>
        <w:pStyle w:val="31"/>
        <w:spacing w:before="0"/>
        <w:rPr>
          <w:rFonts w:asciiTheme="minorHAnsi" w:eastAsia="Gill Sans" w:hAnsiTheme="minorHAnsi" w:cs="Calibri"/>
        </w:rPr>
      </w:pPr>
      <w:bookmarkStart w:id="259" w:name="_Toc227839140"/>
      <w:bookmarkStart w:id="260" w:name="_Toc232691246"/>
      <w:r w:rsidRPr="007A7348">
        <w:rPr>
          <w:rFonts w:asciiTheme="minorHAnsi" w:eastAsia="Gill Sans" w:hAnsiTheme="minorHAnsi" w:cs="Calibri"/>
        </w:rPr>
        <w:t>6. Employer Focus Group Protocol</w:t>
      </w:r>
      <w:bookmarkEnd w:id="259"/>
      <w:bookmarkEnd w:id="260"/>
    </w:p>
    <w:p w14:paraId="3FECF464" w14:textId="77777777" w:rsidR="00E15E3E" w:rsidRPr="007A7348" w:rsidRDefault="00000000">
      <w:pPr>
        <w:spacing w:after="120"/>
        <w:rPr>
          <w:rFonts w:eastAsia="Gill Sans" w:cs="Calibri"/>
        </w:rPr>
      </w:pPr>
      <w:r w:rsidRPr="007A7348">
        <w:rPr>
          <w:rFonts w:eastAsia="Gill Sans" w:cs="Calibri"/>
          <w:i/>
          <w:iCs/>
        </w:rPr>
        <w:t>Duration: 45-60 minutes | Format: Focus group (5-8 participants) or individual interviews</w:t>
      </w:r>
    </w:p>
    <w:p w14:paraId="00687C45" w14:textId="77777777" w:rsidR="00E15E3E" w:rsidRPr="007A7348" w:rsidRDefault="00000000">
      <w:pPr>
        <w:pStyle w:val="4"/>
        <w:rPr>
          <w:rFonts w:asciiTheme="minorHAnsi" w:eastAsia="Gill Sans" w:hAnsiTheme="minorHAnsi" w:cs="Calibri"/>
        </w:rPr>
      </w:pPr>
      <w:bookmarkStart w:id="261" w:name="_Toc227839141"/>
      <w:r w:rsidRPr="007A7348">
        <w:rPr>
          <w:rFonts w:asciiTheme="minorHAnsi" w:eastAsia="Gill Sans" w:hAnsiTheme="minorHAnsi" w:cs="Calibri"/>
        </w:rPr>
        <w:t>6.1 Participant Selection</w:t>
      </w:r>
      <w:bookmarkEnd w:id="261"/>
    </w:p>
    <w:p w14:paraId="437411AC" w14:textId="77777777" w:rsidR="00E15E3E" w:rsidRPr="007A7348" w:rsidRDefault="00000000">
      <w:pPr>
        <w:spacing w:after="120"/>
        <w:jc w:val="both"/>
        <w:rPr>
          <w:rFonts w:eastAsia="Gill Sans" w:cs="Calibri"/>
        </w:rPr>
      </w:pPr>
      <w:r w:rsidRPr="007A7348">
        <w:rPr>
          <w:rFonts w:eastAsia="Gill Sans" w:cs="Calibri"/>
          <w:b/>
          <w:bCs/>
        </w:rPr>
        <w:t xml:space="preserve">Critical requirement: </w:t>
      </w:r>
      <w:r w:rsidRPr="007A7348">
        <w:rPr>
          <w:rFonts w:eastAsia="Gill Sans" w:cs="Calibri"/>
        </w:rPr>
        <w:t>Participants must be hiring managers or supervisors who directly work with entry-level employees not HR generalists or executives.</w:t>
      </w:r>
    </w:p>
    <w:p w14:paraId="56D6CC93" w14:textId="77777777" w:rsidR="00E15E3E" w:rsidRPr="007A7348" w:rsidRDefault="00000000">
      <w:pPr>
        <w:spacing w:after="120"/>
        <w:rPr>
          <w:rFonts w:eastAsia="Gill Sans" w:cs="Calibri"/>
        </w:rPr>
      </w:pPr>
      <w:r w:rsidRPr="007A7348">
        <w:rPr>
          <w:rFonts w:eastAsia="Gill Sans" w:cs="Calibri"/>
          <w:b/>
          <w:bCs/>
        </w:rPr>
        <w:t>Recommended mix:</w:t>
      </w:r>
    </w:p>
    <w:p w14:paraId="09730A82" w14:textId="77777777" w:rsidR="00E15E3E" w:rsidRPr="007A7348" w:rsidRDefault="00000000">
      <w:pPr>
        <w:pStyle w:val="aff6"/>
        <w:numPr>
          <w:ilvl w:val="0"/>
          <w:numId w:val="32"/>
        </w:numPr>
        <w:rPr>
          <w:rFonts w:eastAsia="Gill Sans" w:cs="Calibri"/>
          <w:color w:val="000000"/>
        </w:rPr>
      </w:pPr>
      <w:r w:rsidRPr="007A7348">
        <w:rPr>
          <w:rFonts w:eastAsia="Gill Sans" w:cs="Calibri"/>
          <w:color w:val="000000"/>
        </w:rPr>
        <w:t>Large organizations (250+ employees): 2 representatives</w:t>
      </w:r>
    </w:p>
    <w:p w14:paraId="1D66CE4F" w14:textId="77777777" w:rsidR="00E15E3E" w:rsidRPr="007A7348" w:rsidRDefault="00000000">
      <w:pPr>
        <w:pStyle w:val="aff6"/>
        <w:numPr>
          <w:ilvl w:val="0"/>
          <w:numId w:val="32"/>
        </w:numPr>
        <w:rPr>
          <w:rFonts w:eastAsia="Gill Sans" w:cs="Calibri"/>
          <w:color w:val="000000"/>
        </w:rPr>
      </w:pPr>
      <w:r w:rsidRPr="007A7348">
        <w:rPr>
          <w:rFonts w:eastAsia="Gill Sans" w:cs="Calibri"/>
          <w:color w:val="000000"/>
        </w:rPr>
        <w:t>SMEs (10-249 employees): 3 representatives</w:t>
      </w:r>
    </w:p>
    <w:p w14:paraId="0C055F34" w14:textId="77777777" w:rsidR="00E15E3E" w:rsidRPr="007A7348" w:rsidRDefault="00000000">
      <w:pPr>
        <w:pStyle w:val="aff6"/>
        <w:numPr>
          <w:ilvl w:val="0"/>
          <w:numId w:val="32"/>
        </w:numPr>
        <w:rPr>
          <w:rFonts w:eastAsia="Gill Sans" w:cs="Calibri"/>
          <w:color w:val="000000"/>
        </w:rPr>
      </w:pPr>
      <w:r w:rsidRPr="007A7348">
        <w:rPr>
          <w:rFonts w:eastAsia="Gill Sans" w:cs="Calibri"/>
          <w:color w:val="000000"/>
        </w:rPr>
        <w:t>Startups (&lt;10 employees): 2 representatives</w:t>
      </w:r>
    </w:p>
    <w:p w14:paraId="452211B3" w14:textId="77777777" w:rsidR="00E15E3E" w:rsidRPr="007A7348" w:rsidRDefault="00000000">
      <w:pPr>
        <w:pStyle w:val="aff6"/>
        <w:numPr>
          <w:ilvl w:val="0"/>
          <w:numId w:val="32"/>
        </w:numPr>
        <w:rPr>
          <w:rFonts w:eastAsia="Gill Sans" w:cs="Calibri"/>
          <w:color w:val="000000"/>
        </w:rPr>
      </w:pPr>
      <w:r w:rsidRPr="007A7348">
        <w:rPr>
          <w:rFonts w:eastAsia="Gill Sans" w:cs="Calibri"/>
          <w:color w:val="000000"/>
        </w:rPr>
        <w:t>Public sector: 1 representative</w:t>
      </w:r>
    </w:p>
    <w:p w14:paraId="470DE8A1" w14:textId="77777777" w:rsidR="00E15E3E" w:rsidRPr="007A7348" w:rsidRDefault="00000000">
      <w:pPr>
        <w:pStyle w:val="4"/>
        <w:rPr>
          <w:rFonts w:asciiTheme="minorHAnsi" w:eastAsia="Gill Sans" w:hAnsiTheme="minorHAnsi" w:cs="Calibri"/>
        </w:rPr>
      </w:pPr>
      <w:bookmarkStart w:id="262" w:name="_Toc227839142"/>
      <w:r w:rsidRPr="007A7348">
        <w:rPr>
          <w:rFonts w:asciiTheme="minorHAnsi" w:eastAsia="Gill Sans" w:hAnsiTheme="minorHAnsi" w:cs="Calibri"/>
        </w:rPr>
        <w:t>6.2 Baseline Data Integration</w:t>
      </w:r>
      <w:bookmarkEnd w:id="262"/>
    </w:p>
    <w:p w14:paraId="7BA231D7" w14:textId="77777777" w:rsidR="00E15E3E" w:rsidRPr="007A7348" w:rsidRDefault="00000000">
      <w:pPr>
        <w:spacing w:after="120"/>
        <w:jc w:val="both"/>
        <w:rPr>
          <w:rFonts w:eastAsia="Gill Sans" w:cs="Calibri"/>
        </w:rPr>
      </w:pPr>
      <w:r w:rsidRPr="007A7348">
        <w:rPr>
          <w:rFonts w:eastAsia="Gill Sans" w:cs="Calibri"/>
        </w:rPr>
        <w:t>Before the focus group, review any existing employer data from the institution (e.g., partner company surveys, industry advisory board feedback). Use this as a baseline for discussion—validate, deepen, and update findings.</w:t>
      </w:r>
    </w:p>
    <w:p w14:paraId="185EFEA4" w14:textId="77777777" w:rsidR="00E15E3E" w:rsidRPr="007A7348" w:rsidRDefault="00000000">
      <w:pPr>
        <w:pStyle w:val="4"/>
        <w:rPr>
          <w:rFonts w:asciiTheme="minorHAnsi" w:eastAsia="Gill Sans" w:hAnsiTheme="minorHAnsi" w:cs="Calibri"/>
        </w:rPr>
      </w:pPr>
      <w:bookmarkStart w:id="263" w:name="_Toc227839143"/>
      <w:r w:rsidRPr="007A7348">
        <w:rPr>
          <w:rFonts w:asciiTheme="minorHAnsi" w:eastAsia="Gill Sans" w:hAnsiTheme="minorHAnsi" w:cs="Calibri"/>
        </w:rPr>
        <w:lastRenderedPageBreak/>
        <w:t>6.3 Discussion Questions</w:t>
      </w:r>
      <w:bookmarkEnd w:id="263"/>
    </w:p>
    <w:p w14:paraId="0F5BA509" w14:textId="77777777" w:rsidR="00E15E3E" w:rsidRPr="007A7348" w:rsidRDefault="00000000">
      <w:pPr>
        <w:pStyle w:val="5"/>
        <w:rPr>
          <w:rFonts w:asciiTheme="minorHAnsi" w:eastAsia="Gill Sans" w:hAnsiTheme="minorHAnsi" w:cs="Calibri"/>
        </w:rPr>
      </w:pPr>
      <w:bookmarkStart w:id="264" w:name="__RefHeading___Toc76060_3756654493"/>
      <w:bookmarkEnd w:id="264"/>
      <w:r w:rsidRPr="007A7348">
        <w:rPr>
          <w:rFonts w:asciiTheme="minorHAnsi" w:eastAsia="Gill Sans" w:hAnsiTheme="minorHAnsi" w:cs="Calibri"/>
        </w:rPr>
        <w:t>Part 1: Grounding in Reality (10 min)</w:t>
      </w:r>
    </w:p>
    <w:p w14:paraId="49D6FA60" w14:textId="77777777" w:rsidR="00E15E3E" w:rsidRPr="007A7348" w:rsidRDefault="00000000">
      <w:pPr>
        <w:numPr>
          <w:ilvl w:val="0"/>
          <w:numId w:val="8"/>
        </w:numPr>
        <w:spacing w:after="0"/>
        <w:ind w:left="720"/>
        <w:rPr>
          <w:rFonts w:eastAsia="Gill Sans" w:cs="Calibri"/>
          <w:color w:val="000000"/>
        </w:rPr>
      </w:pPr>
      <w:r w:rsidRPr="007A7348">
        <w:rPr>
          <w:rFonts w:eastAsia="Gill Sans" w:cs="Calibri"/>
          <w:color w:val="000000"/>
        </w:rPr>
        <w:t>How many entry-level employees have you hired in the past 12 months?</w:t>
      </w:r>
    </w:p>
    <w:p w14:paraId="574FFFE1" w14:textId="77777777" w:rsidR="00E15E3E" w:rsidRPr="007A7348" w:rsidRDefault="00000000">
      <w:pPr>
        <w:numPr>
          <w:ilvl w:val="0"/>
          <w:numId w:val="8"/>
        </w:numPr>
        <w:spacing w:after="0"/>
        <w:ind w:left="720"/>
        <w:rPr>
          <w:rFonts w:eastAsia="Gill Sans" w:cs="Calibri"/>
          <w:color w:val="000000"/>
        </w:rPr>
      </w:pPr>
      <w:r w:rsidRPr="007A7348">
        <w:rPr>
          <w:rFonts w:eastAsia="Gill Sans" w:cs="Calibri"/>
          <w:color w:val="000000"/>
        </w:rPr>
        <w:t>Can you describe a specific recent hire who struggled with digital/technical tasks? What exactly couldn't they do?</w:t>
      </w:r>
    </w:p>
    <w:p w14:paraId="33182DC3" w14:textId="77777777" w:rsidR="00E15E3E" w:rsidRPr="007A7348" w:rsidRDefault="00000000">
      <w:pPr>
        <w:pStyle w:val="5"/>
        <w:rPr>
          <w:rFonts w:asciiTheme="minorHAnsi" w:eastAsia="Gill Sans" w:hAnsiTheme="minorHAnsi" w:cs="Calibri"/>
        </w:rPr>
      </w:pPr>
      <w:bookmarkStart w:id="265" w:name="__RefHeading___Toc76062_3756654493"/>
      <w:bookmarkEnd w:id="265"/>
      <w:r w:rsidRPr="007A7348">
        <w:rPr>
          <w:rFonts w:asciiTheme="minorHAnsi" w:eastAsia="Gill Sans" w:hAnsiTheme="minorHAnsi" w:cs="Calibri"/>
        </w:rPr>
        <w:t>Part 2: Retrospective Deficit Analysis (20 min)</w:t>
      </w:r>
    </w:p>
    <w:p w14:paraId="41A04F35" w14:textId="77777777" w:rsidR="00E15E3E" w:rsidRPr="007A7348" w:rsidRDefault="00000000">
      <w:pPr>
        <w:numPr>
          <w:ilvl w:val="0"/>
          <w:numId w:val="8"/>
        </w:numPr>
        <w:spacing w:after="0"/>
        <w:ind w:left="720"/>
        <w:jc w:val="both"/>
        <w:rPr>
          <w:rFonts w:eastAsia="Gill Sans" w:cs="Calibri"/>
          <w:color w:val="000000"/>
        </w:rPr>
      </w:pPr>
      <w:r w:rsidRPr="007A7348">
        <w:rPr>
          <w:rFonts w:eastAsia="Gill Sans" w:cs="Calibri"/>
          <w:color w:val="000000"/>
        </w:rPr>
        <w:t>Which specific digital skills do you find most lacking among recent graduates? How do these gaps affect day-to-day work?</w:t>
      </w:r>
    </w:p>
    <w:p w14:paraId="3E0B7507" w14:textId="77777777" w:rsidR="00E15E3E" w:rsidRPr="007A7348" w:rsidRDefault="00000000">
      <w:pPr>
        <w:numPr>
          <w:ilvl w:val="0"/>
          <w:numId w:val="8"/>
        </w:numPr>
        <w:spacing w:after="0"/>
        <w:ind w:left="720"/>
        <w:jc w:val="both"/>
        <w:rPr>
          <w:rFonts w:eastAsia="Gill Sans" w:cs="Calibri"/>
          <w:color w:val="000000"/>
          <w:highlight w:val="white"/>
        </w:rPr>
      </w:pPr>
      <w:r w:rsidRPr="007A7348">
        <w:rPr>
          <w:rFonts w:eastAsia="Gill Sans" w:cs="Calibri"/>
          <w:color w:val="000000"/>
          <w:highlight w:val="white"/>
        </w:rPr>
        <w:t>Which tools or software do graduates struggle with most when they start? What difficulties do you observe?</w:t>
      </w:r>
    </w:p>
    <w:p w14:paraId="5895600A" w14:textId="77777777" w:rsidR="00E15E3E" w:rsidRPr="007A7348" w:rsidRDefault="00000000">
      <w:pPr>
        <w:numPr>
          <w:ilvl w:val="0"/>
          <w:numId w:val="8"/>
        </w:numPr>
        <w:spacing w:after="0"/>
        <w:ind w:left="720"/>
        <w:jc w:val="both"/>
        <w:rPr>
          <w:rFonts w:eastAsia="Gill Sans" w:cs="Calibri"/>
          <w:color w:val="000000"/>
          <w:highlight w:val="white"/>
        </w:rPr>
      </w:pPr>
      <w:r w:rsidRPr="007A7348">
        <w:rPr>
          <w:rFonts w:eastAsia="Gill Sans" w:cs="Calibri"/>
          <w:color w:val="000000"/>
          <w:highlight w:val="white"/>
        </w:rPr>
        <w:t>What should graduates be able to do on Day 1 but typically cannot?</w:t>
      </w:r>
    </w:p>
    <w:p w14:paraId="759238F2" w14:textId="77777777" w:rsidR="00E15E3E" w:rsidRPr="007A7348" w:rsidRDefault="00000000">
      <w:pPr>
        <w:numPr>
          <w:ilvl w:val="0"/>
          <w:numId w:val="8"/>
        </w:numPr>
        <w:spacing w:after="0"/>
        <w:ind w:left="720"/>
        <w:jc w:val="both"/>
        <w:rPr>
          <w:highlight w:val="white"/>
        </w:rPr>
      </w:pPr>
      <w:r w:rsidRPr="007A7348">
        <w:rPr>
          <w:rFonts w:eastAsia="Gill Sans" w:cs="Calibri"/>
          <w:highlight w:val="white"/>
        </w:rPr>
        <w:t>Beyond technical skills, which soft skills (e.g. communication, teamwork, time management) do graduates most commonly lack?</w:t>
      </w:r>
    </w:p>
    <w:p w14:paraId="059F898A" w14:textId="77777777" w:rsidR="00E15E3E" w:rsidRPr="007A7348" w:rsidRDefault="00000000">
      <w:pPr>
        <w:pStyle w:val="5"/>
        <w:rPr>
          <w:rFonts w:asciiTheme="minorHAnsi" w:eastAsia="Gill Sans" w:hAnsiTheme="minorHAnsi" w:cs="Calibri"/>
          <w:highlight w:val="white"/>
        </w:rPr>
      </w:pPr>
      <w:bookmarkStart w:id="266" w:name="__RefHeading___Toc76064_3756654493"/>
      <w:bookmarkEnd w:id="266"/>
      <w:r w:rsidRPr="007A7348">
        <w:rPr>
          <w:rFonts w:asciiTheme="minorHAnsi" w:eastAsia="Gill Sans" w:hAnsiTheme="minorHAnsi" w:cs="Calibri"/>
          <w:highlight w:val="white"/>
        </w:rPr>
        <w:t>Part 3: Hype Filter (10 min)</w:t>
      </w:r>
    </w:p>
    <w:p w14:paraId="546C1CB8" w14:textId="77777777" w:rsidR="00E15E3E" w:rsidRPr="007A7348" w:rsidRDefault="00000000">
      <w:pPr>
        <w:numPr>
          <w:ilvl w:val="0"/>
          <w:numId w:val="8"/>
        </w:numPr>
        <w:ind w:left="720"/>
        <w:rPr>
          <w:rFonts w:eastAsia="Gill Sans" w:cs="Calibri"/>
          <w:color w:val="000000"/>
          <w:highlight w:val="white"/>
        </w:rPr>
      </w:pPr>
      <w:r w:rsidRPr="007A7348">
        <w:rPr>
          <w:rFonts w:eastAsia="Gill Sans" w:cs="Calibri"/>
          <w:color w:val="000000"/>
          <w:highlight w:val="white"/>
        </w:rPr>
        <w:t>For each technology area, indicate your organization's status:</w:t>
      </w:r>
    </w:p>
    <w:p w14:paraId="5296916A" w14:textId="77777777" w:rsidR="00E15E3E" w:rsidRPr="007A7348" w:rsidRDefault="00000000">
      <w:pPr>
        <w:spacing w:after="120"/>
        <w:ind w:firstLine="720"/>
        <w:rPr>
          <w:rFonts w:eastAsia="Gill Sans" w:cs="Calibri"/>
          <w:i/>
          <w:iCs/>
          <w:highlight w:val="white"/>
        </w:rPr>
      </w:pPr>
      <w:r w:rsidRPr="007A7348">
        <w:rPr>
          <w:rFonts w:eastAsia="Gill Sans" w:cs="Calibri"/>
          <w:i/>
          <w:iCs/>
          <w:highlight w:val="white"/>
        </w:rPr>
        <w:t>(Using NOW in production / Planning to next year / Planning in 2-5 years / Planning in 5+ years / Not relevant)</w:t>
      </w:r>
    </w:p>
    <w:p w14:paraId="75556FCA" w14:textId="77777777" w:rsidR="00E15E3E" w:rsidRPr="007A7348" w:rsidRDefault="00000000">
      <w:pPr>
        <w:pStyle w:val="aff6"/>
        <w:numPr>
          <w:ilvl w:val="0"/>
          <w:numId w:val="33"/>
        </w:numPr>
        <w:rPr>
          <w:rFonts w:eastAsia="Gill Sans" w:cs="Calibri"/>
          <w:color w:val="000000"/>
          <w:highlight w:val="white"/>
        </w:rPr>
      </w:pPr>
      <w:sdt>
        <w:sdtPr>
          <w:tag w:val="goog_rdk_9"/>
          <w:id w:val="-399726501"/>
        </w:sdtPr>
        <w:sdtContent/>
      </w:sdt>
      <w:sdt>
        <w:sdtPr>
          <w:tag w:val="goog_rdk_10"/>
          <w:id w:val="-55092711"/>
        </w:sdtPr>
        <w:sdtContent/>
      </w:sdt>
      <w:r w:rsidRPr="007A7348">
        <w:rPr>
          <w:rFonts w:eastAsia="Gill Sans" w:cs="Calibri"/>
          <w:color w:val="000000"/>
          <w:highlight w:val="white"/>
        </w:rPr>
        <w:t>Generative AI (</w:t>
      </w:r>
      <w:r w:rsidRPr="007A7348">
        <w:rPr>
          <w:rFonts w:eastAsia="Gill Sans" w:cs="Calibri"/>
          <w:highlight w:val="white"/>
        </w:rPr>
        <w:t>ChatGPT, Gemini, Claude etc.</w:t>
      </w:r>
      <w:r w:rsidRPr="007A7348">
        <w:rPr>
          <w:rFonts w:eastAsia="Gill Sans" w:cs="Calibri"/>
          <w:color w:val="000000"/>
          <w:highlight w:val="white"/>
        </w:rPr>
        <w:t>)</w:t>
      </w:r>
    </w:p>
    <w:p w14:paraId="69AE81E1" w14:textId="77777777" w:rsidR="00E15E3E" w:rsidRPr="007A7348" w:rsidRDefault="00000000">
      <w:pPr>
        <w:pStyle w:val="aff6"/>
        <w:numPr>
          <w:ilvl w:val="0"/>
          <w:numId w:val="33"/>
        </w:numPr>
        <w:rPr>
          <w:rFonts w:eastAsia="Gill Sans" w:cs="Calibri"/>
          <w:color w:val="000000"/>
          <w:highlight w:val="white"/>
        </w:rPr>
      </w:pPr>
      <w:r w:rsidRPr="007A7348">
        <w:rPr>
          <w:rFonts w:eastAsia="Gill Sans" w:cs="Calibri"/>
          <w:color w:val="000000"/>
          <w:highlight w:val="white"/>
        </w:rPr>
        <w:t>Machine Learning / Predictive models</w:t>
      </w:r>
    </w:p>
    <w:p w14:paraId="66B98B59" w14:textId="77777777" w:rsidR="00E15E3E" w:rsidRPr="007A7348" w:rsidRDefault="00000000">
      <w:pPr>
        <w:pStyle w:val="aff6"/>
        <w:numPr>
          <w:ilvl w:val="0"/>
          <w:numId w:val="33"/>
        </w:numPr>
        <w:rPr>
          <w:rFonts w:eastAsia="Gill Sans" w:cs="Calibri"/>
          <w:color w:val="000000"/>
          <w:highlight w:val="white"/>
        </w:rPr>
      </w:pPr>
      <w:r w:rsidRPr="007A7348">
        <w:rPr>
          <w:rFonts w:eastAsia="Gill Sans" w:cs="Calibri"/>
          <w:color w:val="000000"/>
          <w:highlight w:val="white"/>
        </w:rPr>
        <w:t>Cloud platforms (</w:t>
      </w:r>
      <w:r w:rsidRPr="007A7348">
        <w:rPr>
          <w:rFonts w:eastAsia="Gill Sans" w:cs="Calibri"/>
          <w:highlight w:val="white"/>
        </w:rPr>
        <w:t>Google Cloud Platform, Microsoft Azure, Amazon Web Services, Databricks)</w:t>
      </w:r>
    </w:p>
    <w:p w14:paraId="7723C3C6" w14:textId="77777777" w:rsidR="00E15E3E" w:rsidRPr="007A7348" w:rsidRDefault="00000000">
      <w:pPr>
        <w:pStyle w:val="aff6"/>
        <w:numPr>
          <w:ilvl w:val="0"/>
          <w:numId w:val="33"/>
        </w:numPr>
        <w:rPr>
          <w:rFonts w:eastAsia="Gill Sans" w:cs="Calibri"/>
          <w:color w:val="000000"/>
          <w:highlight w:val="white"/>
        </w:rPr>
      </w:pPr>
      <w:r w:rsidRPr="007A7348">
        <w:rPr>
          <w:rFonts w:eastAsia="Gill Sans" w:cs="Calibri"/>
          <w:color w:val="000000"/>
          <w:highlight w:val="white"/>
        </w:rPr>
        <w:t>Data analytics / BI tools</w:t>
      </w:r>
    </w:p>
    <w:p w14:paraId="321A7918" w14:textId="77777777" w:rsidR="00E15E3E" w:rsidRPr="007A7348" w:rsidRDefault="00000000">
      <w:pPr>
        <w:pStyle w:val="aff6"/>
        <w:numPr>
          <w:ilvl w:val="0"/>
          <w:numId w:val="33"/>
        </w:numPr>
        <w:rPr>
          <w:rFonts w:eastAsia="Gill Sans" w:cs="Calibri"/>
          <w:color w:val="000000"/>
          <w:highlight w:val="white"/>
        </w:rPr>
      </w:pPr>
      <w:r w:rsidRPr="007A7348">
        <w:rPr>
          <w:rFonts w:eastAsia="Gill Sans" w:cs="Calibri"/>
          <w:color w:val="000000"/>
          <w:highlight w:val="white"/>
        </w:rPr>
        <w:t>Process automation</w:t>
      </w:r>
    </w:p>
    <w:p w14:paraId="3CA4526E" w14:textId="77777777" w:rsidR="00E15E3E" w:rsidRPr="007A7348" w:rsidRDefault="00000000">
      <w:pPr>
        <w:pStyle w:val="aff6"/>
        <w:numPr>
          <w:ilvl w:val="0"/>
          <w:numId w:val="33"/>
        </w:numPr>
        <w:spacing w:after="0"/>
        <w:rPr>
          <w:rFonts w:eastAsia="Gill Sans" w:cs="Calibri"/>
          <w:color w:val="000000"/>
          <w:highlight w:val="white"/>
        </w:rPr>
      </w:pPr>
      <w:r w:rsidRPr="007A7348">
        <w:rPr>
          <w:rFonts w:eastAsia="Gill Sans" w:cs="Calibri"/>
          <w:color w:val="000000"/>
          <w:highlight w:val="white"/>
        </w:rPr>
        <w:t>Digital Twins / Industrial simulation</w:t>
      </w:r>
    </w:p>
    <w:p w14:paraId="06FB0F18" w14:textId="77777777" w:rsidR="00E15E3E" w:rsidRPr="007A7348" w:rsidRDefault="00000000">
      <w:pPr>
        <w:pStyle w:val="aff6"/>
        <w:numPr>
          <w:ilvl w:val="0"/>
          <w:numId w:val="33"/>
        </w:numPr>
        <w:spacing w:after="0"/>
        <w:rPr>
          <w:highlight w:val="white"/>
        </w:rPr>
      </w:pPr>
      <w:r w:rsidRPr="007A7348">
        <w:rPr>
          <w:rFonts w:eastAsia="Gill Sans" w:cs="Calibri"/>
          <w:highlight w:val="white"/>
        </w:rPr>
        <w:t>Industrial Automation / IoT / PLC-SCADA</w:t>
      </w:r>
    </w:p>
    <w:p w14:paraId="687EC9FB" w14:textId="77777777" w:rsidR="00E15E3E" w:rsidRPr="007A7348" w:rsidRDefault="00000000">
      <w:pPr>
        <w:numPr>
          <w:ilvl w:val="0"/>
          <w:numId w:val="8"/>
        </w:numPr>
        <w:ind w:left="720"/>
        <w:rPr>
          <w:rFonts w:eastAsia="Gill Sans" w:cs="Calibri"/>
          <w:color w:val="000000"/>
          <w:highlight w:val="white"/>
        </w:rPr>
      </w:pPr>
      <w:r w:rsidRPr="007A7348">
        <w:rPr>
          <w:rFonts w:eastAsia="Gill Sans" w:cs="Calibri"/>
          <w:color w:val="000000"/>
          <w:highlight w:val="white"/>
        </w:rPr>
        <w:t>For technologies you're using NOW: Do entry-level employees need to use them, or only specialists?</w:t>
      </w:r>
    </w:p>
    <w:p w14:paraId="6317A036" w14:textId="77777777" w:rsidR="00E15E3E" w:rsidRPr="007A7348" w:rsidRDefault="00000000">
      <w:pPr>
        <w:pStyle w:val="5"/>
        <w:rPr>
          <w:rFonts w:asciiTheme="minorHAnsi" w:eastAsia="Gill Sans" w:hAnsiTheme="minorHAnsi" w:cs="Calibri"/>
          <w:highlight w:val="white"/>
        </w:rPr>
      </w:pPr>
      <w:bookmarkStart w:id="267" w:name="__RefHeading___Toc76066_3756654493"/>
      <w:bookmarkEnd w:id="267"/>
      <w:r w:rsidRPr="007A7348">
        <w:rPr>
          <w:rFonts w:asciiTheme="minorHAnsi" w:eastAsia="Gill Sans" w:hAnsiTheme="minorHAnsi" w:cs="Calibri"/>
          <w:highlight w:val="white"/>
        </w:rPr>
        <w:t>Part 4: Forward Look (10 min)</w:t>
      </w:r>
    </w:p>
    <w:p w14:paraId="1C6A2564" w14:textId="77777777" w:rsidR="00E15E3E" w:rsidRPr="007A7348" w:rsidRDefault="00000000">
      <w:pPr>
        <w:numPr>
          <w:ilvl w:val="0"/>
          <w:numId w:val="8"/>
        </w:numPr>
        <w:spacing w:after="0"/>
        <w:ind w:left="720"/>
        <w:rPr>
          <w:rFonts w:eastAsia="Gill Sans" w:cs="Calibri"/>
          <w:color w:val="000000"/>
          <w:highlight w:val="white"/>
        </w:rPr>
      </w:pPr>
      <w:r w:rsidRPr="007A7348">
        <w:rPr>
          <w:rFonts w:eastAsia="Gill Sans" w:cs="Calibri"/>
          <w:color w:val="000000"/>
          <w:highlight w:val="white"/>
        </w:rPr>
        <w:t>As Industry 4.0 technologies evolve, which specific skills and competencies do you expect to become more important for young employees in the next y</w:t>
      </w:r>
      <w:r w:rsidRPr="007A7348">
        <w:rPr>
          <w:rFonts w:eastAsia="Gill Sans" w:cs="Calibri"/>
          <w:highlight w:val="white"/>
        </w:rPr>
        <w:t xml:space="preserve">ear / in </w:t>
      </w:r>
      <w:r w:rsidRPr="007A7348">
        <w:rPr>
          <w:rFonts w:eastAsia="Gill Sans" w:cs="Calibri"/>
          <w:color w:val="000000"/>
          <w:highlight w:val="white"/>
        </w:rPr>
        <w:t>2-5 years / in 5+ years?</w:t>
      </w:r>
    </w:p>
    <w:p w14:paraId="2F2924C7" w14:textId="77777777" w:rsidR="00E15E3E" w:rsidRPr="007A7348" w:rsidRDefault="00000000">
      <w:pPr>
        <w:numPr>
          <w:ilvl w:val="0"/>
          <w:numId w:val="8"/>
        </w:numPr>
        <w:spacing w:after="240"/>
        <w:ind w:left="720"/>
        <w:rPr>
          <w:highlight w:val="white"/>
        </w:rPr>
      </w:pPr>
      <w:r w:rsidRPr="007A7348">
        <w:rPr>
          <w:rFonts w:eastAsia="Gill Sans" w:cs="Calibri"/>
          <w:highlight w:val="white"/>
        </w:rPr>
        <w:t xml:space="preserve">Which </w:t>
      </w:r>
      <w:r w:rsidRPr="007A7348">
        <w:rPr>
          <w:rFonts w:eastAsia="Gill Sans" w:cs="Calibri"/>
          <w:highlight w:val="white"/>
        </w:rPr>
        <w:tab/>
        <w:t>specific technical and soft skills should universities prioritize in training?</w:t>
      </w:r>
    </w:p>
    <w:p w14:paraId="5874A9A7" w14:textId="77777777" w:rsidR="00E15E3E" w:rsidRPr="007A7348" w:rsidRDefault="00E15E3E">
      <w:pPr>
        <w:pStyle w:val="31"/>
        <w:spacing w:before="0"/>
        <w:rPr>
          <w:rFonts w:asciiTheme="minorHAnsi" w:eastAsia="Gill Sans" w:hAnsiTheme="minorHAnsi" w:cs="Calibri"/>
        </w:rPr>
      </w:pPr>
    </w:p>
    <w:p w14:paraId="0E9D50D3" w14:textId="77777777" w:rsidR="00E15E3E" w:rsidRPr="007A7348" w:rsidRDefault="00000000">
      <w:pPr>
        <w:pStyle w:val="31"/>
        <w:spacing w:before="0"/>
        <w:rPr>
          <w:rFonts w:asciiTheme="minorHAnsi" w:eastAsia="Gill Sans" w:hAnsiTheme="minorHAnsi" w:cs="Calibri"/>
        </w:rPr>
      </w:pPr>
      <w:bookmarkStart w:id="268" w:name="_Toc227839144"/>
      <w:bookmarkStart w:id="269" w:name="_Toc232691247"/>
      <w:r w:rsidRPr="007A7348">
        <w:rPr>
          <w:rFonts w:asciiTheme="minorHAnsi" w:eastAsia="Gill Sans" w:hAnsiTheme="minorHAnsi" w:cs="Calibri"/>
        </w:rPr>
        <w:t>7. Workshop Component</w:t>
      </w:r>
      <w:bookmarkEnd w:id="268"/>
      <w:bookmarkEnd w:id="269"/>
    </w:p>
    <w:p w14:paraId="44326A5F" w14:textId="77777777" w:rsidR="00E15E3E" w:rsidRPr="007A7348" w:rsidRDefault="00000000">
      <w:pPr>
        <w:spacing w:after="120"/>
        <w:jc w:val="both"/>
        <w:rPr>
          <w:rFonts w:eastAsia="Gill Sans" w:cs="Calibri"/>
        </w:rPr>
      </w:pPr>
      <w:r w:rsidRPr="007A7348">
        <w:rPr>
          <w:rFonts w:eastAsia="Gill Sans" w:cs="Calibri"/>
        </w:rPr>
        <w:t>Purpose: Direct observation of skills to validate self-reported confidence. This is the most hype-proof assessment method.</w:t>
      </w:r>
    </w:p>
    <w:p w14:paraId="5D278F6F" w14:textId="77777777" w:rsidR="00E15E3E" w:rsidRPr="007A7348" w:rsidRDefault="00000000">
      <w:pPr>
        <w:spacing w:after="120"/>
        <w:jc w:val="both"/>
        <w:rPr>
          <w:rFonts w:eastAsia="Gill Sans" w:cs="Calibri"/>
          <w:color w:val="000000"/>
        </w:rPr>
      </w:pPr>
      <w:r w:rsidRPr="007A7348">
        <w:rPr>
          <w:rFonts w:eastAsia="Gill Sans" w:cs="Calibri"/>
          <w:color w:val="000000"/>
        </w:rPr>
        <w:t xml:space="preserve">The workshop provides a structured environment to deepen and verify the findings from questionnaires and focus groups. It relies on </w:t>
      </w:r>
      <w:r w:rsidRPr="007A7348">
        <w:rPr>
          <w:rFonts w:eastAsia="Gill Sans" w:cs="Calibri"/>
          <w:b/>
          <w:bCs/>
          <w:color w:val="000000"/>
        </w:rPr>
        <w:t>scenario-based practical activities</w:t>
      </w:r>
      <w:r w:rsidRPr="007A7348">
        <w:rPr>
          <w:rFonts w:eastAsia="Gill Sans" w:cs="Calibri"/>
          <w:color w:val="000000"/>
        </w:rPr>
        <w:t xml:space="preserve"> that reflect real tasks within each academic discipline, allowing the project team to observe how participants engage with digital and AI-related challenges relevant to their programs. The workshop is not an assessment but a </w:t>
      </w:r>
      <w:r w:rsidRPr="007A7348">
        <w:rPr>
          <w:rFonts w:eastAsia="Gill Sans" w:cs="Calibri"/>
          <w:b/>
          <w:bCs/>
          <w:color w:val="000000"/>
        </w:rPr>
        <w:t>guided exploration of applied competencies</w:t>
      </w:r>
      <w:r w:rsidRPr="007A7348">
        <w:rPr>
          <w:rFonts w:eastAsia="Gill Sans" w:cs="Calibri"/>
          <w:color w:val="000000"/>
        </w:rPr>
        <w:t>, designed to capture skill gaps that self-reports alone cannot reveal.</w:t>
      </w:r>
    </w:p>
    <w:p w14:paraId="51B675C2" w14:textId="77777777" w:rsidR="00E15E3E" w:rsidRPr="007A7348" w:rsidRDefault="00000000">
      <w:pPr>
        <w:pStyle w:val="4"/>
        <w:rPr>
          <w:rFonts w:asciiTheme="minorHAnsi" w:eastAsia="Gill Sans" w:hAnsiTheme="minorHAnsi" w:cs="Calibri"/>
        </w:rPr>
      </w:pPr>
      <w:bookmarkStart w:id="270" w:name="_Toc227839145"/>
      <w:r w:rsidRPr="007A7348">
        <w:rPr>
          <w:rFonts w:asciiTheme="minorHAnsi" w:eastAsia="Gill Sans" w:hAnsiTheme="minorHAnsi" w:cs="Calibri"/>
        </w:rPr>
        <w:lastRenderedPageBreak/>
        <w:t>7.1 Implementation</w:t>
      </w:r>
      <w:bookmarkEnd w:id="270"/>
    </w:p>
    <w:p w14:paraId="5FD0648C" w14:textId="77777777" w:rsidR="00E15E3E" w:rsidRPr="007A7348" w:rsidRDefault="00000000">
      <w:pPr>
        <w:spacing w:after="120"/>
        <w:jc w:val="both"/>
        <w:rPr>
          <w:rFonts w:eastAsia="Gill Sans" w:cs="Calibri"/>
          <w:color w:val="000000"/>
        </w:rPr>
      </w:pPr>
      <w:r w:rsidRPr="007A7348">
        <w:rPr>
          <w:rFonts w:eastAsia="Gill Sans" w:cs="Calibri"/>
          <w:color w:val="000000"/>
        </w:rPr>
        <w:t>Each partner institution conducts a 60–90 minute workshop involving students and lecturers (and employers, where feasible). The session consists of:</w:t>
      </w:r>
    </w:p>
    <w:p w14:paraId="58AE3D3A" w14:textId="77777777" w:rsidR="00E15E3E" w:rsidRPr="007A7348" w:rsidRDefault="00000000">
      <w:pPr>
        <w:pStyle w:val="aff6"/>
        <w:numPr>
          <w:ilvl w:val="0"/>
          <w:numId w:val="34"/>
        </w:numPr>
        <w:tabs>
          <w:tab w:val="left" w:pos="0"/>
        </w:tabs>
        <w:spacing w:after="120"/>
        <w:jc w:val="both"/>
        <w:rPr>
          <w:rFonts w:eastAsia="Gill Sans" w:cs="Calibri"/>
          <w:color w:val="000000"/>
        </w:rPr>
      </w:pPr>
      <w:r w:rsidRPr="007A7348">
        <w:rPr>
          <w:rFonts w:eastAsia="Gill Sans" w:cs="Calibri"/>
          <w:b/>
          <w:bCs/>
          <w:color w:val="000000"/>
        </w:rPr>
        <w:t>Skill Mapping Discussion</w:t>
      </w:r>
      <w:r w:rsidRPr="007A7348">
        <w:rPr>
          <w:rFonts w:eastAsia="Gill Sans" w:cs="Calibri"/>
          <w:color w:val="000000"/>
        </w:rPr>
        <w:t xml:space="preserve"> – Participants review a discipline-specific list of digital and AI competencies and identify areas they use, areas they lack, and areas they consider critical for their studies or professional roles.</w:t>
      </w:r>
    </w:p>
    <w:p w14:paraId="2F6FC944" w14:textId="77777777" w:rsidR="00E15E3E" w:rsidRPr="007A7348" w:rsidRDefault="00000000">
      <w:pPr>
        <w:pStyle w:val="aff6"/>
        <w:numPr>
          <w:ilvl w:val="0"/>
          <w:numId w:val="34"/>
        </w:numPr>
        <w:tabs>
          <w:tab w:val="left" w:pos="0"/>
        </w:tabs>
        <w:spacing w:after="120"/>
        <w:jc w:val="both"/>
        <w:rPr>
          <w:rFonts w:eastAsia="Gill Sans" w:cs="Calibri"/>
          <w:color w:val="000000"/>
        </w:rPr>
      </w:pPr>
      <w:r w:rsidRPr="007A7348">
        <w:rPr>
          <w:rFonts w:eastAsia="Gill Sans" w:cs="Calibri"/>
          <w:b/>
          <w:bCs/>
          <w:color w:val="000000"/>
        </w:rPr>
        <w:t>Hands-On Scenario Work</w:t>
      </w:r>
      <w:r w:rsidRPr="007A7348">
        <w:rPr>
          <w:rFonts w:eastAsia="Gill Sans" w:cs="Calibri"/>
          <w:color w:val="000000"/>
        </w:rPr>
        <w:t xml:space="preserve"> – Small groups work through short, realistic scenarios aligned with their discipline’s taxonomy. Tasks involve interpreting information, evaluating AI-generated outputs, identifying risks or inconsistencies, and making decisions based on incomplete or imperfect digital inputs.</w:t>
      </w:r>
    </w:p>
    <w:p w14:paraId="6E88FE75" w14:textId="77777777" w:rsidR="00E15E3E" w:rsidRPr="007A7348" w:rsidRDefault="00000000">
      <w:pPr>
        <w:pStyle w:val="aff6"/>
        <w:numPr>
          <w:ilvl w:val="0"/>
          <w:numId w:val="34"/>
        </w:numPr>
        <w:tabs>
          <w:tab w:val="left" w:pos="0"/>
        </w:tabs>
        <w:spacing w:after="120"/>
        <w:jc w:val="both"/>
        <w:rPr>
          <w:rFonts w:eastAsia="Gill Sans" w:cs="Calibri"/>
          <w:color w:val="000000"/>
        </w:rPr>
      </w:pPr>
      <w:r w:rsidRPr="007A7348">
        <w:rPr>
          <w:rFonts w:eastAsia="Gill Sans" w:cs="Calibri"/>
          <w:b/>
          <w:bCs/>
          <w:color w:val="000000"/>
        </w:rPr>
        <w:t>Prioritization Exercise</w:t>
      </w:r>
      <w:r w:rsidRPr="007A7348">
        <w:rPr>
          <w:rFonts w:eastAsia="Gill Sans" w:cs="Calibri"/>
          <w:color w:val="000000"/>
        </w:rPr>
        <w:t xml:space="preserve"> – Participants collectively determine which competencies require the most urgent training attention, using simple voting or ranking methods.</w:t>
      </w:r>
    </w:p>
    <w:p w14:paraId="1896B6A8" w14:textId="77777777" w:rsidR="00E15E3E" w:rsidRPr="007A7348" w:rsidRDefault="00000000">
      <w:pPr>
        <w:pStyle w:val="4"/>
        <w:rPr>
          <w:rFonts w:asciiTheme="minorHAnsi" w:eastAsia="Gill Sans" w:hAnsiTheme="minorHAnsi" w:cs="Calibri"/>
        </w:rPr>
      </w:pPr>
      <w:bookmarkStart w:id="271" w:name="_Toc227839146"/>
      <w:r w:rsidRPr="007A7348">
        <w:rPr>
          <w:rFonts w:asciiTheme="minorHAnsi" w:eastAsia="Gill Sans" w:hAnsiTheme="minorHAnsi" w:cs="Calibri"/>
        </w:rPr>
        <w:t>7.2 Scenario Tasks by Discipline Cluster</w:t>
      </w:r>
      <w:bookmarkEnd w:id="271"/>
      <w:r w:rsidRPr="007A7348">
        <w:rPr>
          <w:rFonts w:asciiTheme="minorHAnsi" w:eastAsia="Gill Sans" w:hAnsiTheme="minorHAnsi" w:cs="Calibri"/>
        </w:rPr>
        <w:t xml:space="preserve"> </w:t>
      </w:r>
    </w:p>
    <w:p w14:paraId="68EA1116" w14:textId="77777777" w:rsidR="00E15E3E" w:rsidRPr="007A7348" w:rsidRDefault="00000000">
      <w:pPr>
        <w:tabs>
          <w:tab w:val="right" w:pos="9386"/>
        </w:tabs>
        <w:spacing w:before="240" w:after="240"/>
        <w:jc w:val="both"/>
        <w:rPr>
          <w:rFonts w:eastAsia="Gill Sans" w:cs="Calibri"/>
          <w:color w:val="000000"/>
          <w:sz w:val="24"/>
          <w:szCs w:val="24"/>
        </w:rPr>
      </w:pPr>
      <w:r w:rsidRPr="007A7348">
        <w:rPr>
          <w:rFonts w:eastAsia="Gill Sans" w:cs="Calibri"/>
        </w:rPr>
        <w:t>The following tasks and program clusters are provided as illustrative examples. Each institution selects or adapts scenarios appropriate for its own programs. The tasks reflect the competencies measured in the questionnaires and align with the applied and emerging skills defined in the taxonomy.</w:t>
      </w:r>
    </w:p>
    <w:p w14:paraId="769E72D3" w14:textId="77777777" w:rsidR="00E15E3E" w:rsidRPr="007A7348" w:rsidRDefault="00000000">
      <w:pPr>
        <w:numPr>
          <w:ilvl w:val="0"/>
          <w:numId w:val="35"/>
        </w:numPr>
        <w:tabs>
          <w:tab w:val="left" w:pos="0"/>
          <w:tab w:val="right" w:pos="8677"/>
        </w:tabs>
        <w:spacing w:after="140"/>
        <w:rPr>
          <w:rFonts w:eastAsia="Gill Sans" w:cs="Calibri"/>
          <w:color w:val="000000"/>
          <w:sz w:val="24"/>
          <w:szCs w:val="24"/>
        </w:rPr>
      </w:pPr>
      <w:r w:rsidRPr="007A7348">
        <w:rPr>
          <w:rFonts w:eastAsia="Gill Sans" w:cs="Calibri"/>
          <w:b/>
          <w:bCs/>
        </w:rPr>
        <w:t>Business Administration–related Programs</w:t>
      </w:r>
      <w:r w:rsidRPr="007A7348">
        <w:rPr>
          <w:rFonts w:eastAsia="Gill Sans" w:cs="Calibri"/>
          <w:color w:val="000000"/>
        </w:rPr>
        <w:br/>
        <w:t>Groups analyze a small dataset, identify inconsistencies, evaluate an AI-generated summary, and formulate a justified decision. This reveals proficiency in data handling, digital judgment, and verification of AI outputs.</w:t>
      </w:r>
    </w:p>
    <w:p w14:paraId="37A7EFD4" w14:textId="77777777" w:rsidR="00E15E3E" w:rsidRPr="007A7348" w:rsidRDefault="00000000">
      <w:pPr>
        <w:numPr>
          <w:ilvl w:val="0"/>
          <w:numId w:val="35"/>
        </w:numPr>
        <w:tabs>
          <w:tab w:val="left" w:pos="0"/>
          <w:tab w:val="right" w:pos="8677"/>
        </w:tabs>
        <w:spacing w:after="140"/>
        <w:rPr>
          <w:rFonts w:eastAsia="Gill Sans" w:cs="Calibri"/>
          <w:color w:val="000000"/>
          <w:sz w:val="24"/>
          <w:szCs w:val="24"/>
        </w:rPr>
      </w:pPr>
      <w:r w:rsidRPr="007A7348">
        <w:rPr>
          <w:rFonts w:eastAsia="Gill Sans" w:cs="Calibri"/>
          <w:b/>
          <w:bCs/>
        </w:rPr>
        <w:t>Computer Science–related Programs</w:t>
      </w:r>
      <w:r w:rsidRPr="007A7348">
        <w:rPr>
          <w:rFonts w:eastAsia="Gill Sans" w:cs="Calibri"/>
          <w:color w:val="000000"/>
        </w:rPr>
        <w:br/>
        <w:t>Groups examine a simplified system diagram and a problematic log excerpt, identify a plausible failure point, and correct AI-generated explanations where necessary. This highlights systems reasoning, debugging logic, and awareness of AI limitations.</w:t>
      </w:r>
    </w:p>
    <w:p w14:paraId="40A87680" w14:textId="77777777" w:rsidR="00E15E3E" w:rsidRPr="007A7348" w:rsidRDefault="00000000">
      <w:pPr>
        <w:numPr>
          <w:ilvl w:val="0"/>
          <w:numId w:val="35"/>
        </w:numPr>
        <w:tabs>
          <w:tab w:val="left" w:pos="0"/>
          <w:tab w:val="right" w:pos="8677"/>
        </w:tabs>
        <w:spacing w:after="140"/>
        <w:rPr>
          <w:rFonts w:eastAsia="Gill Sans" w:cs="Calibri"/>
        </w:rPr>
      </w:pPr>
      <w:r w:rsidRPr="007A7348">
        <w:rPr>
          <w:rFonts w:eastAsia="Gill Sans" w:cs="Calibri"/>
          <w:b/>
          <w:bCs/>
        </w:rPr>
        <w:t>Engineering–related Programs</w:t>
      </w:r>
      <w:r w:rsidRPr="007A7348">
        <w:rPr>
          <w:rFonts w:eastAsia="Gill Sans" w:cs="Calibri"/>
        </w:rPr>
        <w:br/>
        <w:t xml:space="preserve">Groups </w:t>
      </w:r>
      <w:r w:rsidRPr="007A7348">
        <w:rPr>
          <w:rFonts w:eastAsia="Gill Sans" w:cs="Calibri"/>
        </w:rPr>
        <w:tab/>
        <w:t xml:space="preserve">analyze a simplified production process diagram with sensor data, identify inefficiencies or anomalies, evaluate an AI-generated </w:t>
      </w:r>
      <w:r w:rsidRPr="007A7348">
        <w:rPr>
          <w:rFonts w:eastAsia="Gill Sans" w:cs="Calibri"/>
        </w:rPr>
        <w:tab/>
        <w:t xml:space="preserve">optimization suggestion, and assess feasibility. This reveals systems thinking, data interpretation for physical processes, and critical evaluation of AI recommendations in industrial contexts.  </w:t>
      </w:r>
      <w:r w:rsidRPr="007A7348">
        <w:rPr>
          <w:rFonts w:eastAsia="Gill Sans" w:cs="Calibri"/>
        </w:rPr>
        <w:tab/>
      </w:r>
    </w:p>
    <w:p w14:paraId="19D6E837" w14:textId="77777777" w:rsidR="00E15E3E" w:rsidRPr="007A7348" w:rsidRDefault="00000000">
      <w:pPr>
        <w:pStyle w:val="4"/>
        <w:rPr>
          <w:rFonts w:asciiTheme="minorHAnsi" w:eastAsia="Gill Sans" w:hAnsiTheme="minorHAnsi" w:cs="Calibri"/>
        </w:rPr>
      </w:pPr>
      <w:bookmarkStart w:id="272" w:name="_Toc227839147"/>
      <w:r w:rsidRPr="007A7348">
        <w:rPr>
          <w:rFonts w:asciiTheme="minorHAnsi" w:eastAsia="Gill Sans" w:hAnsiTheme="minorHAnsi" w:cs="Calibri"/>
        </w:rPr>
        <w:t>7.3 Output Collection</w:t>
      </w:r>
      <w:bookmarkEnd w:id="272"/>
    </w:p>
    <w:p w14:paraId="6497460B" w14:textId="77777777" w:rsidR="00E15E3E" w:rsidRPr="007A7348" w:rsidRDefault="00000000">
      <w:pPr>
        <w:spacing w:after="140"/>
        <w:rPr>
          <w:rFonts w:eastAsia="Gill Sans" w:cs="Calibri"/>
          <w:color w:val="000000"/>
        </w:rPr>
      </w:pPr>
      <w:r w:rsidRPr="007A7348">
        <w:rPr>
          <w:rFonts w:eastAsia="Gill Sans" w:cs="Calibri"/>
          <w:color w:val="000000"/>
        </w:rPr>
        <w:t>Facilitators gather:</w:t>
      </w:r>
    </w:p>
    <w:p w14:paraId="1A66F974" w14:textId="77777777" w:rsidR="00E15E3E" w:rsidRPr="007A7348" w:rsidRDefault="00000000">
      <w:pPr>
        <w:numPr>
          <w:ilvl w:val="0"/>
          <w:numId w:val="3"/>
        </w:numPr>
        <w:tabs>
          <w:tab w:val="left" w:pos="0"/>
        </w:tabs>
        <w:spacing w:after="0"/>
        <w:ind w:left="709" w:hanging="283"/>
        <w:rPr>
          <w:rFonts w:eastAsia="Gill Sans" w:cs="Calibri"/>
          <w:color w:val="000000"/>
        </w:rPr>
      </w:pPr>
      <w:r w:rsidRPr="007A7348">
        <w:rPr>
          <w:rFonts w:eastAsia="Gill Sans" w:cs="Calibri"/>
          <w:color w:val="000000"/>
        </w:rPr>
        <w:t>group observations from task sheets,</w:t>
      </w:r>
    </w:p>
    <w:p w14:paraId="7B7C885D" w14:textId="77777777" w:rsidR="00E15E3E" w:rsidRPr="007A7348" w:rsidRDefault="00000000">
      <w:pPr>
        <w:numPr>
          <w:ilvl w:val="0"/>
          <w:numId w:val="3"/>
        </w:numPr>
        <w:tabs>
          <w:tab w:val="left" w:pos="0"/>
        </w:tabs>
        <w:spacing w:after="0"/>
        <w:ind w:left="709" w:hanging="283"/>
        <w:rPr>
          <w:rFonts w:eastAsia="Gill Sans" w:cs="Calibri"/>
          <w:color w:val="000000"/>
        </w:rPr>
      </w:pPr>
      <w:r w:rsidRPr="007A7348">
        <w:rPr>
          <w:rFonts w:eastAsia="Gill Sans" w:cs="Calibri"/>
          <w:color w:val="000000"/>
        </w:rPr>
        <w:t>difficulty indicators for each scenario step,</w:t>
      </w:r>
    </w:p>
    <w:p w14:paraId="738864F2" w14:textId="77777777" w:rsidR="00E15E3E" w:rsidRPr="007A7348" w:rsidRDefault="00000000">
      <w:pPr>
        <w:numPr>
          <w:ilvl w:val="0"/>
          <w:numId w:val="3"/>
        </w:numPr>
        <w:tabs>
          <w:tab w:val="left" w:pos="0"/>
        </w:tabs>
        <w:spacing w:after="0"/>
        <w:ind w:left="709" w:hanging="283"/>
        <w:rPr>
          <w:rFonts w:eastAsia="Gill Sans" w:cs="Calibri"/>
          <w:color w:val="000000"/>
        </w:rPr>
      </w:pPr>
      <w:r w:rsidRPr="007A7348">
        <w:rPr>
          <w:rFonts w:eastAsia="Gill Sans" w:cs="Calibri"/>
          <w:color w:val="000000"/>
        </w:rPr>
        <w:t>notes on tools or competencies participants wished they had,</w:t>
      </w:r>
    </w:p>
    <w:p w14:paraId="5295A035" w14:textId="77777777" w:rsidR="00E15E3E" w:rsidRPr="007A7348" w:rsidRDefault="00000000">
      <w:pPr>
        <w:numPr>
          <w:ilvl w:val="0"/>
          <w:numId w:val="3"/>
        </w:numPr>
        <w:tabs>
          <w:tab w:val="left" w:pos="0"/>
        </w:tabs>
        <w:spacing w:after="0"/>
        <w:ind w:left="709" w:hanging="283"/>
        <w:rPr>
          <w:rFonts w:eastAsia="Gill Sans" w:cs="Calibri"/>
          <w:color w:val="000000"/>
        </w:rPr>
      </w:pPr>
      <w:r w:rsidRPr="007A7348">
        <w:rPr>
          <w:rFonts w:eastAsia="Gill Sans" w:cs="Calibri"/>
          <w:color w:val="000000"/>
        </w:rPr>
        <w:t>final ranked lists of priority skills.</w:t>
      </w:r>
    </w:p>
    <w:p w14:paraId="512FFAAD" w14:textId="77777777" w:rsidR="00E15E3E" w:rsidRPr="007A7348" w:rsidRDefault="00000000">
      <w:pPr>
        <w:spacing w:after="140"/>
        <w:rPr>
          <w:rFonts w:eastAsia="Gill Sans" w:cs="Calibri"/>
          <w:color w:val="000000"/>
        </w:rPr>
      </w:pPr>
      <w:r w:rsidRPr="007A7348">
        <w:rPr>
          <w:rFonts w:eastAsia="Gill Sans" w:cs="Calibri"/>
          <w:color w:val="000000"/>
        </w:rPr>
        <w:t>These materials provide direct evidence of skill gaps and support the alignment of questionnaire data with employer expectations.</w:t>
      </w:r>
    </w:p>
    <w:p w14:paraId="38B0AE7E" w14:textId="77777777" w:rsidR="00E15E3E" w:rsidRPr="007A7348" w:rsidRDefault="00000000">
      <w:pPr>
        <w:pStyle w:val="4"/>
        <w:rPr>
          <w:rFonts w:asciiTheme="minorHAnsi" w:eastAsia="Gill Sans" w:hAnsiTheme="minorHAnsi" w:cs="Calibri"/>
        </w:rPr>
      </w:pPr>
      <w:bookmarkStart w:id="273" w:name="_Toc227839148"/>
      <w:r w:rsidRPr="007A7348">
        <w:rPr>
          <w:rFonts w:asciiTheme="minorHAnsi" w:eastAsia="Gill Sans" w:hAnsiTheme="minorHAnsi" w:cs="Calibri"/>
        </w:rPr>
        <w:lastRenderedPageBreak/>
        <w:t>7.4 Role in the Needs Assessment</w:t>
      </w:r>
      <w:bookmarkEnd w:id="273"/>
      <w:r w:rsidRPr="007A7348">
        <w:rPr>
          <w:rFonts w:asciiTheme="minorHAnsi" w:eastAsia="Gill Sans" w:hAnsiTheme="minorHAnsi" w:cs="Calibri"/>
        </w:rPr>
        <w:t xml:space="preserve"> </w:t>
      </w:r>
    </w:p>
    <w:p w14:paraId="6D22E3F9" w14:textId="77777777" w:rsidR="00E15E3E" w:rsidRPr="007A7348" w:rsidRDefault="00000000">
      <w:pPr>
        <w:spacing w:after="140"/>
        <w:rPr>
          <w:rFonts w:eastAsia="Gill Sans" w:cs="Calibri"/>
          <w:color w:val="000000"/>
        </w:rPr>
      </w:pPr>
      <w:r w:rsidRPr="007A7348">
        <w:rPr>
          <w:rFonts w:eastAsia="Gill Sans" w:cs="Calibri"/>
          <w:color w:val="000000"/>
        </w:rPr>
        <w:t xml:space="preserve">The workshop findings constitute the </w:t>
      </w:r>
      <w:r w:rsidRPr="007A7348">
        <w:rPr>
          <w:rFonts w:eastAsia="Gill Sans" w:cs="Calibri"/>
          <w:b/>
          <w:bCs/>
          <w:color w:val="000000"/>
        </w:rPr>
        <w:t>third validation layer</w:t>
      </w:r>
      <w:r w:rsidRPr="007A7348">
        <w:rPr>
          <w:rFonts w:eastAsia="Gill Sans" w:cs="Calibri"/>
          <w:color w:val="000000"/>
        </w:rPr>
        <w:t xml:space="preserve"> in the methodology. They are integrated with:</w:t>
      </w:r>
    </w:p>
    <w:p w14:paraId="6E90BD3E" w14:textId="77777777" w:rsidR="00E15E3E" w:rsidRPr="007A7348" w:rsidRDefault="00000000">
      <w:pPr>
        <w:numPr>
          <w:ilvl w:val="0"/>
          <w:numId w:val="6"/>
        </w:numPr>
        <w:tabs>
          <w:tab w:val="left" w:pos="0"/>
        </w:tabs>
        <w:spacing w:after="0"/>
        <w:rPr>
          <w:rFonts w:eastAsia="Gill Sans" w:cs="Calibri"/>
          <w:color w:val="000000"/>
        </w:rPr>
      </w:pPr>
      <w:r w:rsidRPr="007A7348">
        <w:rPr>
          <w:rFonts w:eastAsia="Gill Sans" w:cs="Calibri"/>
          <w:color w:val="000000"/>
        </w:rPr>
        <w:t>quantitative questionnaire results,</w:t>
      </w:r>
    </w:p>
    <w:p w14:paraId="41B8E20B" w14:textId="77777777" w:rsidR="00E15E3E" w:rsidRPr="007A7348" w:rsidRDefault="00000000">
      <w:pPr>
        <w:numPr>
          <w:ilvl w:val="0"/>
          <w:numId w:val="6"/>
        </w:numPr>
        <w:tabs>
          <w:tab w:val="left" w:pos="0"/>
        </w:tabs>
        <w:spacing w:after="0"/>
        <w:rPr>
          <w:rFonts w:eastAsia="Gill Sans" w:cs="Calibri"/>
          <w:color w:val="000000"/>
        </w:rPr>
      </w:pPr>
      <w:r w:rsidRPr="007A7348">
        <w:rPr>
          <w:rFonts w:eastAsia="Gill Sans" w:cs="Calibri"/>
          <w:color w:val="000000"/>
        </w:rPr>
        <w:t>qualitative lecturer and employer insights,</w:t>
      </w:r>
    </w:p>
    <w:p w14:paraId="6CC496D6" w14:textId="77777777" w:rsidR="00E15E3E" w:rsidRPr="007A7348" w:rsidRDefault="00000000">
      <w:pPr>
        <w:numPr>
          <w:ilvl w:val="0"/>
          <w:numId w:val="6"/>
        </w:numPr>
        <w:tabs>
          <w:tab w:val="left" w:pos="0"/>
        </w:tabs>
        <w:spacing w:after="0"/>
        <w:rPr>
          <w:rFonts w:eastAsia="Gill Sans" w:cs="Calibri"/>
          <w:color w:val="000000"/>
        </w:rPr>
      </w:pPr>
      <w:r w:rsidRPr="007A7348">
        <w:rPr>
          <w:rFonts w:eastAsia="Gill Sans" w:cs="Calibri"/>
          <w:color w:val="000000"/>
        </w:rPr>
        <w:t>discipline-specific taxonomies.</w:t>
      </w:r>
    </w:p>
    <w:p w14:paraId="4CDB7D96" w14:textId="77777777" w:rsidR="00E15E3E" w:rsidRPr="007A7348" w:rsidRDefault="00E15E3E">
      <w:pPr>
        <w:rPr>
          <w:rFonts w:eastAsia="Gill Sans" w:cs="Calibri"/>
          <w:color w:val="000000"/>
        </w:rPr>
      </w:pPr>
    </w:p>
    <w:p w14:paraId="1B6DC86C" w14:textId="77777777" w:rsidR="00E15E3E" w:rsidRPr="007A7348" w:rsidRDefault="00000000">
      <w:pPr>
        <w:pStyle w:val="31"/>
        <w:spacing w:before="0"/>
        <w:rPr>
          <w:rFonts w:asciiTheme="minorHAnsi" w:eastAsia="Gill Sans" w:hAnsiTheme="minorHAnsi" w:cs="Calibri"/>
        </w:rPr>
      </w:pPr>
      <w:bookmarkStart w:id="274" w:name="_Toc227839149"/>
      <w:bookmarkStart w:id="275" w:name="_Toc232691248"/>
      <w:r w:rsidRPr="007A7348">
        <w:rPr>
          <w:rFonts w:asciiTheme="minorHAnsi" w:eastAsia="Gill Sans" w:hAnsiTheme="minorHAnsi" w:cs="Calibri"/>
        </w:rPr>
        <w:t>8. Analysis Framework</w:t>
      </w:r>
      <w:bookmarkEnd w:id="274"/>
      <w:bookmarkEnd w:id="275"/>
    </w:p>
    <w:p w14:paraId="5DAEA469" w14:textId="77777777" w:rsidR="00E15E3E" w:rsidRPr="007A7348" w:rsidRDefault="00000000">
      <w:pPr>
        <w:pStyle w:val="4"/>
        <w:rPr>
          <w:rFonts w:asciiTheme="minorHAnsi" w:eastAsia="Gill Sans" w:hAnsiTheme="minorHAnsi" w:cs="Calibri"/>
        </w:rPr>
      </w:pPr>
      <w:bookmarkStart w:id="276" w:name="_Toc227839150"/>
      <w:r w:rsidRPr="007A7348">
        <w:rPr>
          <w:rFonts w:asciiTheme="minorHAnsi" w:eastAsia="Gill Sans" w:hAnsiTheme="minorHAnsi" w:cs="Calibri"/>
        </w:rPr>
        <w:t>8.1 Gap Analysis Matrix</w:t>
      </w:r>
      <w:bookmarkEnd w:id="276"/>
    </w:p>
    <w:p w14:paraId="0FE62D6F" w14:textId="77777777" w:rsidR="00E15E3E" w:rsidRPr="007A7348" w:rsidRDefault="00000000">
      <w:pPr>
        <w:spacing w:after="120"/>
        <w:rPr>
          <w:rFonts w:eastAsia="Gill Sans" w:cs="Calibri"/>
        </w:rPr>
      </w:pPr>
      <w:r w:rsidRPr="007A7348">
        <w:rPr>
          <w:rFonts w:eastAsia="Gill Sans" w:cs="Calibri"/>
        </w:rPr>
        <w:t>Compare data across three dimensions to identify genuine needs vs. hype:</w:t>
      </w:r>
    </w:p>
    <w:tbl>
      <w:tblPr>
        <w:tblW w:w="9359" w:type="dxa"/>
        <w:tblInd w:w="-109" w:type="dxa"/>
        <w:tblLayout w:type="fixed"/>
        <w:tblLook w:val="0000" w:firstRow="0" w:lastRow="0" w:firstColumn="0" w:lastColumn="0" w:noHBand="0" w:noVBand="0"/>
      </w:tblPr>
      <w:tblGrid>
        <w:gridCol w:w="1795"/>
        <w:gridCol w:w="2500"/>
        <w:gridCol w:w="2701"/>
        <w:gridCol w:w="2363"/>
      </w:tblGrid>
      <w:tr w:rsidR="00E15E3E" w:rsidRPr="007A7348" w14:paraId="23EDE913" w14:textId="77777777">
        <w:trPr>
          <w:tblHeader/>
        </w:trPr>
        <w:tc>
          <w:tcPr>
            <w:tcW w:w="1795" w:type="dxa"/>
            <w:tcBorders>
              <w:top w:val="single" w:sz="4" w:space="0" w:color="AAAAAA"/>
              <w:left w:val="single" w:sz="4" w:space="0" w:color="AAAAAA"/>
              <w:bottom w:val="single" w:sz="4" w:space="0" w:color="AAAAAA"/>
              <w:right w:val="single" w:sz="4" w:space="0" w:color="AAAAAA"/>
            </w:tcBorders>
            <w:shd w:val="clear" w:color="auto" w:fill="1F4E79"/>
          </w:tcPr>
          <w:p w14:paraId="0C69B446" w14:textId="77777777" w:rsidR="00E15E3E" w:rsidRPr="007A7348" w:rsidRDefault="00000000">
            <w:pPr>
              <w:jc w:val="center"/>
              <w:rPr>
                <w:rFonts w:eastAsia="Gill Sans" w:cs="Calibri"/>
              </w:rPr>
            </w:pPr>
            <w:r w:rsidRPr="007A7348">
              <w:rPr>
                <w:rFonts w:eastAsia="Gill Sans" w:cs="Calibri"/>
                <w:b/>
                <w:bCs/>
                <w:color w:val="FFFFFF"/>
                <w:sz w:val="21"/>
                <w:szCs w:val="21"/>
              </w:rPr>
              <w:t>Stakeholder</w:t>
            </w:r>
          </w:p>
        </w:tc>
        <w:tc>
          <w:tcPr>
            <w:tcW w:w="2500" w:type="dxa"/>
            <w:tcBorders>
              <w:top w:val="single" w:sz="4" w:space="0" w:color="AAAAAA"/>
              <w:left w:val="single" w:sz="4" w:space="0" w:color="AAAAAA"/>
              <w:bottom w:val="single" w:sz="4" w:space="0" w:color="AAAAAA"/>
              <w:right w:val="single" w:sz="4" w:space="0" w:color="AAAAAA"/>
            </w:tcBorders>
            <w:shd w:val="clear" w:color="auto" w:fill="1F4E79"/>
          </w:tcPr>
          <w:p w14:paraId="4E3596B4" w14:textId="77777777" w:rsidR="00E15E3E" w:rsidRPr="007A7348" w:rsidRDefault="00000000">
            <w:pPr>
              <w:jc w:val="center"/>
              <w:rPr>
                <w:rFonts w:eastAsia="Gill Sans" w:cs="Calibri"/>
              </w:rPr>
            </w:pPr>
            <w:r w:rsidRPr="007A7348">
              <w:rPr>
                <w:rFonts w:eastAsia="Gill Sans" w:cs="Calibri"/>
                <w:b/>
                <w:bCs/>
                <w:color w:val="FFFFFF"/>
                <w:sz w:val="21"/>
                <w:szCs w:val="21"/>
              </w:rPr>
              <w:t>Stated (What they say)</w:t>
            </w:r>
          </w:p>
        </w:tc>
        <w:tc>
          <w:tcPr>
            <w:tcW w:w="2701" w:type="dxa"/>
            <w:tcBorders>
              <w:top w:val="single" w:sz="4" w:space="0" w:color="AAAAAA"/>
              <w:left w:val="single" w:sz="4" w:space="0" w:color="AAAAAA"/>
              <w:bottom w:val="single" w:sz="4" w:space="0" w:color="AAAAAA"/>
              <w:right w:val="single" w:sz="4" w:space="0" w:color="AAAAAA"/>
            </w:tcBorders>
            <w:shd w:val="clear" w:color="auto" w:fill="1F4E79"/>
          </w:tcPr>
          <w:p w14:paraId="78E356D9" w14:textId="77777777" w:rsidR="00E15E3E" w:rsidRPr="007A7348" w:rsidRDefault="00000000">
            <w:pPr>
              <w:jc w:val="center"/>
              <w:rPr>
                <w:rFonts w:eastAsia="Gill Sans" w:cs="Calibri"/>
              </w:rPr>
            </w:pPr>
            <w:r w:rsidRPr="007A7348">
              <w:rPr>
                <w:rFonts w:eastAsia="Gill Sans" w:cs="Calibri"/>
                <w:b/>
                <w:bCs/>
                <w:color w:val="FFFFFF"/>
                <w:sz w:val="21"/>
                <w:szCs w:val="21"/>
              </w:rPr>
              <w:t>Revealed (What they do)</w:t>
            </w:r>
          </w:p>
        </w:tc>
        <w:tc>
          <w:tcPr>
            <w:tcW w:w="2363" w:type="dxa"/>
            <w:tcBorders>
              <w:top w:val="single" w:sz="4" w:space="0" w:color="AAAAAA"/>
              <w:left w:val="single" w:sz="4" w:space="0" w:color="AAAAAA"/>
              <w:bottom w:val="single" w:sz="4" w:space="0" w:color="AAAAAA"/>
              <w:right w:val="single" w:sz="4" w:space="0" w:color="AAAAAA"/>
            </w:tcBorders>
            <w:shd w:val="clear" w:color="auto" w:fill="1F4E79"/>
          </w:tcPr>
          <w:p w14:paraId="4487AC68" w14:textId="77777777" w:rsidR="00E15E3E" w:rsidRPr="007A7348" w:rsidRDefault="00000000">
            <w:pPr>
              <w:jc w:val="center"/>
              <w:rPr>
                <w:rFonts w:eastAsia="Gill Sans" w:cs="Calibri"/>
              </w:rPr>
            </w:pPr>
            <w:r w:rsidRPr="007A7348">
              <w:rPr>
                <w:rFonts w:eastAsia="Gill Sans" w:cs="Calibri"/>
                <w:b/>
                <w:bCs/>
                <w:color w:val="FFFFFF"/>
                <w:sz w:val="21"/>
                <w:szCs w:val="21"/>
              </w:rPr>
              <w:t>Demonstrated</w:t>
            </w:r>
          </w:p>
        </w:tc>
      </w:tr>
      <w:tr w:rsidR="00E15E3E" w:rsidRPr="007A7348" w14:paraId="2F6E4226" w14:textId="77777777">
        <w:tc>
          <w:tcPr>
            <w:tcW w:w="1795" w:type="dxa"/>
            <w:tcBorders>
              <w:top w:val="single" w:sz="4" w:space="0" w:color="AAAAAA"/>
              <w:left w:val="single" w:sz="4" w:space="0" w:color="AAAAAA"/>
              <w:bottom w:val="single" w:sz="4" w:space="0" w:color="AAAAAA"/>
              <w:right w:val="single" w:sz="4" w:space="0" w:color="AAAAAA"/>
            </w:tcBorders>
          </w:tcPr>
          <w:p w14:paraId="791348D4" w14:textId="77777777" w:rsidR="00E15E3E" w:rsidRPr="007A7348" w:rsidRDefault="00000000">
            <w:pPr>
              <w:rPr>
                <w:rFonts w:eastAsia="Gill Sans" w:cs="Calibri"/>
              </w:rPr>
            </w:pPr>
            <w:r w:rsidRPr="007A7348">
              <w:rPr>
                <w:rFonts w:eastAsia="Gill Sans" w:cs="Calibri"/>
                <w:b/>
                <w:bCs/>
                <w:color w:val="000000"/>
                <w:sz w:val="21"/>
                <w:szCs w:val="21"/>
              </w:rPr>
              <w:t>Students</w:t>
            </w:r>
          </w:p>
        </w:tc>
        <w:tc>
          <w:tcPr>
            <w:tcW w:w="2500" w:type="dxa"/>
            <w:tcBorders>
              <w:top w:val="single" w:sz="4" w:space="0" w:color="AAAAAA"/>
              <w:left w:val="single" w:sz="4" w:space="0" w:color="AAAAAA"/>
              <w:bottom w:val="single" w:sz="4" w:space="0" w:color="AAAAAA"/>
              <w:right w:val="single" w:sz="4" w:space="0" w:color="AAAAAA"/>
            </w:tcBorders>
          </w:tcPr>
          <w:p w14:paraId="73DDDF6E" w14:textId="77777777" w:rsidR="00E15E3E" w:rsidRPr="007A7348" w:rsidRDefault="00000000">
            <w:pPr>
              <w:rPr>
                <w:rFonts w:eastAsia="Gill Sans" w:cs="Calibri"/>
              </w:rPr>
            </w:pPr>
            <w:r w:rsidRPr="007A7348">
              <w:rPr>
                <w:rFonts w:eastAsia="Gill Sans" w:cs="Calibri"/>
                <w:color w:val="000000"/>
                <w:sz w:val="21"/>
                <w:szCs w:val="21"/>
              </w:rPr>
              <w:t>Q</w:t>
            </w:r>
            <w:r w:rsidRPr="007A7348">
              <w:rPr>
                <w:rFonts w:eastAsia="Gill Sans" w:cs="Calibri"/>
                <w:sz w:val="21"/>
                <w:szCs w:val="21"/>
              </w:rPr>
              <w:t>8-9</w:t>
            </w:r>
            <w:r w:rsidRPr="007A7348">
              <w:rPr>
                <w:rFonts w:eastAsia="Gill Sans" w:cs="Calibri"/>
                <w:color w:val="000000"/>
                <w:sz w:val="21"/>
                <w:szCs w:val="21"/>
              </w:rPr>
              <w:t>: Confidence; Q</w:t>
            </w:r>
            <w:r w:rsidRPr="007A7348">
              <w:rPr>
                <w:rFonts w:eastAsia="Gill Sans" w:cs="Calibri"/>
                <w:sz w:val="21"/>
                <w:szCs w:val="21"/>
              </w:rPr>
              <w:t>21</w:t>
            </w:r>
            <w:r w:rsidRPr="007A7348">
              <w:rPr>
                <w:rFonts w:eastAsia="Gill Sans" w:cs="Calibri"/>
                <w:color w:val="000000"/>
                <w:sz w:val="21"/>
                <w:szCs w:val="21"/>
              </w:rPr>
              <w:t>: Wishlist</w:t>
            </w:r>
          </w:p>
        </w:tc>
        <w:tc>
          <w:tcPr>
            <w:tcW w:w="2701" w:type="dxa"/>
            <w:tcBorders>
              <w:top w:val="single" w:sz="4" w:space="0" w:color="AAAAAA"/>
              <w:left w:val="single" w:sz="4" w:space="0" w:color="AAAAAA"/>
              <w:bottom w:val="single" w:sz="4" w:space="0" w:color="AAAAAA"/>
              <w:right w:val="single" w:sz="4" w:space="0" w:color="AAAAAA"/>
            </w:tcBorders>
          </w:tcPr>
          <w:p w14:paraId="21D166E3" w14:textId="77777777" w:rsidR="00E15E3E" w:rsidRPr="007A7348" w:rsidRDefault="00000000">
            <w:pPr>
              <w:rPr>
                <w:rFonts w:eastAsia="Gill Sans" w:cs="Calibri"/>
              </w:rPr>
            </w:pPr>
            <w:r w:rsidRPr="007A7348">
              <w:rPr>
                <w:rFonts w:eastAsia="Gill Sans" w:cs="Calibri"/>
                <w:color w:val="000000"/>
                <w:sz w:val="21"/>
                <w:szCs w:val="21"/>
              </w:rPr>
              <w:t>Q</w:t>
            </w:r>
            <w:r w:rsidRPr="007A7348">
              <w:rPr>
                <w:rFonts w:eastAsia="Gill Sans" w:cs="Calibri"/>
                <w:sz w:val="21"/>
                <w:szCs w:val="21"/>
              </w:rPr>
              <w:t>11-12</w:t>
            </w:r>
            <w:r w:rsidRPr="007A7348">
              <w:rPr>
                <w:rFonts w:eastAsia="Gill Sans" w:cs="Calibri"/>
                <w:color w:val="000000"/>
                <w:sz w:val="21"/>
                <w:szCs w:val="21"/>
              </w:rPr>
              <w:t>: Actual tool usage</w:t>
            </w:r>
          </w:p>
        </w:tc>
        <w:tc>
          <w:tcPr>
            <w:tcW w:w="2363" w:type="dxa"/>
            <w:tcBorders>
              <w:top w:val="single" w:sz="4" w:space="0" w:color="AAAAAA"/>
              <w:left w:val="single" w:sz="4" w:space="0" w:color="AAAAAA"/>
              <w:bottom w:val="single" w:sz="4" w:space="0" w:color="AAAAAA"/>
              <w:right w:val="single" w:sz="4" w:space="0" w:color="AAAAAA"/>
            </w:tcBorders>
          </w:tcPr>
          <w:p w14:paraId="7964E9E7" w14:textId="77777777" w:rsidR="00E15E3E" w:rsidRPr="007A7348" w:rsidRDefault="00000000">
            <w:pPr>
              <w:rPr>
                <w:rFonts w:eastAsia="Gill Sans" w:cs="Calibri"/>
              </w:rPr>
            </w:pPr>
            <w:r w:rsidRPr="007A7348">
              <w:rPr>
                <w:rFonts w:eastAsia="Gill Sans" w:cs="Calibri"/>
                <w:color w:val="000000"/>
                <w:sz w:val="21"/>
                <w:szCs w:val="21"/>
              </w:rPr>
              <w:t>Workshop scores</w:t>
            </w:r>
          </w:p>
        </w:tc>
      </w:tr>
      <w:tr w:rsidR="00E15E3E" w:rsidRPr="007A7348" w14:paraId="1DDD25A9" w14:textId="77777777">
        <w:tc>
          <w:tcPr>
            <w:tcW w:w="1795" w:type="dxa"/>
            <w:tcBorders>
              <w:top w:val="single" w:sz="4" w:space="0" w:color="AAAAAA"/>
              <w:left w:val="single" w:sz="4" w:space="0" w:color="AAAAAA"/>
              <w:bottom w:val="single" w:sz="4" w:space="0" w:color="AAAAAA"/>
              <w:right w:val="single" w:sz="4" w:space="0" w:color="AAAAAA"/>
            </w:tcBorders>
            <w:shd w:val="clear" w:color="auto" w:fill="F2F2F2"/>
          </w:tcPr>
          <w:p w14:paraId="33EC6FC4" w14:textId="77777777" w:rsidR="00E15E3E" w:rsidRPr="007A7348" w:rsidRDefault="00000000">
            <w:pPr>
              <w:rPr>
                <w:rFonts w:eastAsia="Gill Sans" w:cs="Calibri"/>
              </w:rPr>
            </w:pPr>
            <w:r w:rsidRPr="007A7348">
              <w:rPr>
                <w:rFonts w:eastAsia="Gill Sans" w:cs="Calibri"/>
                <w:b/>
                <w:bCs/>
                <w:color w:val="000000"/>
                <w:sz w:val="21"/>
                <w:szCs w:val="21"/>
              </w:rPr>
              <w:t>Lecturers</w:t>
            </w:r>
          </w:p>
        </w:tc>
        <w:tc>
          <w:tcPr>
            <w:tcW w:w="2500" w:type="dxa"/>
            <w:tcBorders>
              <w:top w:val="single" w:sz="4" w:space="0" w:color="AAAAAA"/>
              <w:left w:val="single" w:sz="4" w:space="0" w:color="AAAAAA"/>
              <w:bottom w:val="single" w:sz="4" w:space="0" w:color="AAAAAA"/>
              <w:right w:val="single" w:sz="4" w:space="0" w:color="AAAAAA"/>
            </w:tcBorders>
            <w:shd w:val="clear" w:color="auto" w:fill="F2F2F2"/>
          </w:tcPr>
          <w:p w14:paraId="10888261" w14:textId="77777777" w:rsidR="00E15E3E" w:rsidRPr="007A7348" w:rsidRDefault="00000000">
            <w:pPr>
              <w:rPr>
                <w:rFonts w:eastAsia="Gill Sans" w:cs="Calibri"/>
              </w:rPr>
            </w:pPr>
            <w:r w:rsidRPr="007A7348">
              <w:rPr>
                <w:rFonts w:eastAsia="Gill Sans" w:cs="Calibri"/>
                <w:color w:val="000000"/>
                <w:sz w:val="21"/>
                <w:szCs w:val="21"/>
              </w:rPr>
              <w:t>Q1</w:t>
            </w:r>
            <w:r w:rsidRPr="007A7348">
              <w:rPr>
                <w:rFonts w:eastAsia="Gill Sans" w:cs="Calibri"/>
                <w:sz w:val="21"/>
                <w:szCs w:val="21"/>
              </w:rPr>
              <w:t>6-18</w:t>
            </w:r>
            <w:r w:rsidRPr="007A7348">
              <w:rPr>
                <w:rFonts w:eastAsia="Gill Sans" w:cs="Calibri"/>
                <w:color w:val="000000"/>
                <w:sz w:val="21"/>
                <w:szCs w:val="21"/>
              </w:rPr>
              <w:t>: Upskilling desires</w:t>
            </w:r>
          </w:p>
        </w:tc>
        <w:tc>
          <w:tcPr>
            <w:tcW w:w="2701" w:type="dxa"/>
            <w:tcBorders>
              <w:top w:val="single" w:sz="4" w:space="0" w:color="AAAAAA"/>
              <w:left w:val="single" w:sz="4" w:space="0" w:color="AAAAAA"/>
              <w:bottom w:val="single" w:sz="4" w:space="0" w:color="AAAAAA"/>
              <w:right w:val="single" w:sz="4" w:space="0" w:color="AAAAAA"/>
            </w:tcBorders>
            <w:shd w:val="clear" w:color="auto" w:fill="F2F2F2"/>
          </w:tcPr>
          <w:p w14:paraId="5FFE8459" w14:textId="77777777" w:rsidR="00E15E3E" w:rsidRPr="007A7348" w:rsidRDefault="00000000">
            <w:pPr>
              <w:rPr>
                <w:rFonts w:eastAsia="Gill Sans" w:cs="Calibri"/>
              </w:rPr>
            </w:pPr>
            <w:r w:rsidRPr="007A7348">
              <w:rPr>
                <w:rFonts w:eastAsia="Gill Sans" w:cs="Calibri"/>
                <w:color w:val="000000"/>
                <w:sz w:val="21"/>
                <w:szCs w:val="21"/>
              </w:rPr>
              <w:t>Q</w:t>
            </w:r>
            <w:r w:rsidRPr="007A7348">
              <w:rPr>
                <w:rFonts w:eastAsia="Gill Sans" w:cs="Calibri"/>
                <w:sz w:val="21"/>
                <w:szCs w:val="21"/>
              </w:rPr>
              <w:t>8</w:t>
            </w:r>
            <w:r w:rsidRPr="007A7348">
              <w:rPr>
                <w:rFonts w:eastAsia="Gill Sans" w:cs="Calibri"/>
                <w:color w:val="000000"/>
                <w:sz w:val="21"/>
                <w:szCs w:val="21"/>
              </w:rPr>
              <w:t>-1</w:t>
            </w:r>
            <w:r w:rsidRPr="007A7348">
              <w:rPr>
                <w:rFonts w:eastAsia="Gill Sans" w:cs="Calibri"/>
                <w:sz w:val="21"/>
                <w:szCs w:val="21"/>
              </w:rPr>
              <w:t>1</w:t>
            </w:r>
            <w:r w:rsidRPr="007A7348">
              <w:rPr>
                <w:rFonts w:eastAsia="Gill Sans" w:cs="Calibri"/>
                <w:color w:val="000000"/>
                <w:sz w:val="21"/>
                <w:szCs w:val="21"/>
              </w:rPr>
              <w:t>: Observed deficits</w:t>
            </w:r>
          </w:p>
        </w:tc>
        <w:tc>
          <w:tcPr>
            <w:tcW w:w="2363" w:type="dxa"/>
            <w:tcBorders>
              <w:top w:val="single" w:sz="4" w:space="0" w:color="AAAAAA"/>
              <w:left w:val="single" w:sz="4" w:space="0" w:color="AAAAAA"/>
              <w:bottom w:val="single" w:sz="4" w:space="0" w:color="AAAAAA"/>
              <w:right w:val="single" w:sz="4" w:space="0" w:color="AAAAAA"/>
            </w:tcBorders>
            <w:shd w:val="clear" w:color="auto" w:fill="F2F2F2"/>
          </w:tcPr>
          <w:p w14:paraId="4228449D" w14:textId="77777777" w:rsidR="00E15E3E" w:rsidRPr="007A7348" w:rsidRDefault="00000000">
            <w:pPr>
              <w:rPr>
                <w:rFonts w:eastAsia="Gill Sans" w:cs="Calibri"/>
              </w:rPr>
            </w:pPr>
            <w:r w:rsidRPr="007A7348">
              <w:rPr>
                <w:rFonts w:eastAsia="Gill Sans" w:cs="Calibri"/>
                <w:color w:val="000000"/>
                <w:sz w:val="21"/>
                <w:szCs w:val="21"/>
              </w:rPr>
              <w:t>N/A</w:t>
            </w:r>
          </w:p>
        </w:tc>
      </w:tr>
      <w:tr w:rsidR="00E15E3E" w:rsidRPr="007A7348" w14:paraId="4817536C" w14:textId="77777777">
        <w:tc>
          <w:tcPr>
            <w:tcW w:w="1795" w:type="dxa"/>
            <w:tcBorders>
              <w:top w:val="single" w:sz="4" w:space="0" w:color="AAAAAA"/>
              <w:left w:val="single" w:sz="4" w:space="0" w:color="AAAAAA"/>
              <w:bottom w:val="single" w:sz="4" w:space="0" w:color="AAAAAA"/>
              <w:right w:val="single" w:sz="4" w:space="0" w:color="AAAAAA"/>
            </w:tcBorders>
          </w:tcPr>
          <w:p w14:paraId="47FA8A14" w14:textId="77777777" w:rsidR="00E15E3E" w:rsidRPr="007A7348" w:rsidRDefault="00000000">
            <w:pPr>
              <w:rPr>
                <w:rFonts w:eastAsia="Gill Sans" w:cs="Calibri"/>
              </w:rPr>
            </w:pPr>
            <w:r w:rsidRPr="007A7348">
              <w:rPr>
                <w:rFonts w:eastAsia="Gill Sans" w:cs="Calibri"/>
                <w:b/>
                <w:bCs/>
                <w:color w:val="000000"/>
                <w:sz w:val="21"/>
                <w:szCs w:val="21"/>
              </w:rPr>
              <w:t>Employers</w:t>
            </w:r>
          </w:p>
        </w:tc>
        <w:tc>
          <w:tcPr>
            <w:tcW w:w="2500" w:type="dxa"/>
            <w:tcBorders>
              <w:top w:val="single" w:sz="4" w:space="0" w:color="AAAAAA"/>
              <w:left w:val="single" w:sz="4" w:space="0" w:color="AAAAAA"/>
              <w:bottom w:val="single" w:sz="4" w:space="0" w:color="AAAAAA"/>
              <w:right w:val="single" w:sz="4" w:space="0" w:color="AAAAAA"/>
            </w:tcBorders>
          </w:tcPr>
          <w:p w14:paraId="718FF841" w14:textId="77777777" w:rsidR="00E15E3E" w:rsidRPr="007A7348" w:rsidRDefault="00000000">
            <w:pPr>
              <w:rPr>
                <w:rFonts w:eastAsia="Gill Sans" w:cs="Calibri"/>
              </w:rPr>
            </w:pPr>
            <w:r w:rsidRPr="007A7348">
              <w:rPr>
                <w:rFonts w:eastAsia="Gill Sans" w:cs="Calibri"/>
                <w:color w:val="000000"/>
                <w:sz w:val="21"/>
                <w:szCs w:val="21"/>
              </w:rPr>
              <w:t>Part 4: Future predictions</w:t>
            </w:r>
          </w:p>
        </w:tc>
        <w:tc>
          <w:tcPr>
            <w:tcW w:w="2701" w:type="dxa"/>
            <w:tcBorders>
              <w:top w:val="single" w:sz="4" w:space="0" w:color="AAAAAA"/>
              <w:left w:val="single" w:sz="4" w:space="0" w:color="AAAAAA"/>
              <w:bottom w:val="single" w:sz="4" w:space="0" w:color="AAAAAA"/>
              <w:right w:val="single" w:sz="4" w:space="0" w:color="AAAAAA"/>
            </w:tcBorders>
          </w:tcPr>
          <w:p w14:paraId="3B33D165" w14:textId="77777777" w:rsidR="00E15E3E" w:rsidRPr="007A7348" w:rsidRDefault="00000000">
            <w:pPr>
              <w:rPr>
                <w:rFonts w:eastAsia="Gill Sans" w:cs="Calibri"/>
              </w:rPr>
            </w:pPr>
            <w:r w:rsidRPr="007A7348">
              <w:rPr>
                <w:rFonts w:eastAsia="Gill Sans" w:cs="Calibri"/>
                <w:color w:val="000000"/>
                <w:sz w:val="21"/>
                <w:szCs w:val="21"/>
              </w:rPr>
              <w:t>Parts 1-2: Retrospective deficits</w:t>
            </w:r>
          </w:p>
        </w:tc>
        <w:tc>
          <w:tcPr>
            <w:tcW w:w="2363" w:type="dxa"/>
            <w:tcBorders>
              <w:top w:val="single" w:sz="4" w:space="0" w:color="AAAAAA"/>
              <w:left w:val="single" w:sz="4" w:space="0" w:color="AAAAAA"/>
              <w:bottom w:val="single" w:sz="4" w:space="0" w:color="AAAAAA"/>
              <w:right w:val="single" w:sz="4" w:space="0" w:color="AAAAAA"/>
            </w:tcBorders>
          </w:tcPr>
          <w:p w14:paraId="4DF4EC3A" w14:textId="77777777" w:rsidR="00E15E3E" w:rsidRPr="007A7348" w:rsidRDefault="00000000">
            <w:pPr>
              <w:rPr>
                <w:rFonts w:eastAsia="Gill Sans" w:cs="Calibri"/>
              </w:rPr>
            </w:pPr>
            <w:r w:rsidRPr="007A7348">
              <w:rPr>
                <w:rFonts w:eastAsia="Gill Sans" w:cs="Calibri"/>
                <w:color w:val="000000"/>
                <w:sz w:val="21"/>
                <w:szCs w:val="21"/>
              </w:rPr>
              <w:t>Part 3: Current production use</w:t>
            </w:r>
          </w:p>
        </w:tc>
      </w:tr>
    </w:tbl>
    <w:p w14:paraId="41E834B8" w14:textId="77777777" w:rsidR="00E15E3E" w:rsidRPr="007A7348" w:rsidRDefault="00000000">
      <w:pPr>
        <w:pStyle w:val="4"/>
        <w:rPr>
          <w:rFonts w:asciiTheme="minorHAnsi" w:eastAsia="Gill Sans" w:hAnsiTheme="minorHAnsi" w:cs="Calibri"/>
        </w:rPr>
      </w:pPr>
      <w:bookmarkStart w:id="277" w:name="_Toc227839151"/>
      <w:r w:rsidRPr="007A7348">
        <w:rPr>
          <w:rFonts w:asciiTheme="minorHAnsi" w:eastAsia="Gill Sans" w:hAnsiTheme="minorHAnsi" w:cs="Calibri"/>
        </w:rPr>
        <w:t>8.2 Hype Detection Criteria</w:t>
      </w:r>
      <w:bookmarkEnd w:id="277"/>
    </w:p>
    <w:p w14:paraId="043B528F" w14:textId="77777777" w:rsidR="00E15E3E" w:rsidRPr="007A7348" w:rsidRDefault="00000000">
      <w:pPr>
        <w:spacing w:after="120"/>
        <w:rPr>
          <w:rFonts w:eastAsia="Gill Sans" w:cs="Calibri"/>
        </w:rPr>
      </w:pPr>
      <w:r w:rsidRPr="007A7348">
        <w:rPr>
          <w:rFonts w:eastAsia="Gill Sans" w:cs="Calibri"/>
        </w:rPr>
        <w:t>A skill/topic is flagged as POTENTIAL HYPE if:</w:t>
      </w:r>
    </w:p>
    <w:p w14:paraId="72DAF803" w14:textId="77777777" w:rsidR="00E15E3E" w:rsidRPr="007A7348" w:rsidRDefault="00000000">
      <w:pPr>
        <w:pStyle w:val="aff6"/>
        <w:numPr>
          <w:ilvl w:val="1"/>
          <w:numId w:val="36"/>
        </w:numPr>
        <w:rPr>
          <w:rFonts w:eastAsia="Gill Sans" w:cs="Calibri"/>
          <w:color w:val="000000"/>
        </w:rPr>
      </w:pPr>
      <w:r w:rsidRPr="007A7348">
        <w:rPr>
          <w:rFonts w:eastAsia="Gill Sans" w:cs="Calibri"/>
          <w:color w:val="000000"/>
        </w:rPr>
        <w:t>High student interest (wishlist) BUT low actual usage (revealed behavior)</w:t>
      </w:r>
    </w:p>
    <w:p w14:paraId="5569708B" w14:textId="77777777" w:rsidR="00E15E3E" w:rsidRPr="007A7348" w:rsidRDefault="00000000">
      <w:pPr>
        <w:pStyle w:val="aff6"/>
        <w:numPr>
          <w:ilvl w:val="1"/>
          <w:numId w:val="36"/>
        </w:numPr>
        <w:rPr>
          <w:rFonts w:eastAsia="Gill Sans" w:cs="Calibri"/>
          <w:color w:val="000000"/>
        </w:rPr>
      </w:pPr>
      <w:r w:rsidRPr="007A7348">
        <w:rPr>
          <w:rFonts w:eastAsia="Gill Sans" w:cs="Calibri"/>
          <w:color w:val="000000"/>
        </w:rPr>
        <w:t>Employers say "important for future" BUT &lt;25% using NOW in production</w:t>
      </w:r>
    </w:p>
    <w:p w14:paraId="490F5C3D" w14:textId="77777777" w:rsidR="00E15E3E" w:rsidRPr="007A7348" w:rsidRDefault="00000000">
      <w:pPr>
        <w:pStyle w:val="aff6"/>
        <w:numPr>
          <w:ilvl w:val="1"/>
          <w:numId w:val="36"/>
        </w:numPr>
        <w:rPr>
          <w:rFonts w:eastAsia="Gill Sans" w:cs="Calibri"/>
          <w:color w:val="000000"/>
        </w:rPr>
      </w:pPr>
      <w:r w:rsidRPr="007A7348">
        <w:rPr>
          <w:rFonts w:eastAsia="Gill Sans" w:cs="Calibri"/>
          <w:color w:val="000000"/>
        </w:rPr>
        <w:t>High self-assessed confidence BUT low workshop performance</w:t>
      </w:r>
    </w:p>
    <w:p w14:paraId="6D525E88" w14:textId="77777777" w:rsidR="00E15E3E" w:rsidRPr="007A7348" w:rsidRDefault="00000000">
      <w:pPr>
        <w:pStyle w:val="aff6"/>
        <w:numPr>
          <w:ilvl w:val="1"/>
          <w:numId w:val="36"/>
        </w:numPr>
        <w:rPr>
          <w:rFonts w:eastAsia="Gill Sans" w:cs="Calibri"/>
          <w:color w:val="000000"/>
        </w:rPr>
      </w:pPr>
      <w:r w:rsidRPr="007A7348">
        <w:rPr>
          <w:rFonts w:eastAsia="Gill Sans" w:cs="Calibri"/>
          <w:color w:val="000000"/>
        </w:rPr>
        <w:t>Mentioned primarily in open-ended wishes, not in friction/deficit questions</w:t>
      </w:r>
    </w:p>
    <w:p w14:paraId="0C018776" w14:textId="77777777" w:rsidR="00E15E3E" w:rsidRPr="007A7348" w:rsidRDefault="00000000">
      <w:pPr>
        <w:pStyle w:val="aff6"/>
        <w:numPr>
          <w:ilvl w:val="1"/>
          <w:numId w:val="36"/>
        </w:numPr>
        <w:rPr>
          <w:rFonts w:eastAsia="Gill Sans" w:cs="Calibri"/>
          <w:color w:val="000000"/>
        </w:rPr>
      </w:pPr>
      <w:r w:rsidRPr="007A7348">
        <w:rPr>
          <w:rFonts w:eastAsia="Gill Sans" w:cs="Calibri"/>
          <w:color w:val="000000"/>
        </w:rPr>
        <w:t>Appearing in Emerging (E) skill tier but not corroborated by employer current usage</w:t>
      </w:r>
    </w:p>
    <w:p w14:paraId="31B67DAE" w14:textId="77777777" w:rsidR="00E15E3E" w:rsidRPr="007A7348" w:rsidRDefault="00000000">
      <w:pPr>
        <w:pStyle w:val="4"/>
        <w:rPr>
          <w:rFonts w:asciiTheme="minorHAnsi" w:eastAsia="Gill Sans" w:hAnsiTheme="minorHAnsi" w:cs="Calibri"/>
        </w:rPr>
      </w:pPr>
      <w:bookmarkStart w:id="278" w:name="_Toc227839152"/>
      <w:r w:rsidRPr="007A7348">
        <w:rPr>
          <w:rFonts w:asciiTheme="minorHAnsi" w:eastAsia="Gill Sans" w:hAnsiTheme="minorHAnsi" w:cs="Calibri"/>
        </w:rPr>
        <w:t>8.3 Triangulation Validation</w:t>
      </w:r>
      <w:bookmarkEnd w:id="278"/>
    </w:p>
    <w:p w14:paraId="41003E73" w14:textId="77777777" w:rsidR="00E15E3E" w:rsidRPr="007A7348" w:rsidRDefault="00000000">
      <w:pPr>
        <w:spacing w:after="120"/>
        <w:rPr>
          <w:rFonts w:eastAsia="Gill Sans" w:cs="Calibri"/>
        </w:rPr>
      </w:pPr>
      <w:r w:rsidRPr="007A7348">
        <w:rPr>
          <w:rFonts w:eastAsia="Gill Sans" w:cs="Calibri"/>
        </w:rPr>
        <w:t>A finding is HIGH CONFIDENCE if corroborated by 2+ independent sources:</w:t>
      </w:r>
    </w:p>
    <w:tbl>
      <w:tblPr>
        <w:tblW w:w="9360" w:type="dxa"/>
        <w:tblInd w:w="-109" w:type="dxa"/>
        <w:tblLayout w:type="fixed"/>
        <w:tblLook w:val="0000" w:firstRow="0" w:lastRow="0" w:firstColumn="0" w:lastColumn="0" w:noHBand="0" w:noVBand="0"/>
      </w:tblPr>
      <w:tblGrid>
        <w:gridCol w:w="2794"/>
        <w:gridCol w:w="2806"/>
        <w:gridCol w:w="3760"/>
      </w:tblGrid>
      <w:tr w:rsidR="00E15E3E" w:rsidRPr="007A7348" w14:paraId="2C70C914" w14:textId="77777777">
        <w:trPr>
          <w:tblHeader/>
        </w:trPr>
        <w:tc>
          <w:tcPr>
            <w:tcW w:w="2794" w:type="dxa"/>
            <w:tcBorders>
              <w:top w:val="single" w:sz="4" w:space="0" w:color="AAAAAA"/>
              <w:left w:val="single" w:sz="4" w:space="0" w:color="AAAAAA"/>
              <w:bottom w:val="single" w:sz="4" w:space="0" w:color="AAAAAA"/>
              <w:right w:val="single" w:sz="4" w:space="0" w:color="AAAAAA"/>
            </w:tcBorders>
            <w:shd w:val="clear" w:color="auto" w:fill="1F4E79"/>
          </w:tcPr>
          <w:p w14:paraId="41688B22" w14:textId="77777777" w:rsidR="00E15E3E" w:rsidRPr="007A7348" w:rsidRDefault="00000000">
            <w:pPr>
              <w:jc w:val="center"/>
              <w:rPr>
                <w:rFonts w:eastAsia="Gill Sans" w:cs="Calibri"/>
              </w:rPr>
            </w:pPr>
            <w:r w:rsidRPr="007A7348">
              <w:rPr>
                <w:rFonts w:eastAsia="Gill Sans" w:cs="Calibri"/>
                <w:b/>
                <w:bCs/>
                <w:color w:val="FFFFFF"/>
                <w:sz w:val="21"/>
                <w:szCs w:val="21"/>
              </w:rPr>
              <w:t>Source A</w:t>
            </w:r>
          </w:p>
        </w:tc>
        <w:tc>
          <w:tcPr>
            <w:tcW w:w="2806" w:type="dxa"/>
            <w:tcBorders>
              <w:top w:val="single" w:sz="4" w:space="0" w:color="AAAAAA"/>
              <w:left w:val="single" w:sz="4" w:space="0" w:color="AAAAAA"/>
              <w:bottom w:val="single" w:sz="4" w:space="0" w:color="AAAAAA"/>
              <w:right w:val="single" w:sz="4" w:space="0" w:color="AAAAAA"/>
            </w:tcBorders>
            <w:shd w:val="clear" w:color="auto" w:fill="1F4E79"/>
          </w:tcPr>
          <w:p w14:paraId="62AE6A85" w14:textId="77777777" w:rsidR="00E15E3E" w:rsidRPr="007A7348" w:rsidRDefault="00000000">
            <w:pPr>
              <w:jc w:val="center"/>
              <w:rPr>
                <w:rFonts w:eastAsia="Gill Sans" w:cs="Calibri"/>
              </w:rPr>
            </w:pPr>
            <w:r w:rsidRPr="007A7348">
              <w:rPr>
                <w:rFonts w:eastAsia="Gill Sans" w:cs="Calibri"/>
                <w:b/>
                <w:bCs/>
                <w:color w:val="FFFFFF"/>
                <w:sz w:val="21"/>
                <w:szCs w:val="21"/>
              </w:rPr>
              <w:t>Source B</w:t>
            </w:r>
          </w:p>
        </w:tc>
        <w:tc>
          <w:tcPr>
            <w:tcW w:w="3760" w:type="dxa"/>
            <w:tcBorders>
              <w:top w:val="single" w:sz="4" w:space="0" w:color="AAAAAA"/>
              <w:left w:val="single" w:sz="4" w:space="0" w:color="AAAAAA"/>
              <w:bottom w:val="single" w:sz="4" w:space="0" w:color="AAAAAA"/>
              <w:right w:val="single" w:sz="4" w:space="0" w:color="AAAAAA"/>
            </w:tcBorders>
            <w:shd w:val="clear" w:color="auto" w:fill="1F4E79"/>
          </w:tcPr>
          <w:p w14:paraId="583961FB" w14:textId="77777777" w:rsidR="00E15E3E" w:rsidRPr="007A7348" w:rsidRDefault="00000000">
            <w:pPr>
              <w:jc w:val="center"/>
              <w:rPr>
                <w:rFonts w:eastAsia="Gill Sans" w:cs="Calibri"/>
              </w:rPr>
            </w:pPr>
            <w:r w:rsidRPr="007A7348">
              <w:rPr>
                <w:rFonts w:eastAsia="Gill Sans" w:cs="Calibri"/>
                <w:b/>
                <w:bCs/>
                <w:color w:val="FFFFFF"/>
                <w:sz w:val="21"/>
                <w:szCs w:val="21"/>
              </w:rPr>
              <w:t>Validation Question</w:t>
            </w:r>
          </w:p>
        </w:tc>
      </w:tr>
      <w:tr w:rsidR="00E15E3E" w:rsidRPr="007A7348" w14:paraId="1B17D807" w14:textId="77777777">
        <w:tc>
          <w:tcPr>
            <w:tcW w:w="2794" w:type="dxa"/>
            <w:tcBorders>
              <w:top w:val="single" w:sz="4" w:space="0" w:color="AAAAAA"/>
              <w:left w:val="single" w:sz="4" w:space="0" w:color="AAAAAA"/>
              <w:bottom w:val="single" w:sz="4" w:space="0" w:color="AAAAAA"/>
              <w:right w:val="single" w:sz="4" w:space="0" w:color="AAAAAA"/>
            </w:tcBorders>
          </w:tcPr>
          <w:p w14:paraId="7DDED782" w14:textId="77777777" w:rsidR="00E15E3E" w:rsidRPr="007A7348" w:rsidRDefault="00000000">
            <w:pPr>
              <w:rPr>
                <w:rFonts w:eastAsia="Gill Sans" w:cs="Calibri"/>
              </w:rPr>
            </w:pPr>
            <w:r w:rsidRPr="007A7348">
              <w:rPr>
                <w:rFonts w:eastAsia="Gill Sans" w:cs="Calibri"/>
                <w:color w:val="000000"/>
                <w:sz w:val="21"/>
                <w:szCs w:val="21"/>
              </w:rPr>
              <w:t>Student self-confidence</w:t>
            </w:r>
          </w:p>
        </w:tc>
        <w:tc>
          <w:tcPr>
            <w:tcW w:w="2806" w:type="dxa"/>
            <w:tcBorders>
              <w:top w:val="single" w:sz="4" w:space="0" w:color="AAAAAA"/>
              <w:left w:val="single" w:sz="4" w:space="0" w:color="AAAAAA"/>
              <w:bottom w:val="single" w:sz="4" w:space="0" w:color="AAAAAA"/>
              <w:right w:val="single" w:sz="4" w:space="0" w:color="AAAAAA"/>
            </w:tcBorders>
          </w:tcPr>
          <w:p w14:paraId="68FE8EDC" w14:textId="77777777" w:rsidR="00E15E3E" w:rsidRPr="007A7348" w:rsidRDefault="00000000">
            <w:pPr>
              <w:rPr>
                <w:rFonts w:eastAsia="Gill Sans" w:cs="Calibri"/>
              </w:rPr>
            </w:pPr>
            <w:r w:rsidRPr="007A7348">
              <w:rPr>
                <w:rFonts w:eastAsia="Gill Sans" w:cs="Calibri"/>
                <w:color w:val="000000"/>
                <w:sz w:val="21"/>
                <w:szCs w:val="21"/>
              </w:rPr>
              <w:t>Workshop performance</w:t>
            </w:r>
          </w:p>
        </w:tc>
        <w:tc>
          <w:tcPr>
            <w:tcW w:w="3760" w:type="dxa"/>
            <w:tcBorders>
              <w:top w:val="single" w:sz="4" w:space="0" w:color="AAAAAA"/>
              <w:left w:val="single" w:sz="4" w:space="0" w:color="AAAAAA"/>
              <w:bottom w:val="single" w:sz="4" w:space="0" w:color="AAAAAA"/>
              <w:right w:val="single" w:sz="4" w:space="0" w:color="AAAAAA"/>
            </w:tcBorders>
          </w:tcPr>
          <w:p w14:paraId="08BB78D9" w14:textId="77777777" w:rsidR="00E15E3E" w:rsidRPr="007A7348" w:rsidRDefault="00000000">
            <w:pPr>
              <w:rPr>
                <w:rFonts w:eastAsia="Gill Sans" w:cs="Calibri"/>
              </w:rPr>
            </w:pPr>
            <w:r w:rsidRPr="007A7348">
              <w:rPr>
                <w:rFonts w:eastAsia="Gill Sans" w:cs="Calibri"/>
                <w:color w:val="000000"/>
                <w:sz w:val="21"/>
                <w:szCs w:val="21"/>
              </w:rPr>
              <w:t>Do confident students actually perform better?</w:t>
            </w:r>
          </w:p>
        </w:tc>
      </w:tr>
      <w:tr w:rsidR="00E15E3E" w:rsidRPr="007A7348" w14:paraId="17ABCF34" w14:textId="77777777">
        <w:tc>
          <w:tcPr>
            <w:tcW w:w="2794" w:type="dxa"/>
            <w:tcBorders>
              <w:top w:val="single" w:sz="4" w:space="0" w:color="AAAAAA"/>
              <w:left w:val="single" w:sz="4" w:space="0" w:color="AAAAAA"/>
              <w:bottom w:val="single" w:sz="4" w:space="0" w:color="AAAAAA"/>
              <w:right w:val="single" w:sz="4" w:space="0" w:color="AAAAAA"/>
            </w:tcBorders>
            <w:shd w:val="clear" w:color="auto" w:fill="F2F2F2"/>
          </w:tcPr>
          <w:p w14:paraId="7CC74B0C" w14:textId="77777777" w:rsidR="00E15E3E" w:rsidRPr="007A7348" w:rsidRDefault="00000000">
            <w:pPr>
              <w:rPr>
                <w:rFonts w:eastAsia="Gill Sans" w:cs="Calibri"/>
              </w:rPr>
            </w:pPr>
            <w:r w:rsidRPr="007A7348">
              <w:rPr>
                <w:rFonts w:eastAsia="Gill Sans" w:cs="Calibri"/>
                <w:color w:val="000000"/>
                <w:sz w:val="21"/>
                <w:szCs w:val="21"/>
              </w:rPr>
              <w:t>Lecturer-observed gaps</w:t>
            </w:r>
          </w:p>
        </w:tc>
        <w:tc>
          <w:tcPr>
            <w:tcW w:w="2806" w:type="dxa"/>
            <w:tcBorders>
              <w:top w:val="single" w:sz="4" w:space="0" w:color="AAAAAA"/>
              <w:left w:val="single" w:sz="4" w:space="0" w:color="AAAAAA"/>
              <w:bottom w:val="single" w:sz="4" w:space="0" w:color="AAAAAA"/>
              <w:right w:val="single" w:sz="4" w:space="0" w:color="AAAAAA"/>
            </w:tcBorders>
            <w:shd w:val="clear" w:color="auto" w:fill="F2F2F2"/>
          </w:tcPr>
          <w:p w14:paraId="049708A5" w14:textId="77777777" w:rsidR="00E15E3E" w:rsidRPr="007A7348" w:rsidRDefault="00000000">
            <w:pPr>
              <w:rPr>
                <w:rFonts w:eastAsia="Gill Sans" w:cs="Calibri"/>
              </w:rPr>
            </w:pPr>
            <w:r w:rsidRPr="007A7348">
              <w:rPr>
                <w:rFonts w:eastAsia="Gill Sans" w:cs="Calibri"/>
                <w:color w:val="000000"/>
                <w:sz w:val="21"/>
                <w:szCs w:val="21"/>
              </w:rPr>
              <w:t>Student friction points</w:t>
            </w:r>
          </w:p>
        </w:tc>
        <w:tc>
          <w:tcPr>
            <w:tcW w:w="3760" w:type="dxa"/>
            <w:tcBorders>
              <w:top w:val="single" w:sz="4" w:space="0" w:color="AAAAAA"/>
              <w:left w:val="single" w:sz="4" w:space="0" w:color="AAAAAA"/>
              <w:bottom w:val="single" w:sz="4" w:space="0" w:color="AAAAAA"/>
              <w:right w:val="single" w:sz="4" w:space="0" w:color="AAAAAA"/>
            </w:tcBorders>
            <w:shd w:val="clear" w:color="auto" w:fill="F2F2F2"/>
          </w:tcPr>
          <w:p w14:paraId="31334A07" w14:textId="77777777" w:rsidR="00E15E3E" w:rsidRPr="007A7348" w:rsidRDefault="00000000">
            <w:pPr>
              <w:rPr>
                <w:rFonts w:eastAsia="Gill Sans" w:cs="Calibri"/>
              </w:rPr>
            </w:pPr>
            <w:r w:rsidRPr="007A7348">
              <w:rPr>
                <w:rFonts w:eastAsia="Gill Sans" w:cs="Calibri"/>
                <w:color w:val="000000"/>
                <w:sz w:val="21"/>
                <w:szCs w:val="21"/>
              </w:rPr>
              <w:t>Do lecturers and students identify same problem areas?</w:t>
            </w:r>
          </w:p>
        </w:tc>
      </w:tr>
      <w:tr w:rsidR="00E15E3E" w:rsidRPr="007A7348" w14:paraId="599EE348" w14:textId="77777777">
        <w:tc>
          <w:tcPr>
            <w:tcW w:w="2794" w:type="dxa"/>
            <w:tcBorders>
              <w:top w:val="single" w:sz="4" w:space="0" w:color="AAAAAA"/>
              <w:left w:val="single" w:sz="4" w:space="0" w:color="AAAAAA"/>
              <w:bottom w:val="single" w:sz="4" w:space="0" w:color="AAAAAA"/>
              <w:right w:val="single" w:sz="4" w:space="0" w:color="AAAAAA"/>
            </w:tcBorders>
          </w:tcPr>
          <w:p w14:paraId="3538BD81" w14:textId="77777777" w:rsidR="00E15E3E" w:rsidRPr="007A7348" w:rsidRDefault="00000000">
            <w:pPr>
              <w:rPr>
                <w:rFonts w:eastAsia="Gill Sans" w:cs="Calibri"/>
              </w:rPr>
            </w:pPr>
            <w:r w:rsidRPr="007A7348">
              <w:rPr>
                <w:rFonts w:eastAsia="Gill Sans" w:cs="Calibri"/>
                <w:color w:val="000000"/>
                <w:sz w:val="21"/>
                <w:szCs w:val="21"/>
              </w:rPr>
              <w:t>Employer requirements</w:t>
            </w:r>
          </w:p>
        </w:tc>
        <w:tc>
          <w:tcPr>
            <w:tcW w:w="2806" w:type="dxa"/>
            <w:tcBorders>
              <w:top w:val="single" w:sz="4" w:space="0" w:color="AAAAAA"/>
              <w:left w:val="single" w:sz="4" w:space="0" w:color="AAAAAA"/>
              <w:bottom w:val="single" w:sz="4" w:space="0" w:color="AAAAAA"/>
              <w:right w:val="single" w:sz="4" w:space="0" w:color="AAAAAA"/>
            </w:tcBorders>
          </w:tcPr>
          <w:p w14:paraId="5CCADFDE" w14:textId="77777777" w:rsidR="00E15E3E" w:rsidRPr="007A7348" w:rsidRDefault="00000000">
            <w:pPr>
              <w:rPr>
                <w:rFonts w:eastAsia="Gill Sans" w:cs="Calibri"/>
              </w:rPr>
            </w:pPr>
            <w:r w:rsidRPr="007A7348">
              <w:rPr>
                <w:rFonts w:eastAsia="Gill Sans" w:cs="Calibri"/>
                <w:color w:val="000000"/>
                <w:sz w:val="21"/>
                <w:szCs w:val="21"/>
              </w:rPr>
              <w:t>Lecturer observations</w:t>
            </w:r>
          </w:p>
        </w:tc>
        <w:tc>
          <w:tcPr>
            <w:tcW w:w="3760" w:type="dxa"/>
            <w:tcBorders>
              <w:top w:val="single" w:sz="4" w:space="0" w:color="AAAAAA"/>
              <w:left w:val="single" w:sz="4" w:space="0" w:color="AAAAAA"/>
              <w:bottom w:val="single" w:sz="4" w:space="0" w:color="AAAAAA"/>
              <w:right w:val="single" w:sz="4" w:space="0" w:color="AAAAAA"/>
            </w:tcBorders>
          </w:tcPr>
          <w:p w14:paraId="6DFB37F7" w14:textId="77777777" w:rsidR="00E15E3E" w:rsidRPr="007A7348" w:rsidRDefault="00000000">
            <w:pPr>
              <w:rPr>
                <w:rFonts w:eastAsia="Gill Sans" w:cs="Calibri"/>
              </w:rPr>
            </w:pPr>
            <w:r w:rsidRPr="007A7348">
              <w:rPr>
                <w:rFonts w:eastAsia="Gill Sans" w:cs="Calibri"/>
                <w:color w:val="000000"/>
                <w:sz w:val="21"/>
                <w:szCs w:val="21"/>
              </w:rPr>
              <w:t>Do industry needs match academic observations?</w:t>
            </w:r>
          </w:p>
        </w:tc>
      </w:tr>
      <w:tr w:rsidR="00E15E3E" w:rsidRPr="007A7348" w14:paraId="79D6CA10" w14:textId="77777777">
        <w:tc>
          <w:tcPr>
            <w:tcW w:w="2794" w:type="dxa"/>
            <w:tcBorders>
              <w:top w:val="single" w:sz="4" w:space="0" w:color="AAAAAA"/>
              <w:left w:val="single" w:sz="4" w:space="0" w:color="AAAAAA"/>
              <w:bottom w:val="single" w:sz="4" w:space="0" w:color="AAAAAA"/>
              <w:right w:val="single" w:sz="4" w:space="0" w:color="AAAAAA"/>
            </w:tcBorders>
            <w:shd w:val="clear" w:color="auto" w:fill="F2F2F2"/>
          </w:tcPr>
          <w:p w14:paraId="3F82385E" w14:textId="77777777" w:rsidR="00E15E3E" w:rsidRPr="007A7348" w:rsidRDefault="00000000">
            <w:pPr>
              <w:rPr>
                <w:rFonts w:eastAsia="Gill Sans" w:cs="Calibri"/>
              </w:rPr>
            </w:pPr>
            <w:r w:rsidRPr="007A7348">
              <w:rPr>
                <w:rFonts w:eastAsia="Gill Sans" w:cs="Calibri"/>
                <w:color w:val="000000"/>
                <w:sz w:val="21"/>
                <w:szCs w:val="21"/>
              </w:rPr>
              <w:t>Student wishlist</w:t>
            </w:r>
          </w:p>
        </w:tc>
        <w:tc>
          <w:tcPr>
            <w:tcW w:w="2806" w:type="dxa"/>
            <w:tcBorders>
              <w:top w:val="single" w:sz="4" w:space="0" w:color="AAAAAA"/>
              <w:left w:val="single" w:sz="4" w:space="0" w:color="AAAAAA"/>
              <w:bottom w:val="single" w:sz="4" w:space="0" w:color="AAAAAA"/>
              <w:right w:val="single" w:sz="4" w:space="0" w:color="AAAAAA"/>
            </w:tcBorders>
            <w:shd w:val="clear" w:color="auto" w:fill="F2F2F2"/>
          </w:tcPr>
          <w:p w14:paraId="01B9479E" w14:textId="77777777" w:rsidR="00E15E3E" w:rsidRPr="007A7348" w:rsidRDefault="00000000">
            <w:pPr>
              <w:rPr>
                <w:rFonts w:eastAsia="Gill Sans" w:cs="Calibri"/>
              </w:rPr>
            </w:pPr>
            <w:r w:rsidRPr="007A7348">
              <w:rPr>
                <w:rFonts w:eastAsia="Gill Sans" w:cs="Calibri"/>
                <w:color w:val="000000"/>
                <w:sz w:val="21"/>
                <w:szCs w:val="21"/>
              </w:rPr>
              <w:t>Employer current usage</w:t>
            </w:r>
          </w:p>
        </w:tc>
        <w:tc>
          <w:tcPr>
            <w:tcW w:w="3760" w:type="dxa"/>
            <w:tcBorders>
              <w:top w:val="single" w:sz="4" w:space="0" w:color="AAAAAA"/>
              <w:left w:val="single" w:sz="4" w:space="0" w:color="AAAAAA"/>
              <w:bottom w:val="single" w:sz="4" w:space="0" w:color="AAAAAA"/>
              <w:right w:val="single" w:sz="4" w:space="0" w:color="AAAAAA"/>
            </w:tcBorders>
            <w:shd w:val="clear" w:color="auto" w:fill="F2F2F2"/>
          </w:tcPr>
          <w:p w14:paraId="3BFD273B" w14:textId="77777777" w:rsidR="00E15E3E" w:rsidRPr="007A7348" w:rsidRDefault="00000000">
            <w:pPr>
              <w:rPr>
                <w:rFonts w:eastAsia="Gill Sans" w:cs="Calibri"/>
              </w:rPr>
            </w:pPr>
            <w:r w:rsidRPr="007A7348">
              <w:rPr>
                <w:rFonts w:eastAsia="Gill Sans" w:cs="Calibri"/>
                <w:color w:val="000000"/>
                <w:sz w:val="21"/>
                <w:szCs w:val="21"/>
              </w:rPr>
              <w:t>Are student wishes aligned with real market demand?</w:t>
            </w:r>
          </w:p>
        </w:tc>
      </w:tr>
    </w:tbl>
    <w:p w14:paraId="4012D188" w14:textId="77777777" w:rsidR="00E15E3E" w:rsidRPr="007A7348" w:rsidRDefault="00000000">
      <w:pPr>
        <w:pStyle w:val="4"/>
        <w:jc w:val="both"/>
        <w:rPr>
          <w:rFonts w:asciiTheme="minorHAnsi" w:eastAsia="Gill Sans" w:hAnsiTheme="minorHAnsi" w:cs="Calibri"/>
        </w:rPr>
      </w:pPr>
      <w:bookmarkStart w:id="279" w:name="_Toc227839153"/>
      <w:r w:rsidRPr="007A7348">
        <w:rPr>
          <w:rFonts w:asciiTheme="minorHAnsi" w:eastAsia="Gill Sans" w:hAnsiTheme="minorHAnsi" w:cs="Calibri"/>
        </w:rPr>
        <w:lastRenderedPageBreak/>
        <w:t>8.4 Hypothesis to Test</w:t>
      </w:r>
      <w:bookmarkEnd w:id="279"/>
    </w:p>
    <w:p w14:paraId="2CFD22DA" w14:textId="77777777" w:rsidR="00E15E3E" w:rsidRPr="007A7348" w:rsidRDefault="00000000">
      <w:pPr>
        <w:spacing w:after="120"/>
        <w:jc w:val="both"/>
        <w:rPr>
          <w:rFonts w:eastAsia="Gill Sans" w:cs="Calibri"/>
        </w:rPr>
      </w:pPr>
      <w:r w:rsidRPr="007A7348">
        <w:rPr>
          <w:rFonts w:eastAsia="Gill Sans" w:cs="Calibri"/>
          <w:b/>
          <w:bCs/>
        </w:rPr>
        <w:t xml:space="preserve">Expected finding: </w:t>
      </w:r>
      <w:r w:rsidRPr="007A7348">
        <w:rPr>
          <w:rFonts w:eastAsia="Gill Sans" w:cs="Calibri"/>
        </w:rPr>
        <w:t>Fundamental skills (e.g. Excel, SQL basics, documentation, data quality awareness) will be undervalued in stated preferences but over-represented in actual deficits reported by employers and observed by lecturers. Emerging skills (e.g. GenAI, prompt engineering, Digital Twins) will show the opposite pattern—high stated interest but lower actual operational need at entry level.</w:t>
      </w:r>
    </w:p>
    <w:p w14:paraId="062ED3E0" w14:textId="77777777" w:rsidR="00E15E3E" w:rsidRPr="007A7348" w:rsidRDefault="00E15E3E">
      <w:pPr>
        <w:pStyle w:val="31"/>
        <w:spacing w:before="0" w:line="240" w:lineRule="auto"/>
        <w:rPr>
          <w:rFonts w:asciiTheme="minorHAnsi" w:eastAsia="Gill Sans" w:hAnsiTheme="minorHAnsi" w:cs="Calibri"/>
        </w:rPr>
      </w:pPr>
    </w:p>
    <w:p w14:paraId="4D82E136" w14:textId="77777777" w:rsidR="00E15E3E" w:rsidRPr="007A7348" w:rsidRDefault="00000000">
      <w:pPr>
        <w:pStyle w:val="31"/>
        <w:spacing w:before="0" w:line="240" w:lineRule="auto"/>
        <w:rPr>
          <w:rFonts w:asciiTheme="minorHAnsi" w:eastAsia="Gill Sans" w:hAnsiTheme="minorHAnsi" w:cs="Calibri"/>
        </w:rPr>
      </w:pPr>
      <w:bookmarkStart w:id="280" w:name="_Toc227839154"/>
      <w:bookmarkStart w:id="281" w:name="_Toc232691249"/>
      <w:r w:rsidRPr="007A7348">
        <w:rPr>
          <w:rFonts w:asciiTheme="minorHAnsi" w:eastAsia="Gill Sans" w:hAnsiTheme="minorHAnsi" w:cs="Calibri"/>
        </w:rPr>
        <w:t>9. Implementation Timeline (3 Weeks)</w:t>
      </w:r>
      <w:bookmarkEnd w:id="280"/>
      <w:bookmarkEnd w:id="281"/>
    </w:p>
    <w:tbl>
      <w:tblPr>
        <w:tblW w:w="9359" w:type="dxa"/>
        <w:tblInd w:w="-109" w:type="dxa"/>
        <w:tblLayout w:type="fixed"/>
        <w:tblLook w:val="0000" w:firstRow="0" w:lastRow="0" w:firstColumn="0" w:lastColumn="0" w:noHBand="0" w:noVBand="0"/>
      </w:tblPr>
      <w:tblGrid>
        <w:gridCol w:w="1400"/>
        <w:gridCol w:w="2194"/>
        <w:gridCol w:w="3604"/>
        <w:gridCol w:w="2161"/>
      </w:tblGrid>
      <w:tr w:rsidR="00E15E3E" w:rsidRPr="007A7348" w14:paraId="4437491C" w14:textId="77777777">
        <w:trPr>
          <w:tblHeader/>
        </w:trPr>
        <w:tc>
          <w:tcPr>
            <w:tcW w:w="1400" w:type="dxa"/>
            <w:tcBorders>
              <w:top w:val="single" w:sz="4" w:space="0" w:color="AAAAAA"/>
              <w:left w:val="single" w:sz="4" w:space="0" w:color="AAAAAA"/>
              <w:bottom w:val="single" w:sz="4" w:space="0" w:color="AAAAAA"/>
              <w:right w:val="single" w:sz="4" w:space="0" w:color="AAAAAA"/>
            </w:tcBorders>
            <w:shd w:val="clear" w:color="auto" w:fill="1F4E79"/>
          </w:tcPr>
          <w:p w14:paraId="3106AE3C" w14:textId="77777777" w:rsidR="00E15E3E" w:rsidRPr="007A7348" w:rsidRDefault="00000000">
            <w:pPr>
              <w:jc w:val="center"/>
              <w:rPr>
                <w:rFonts w:eastAsia="Gill Sans" w:cs="Calibri"/>
              </w:rPr>
            </w:pPr>
            <w:r w:rsidRPr="007A7348">
              <w:rPr>
                <w:rFonts w:eastAsia="Gill Sans" w:cs="Calibri"/>
                <w:b/>
                <w:bCs/>
                <w:color w:val="FFFFFF"/>
                <w:sz w:val="21"/>
                <w:szCs w:val="21"/>
              </w:rPr>
              <w:t>Week</w:t>
            </w:r>
          </w:p>
        </w:tc>
        <w:tc>
          <w:tcPr>
            <w:tcW w:w="2194" w:type="dxa"/>
            <w:tcBorders>
              <w:top w:val="single" w:sz="4" w:space="0" w:color="AAAAAA"/>
              <w:left w:val="single" w:sz="4" w:space="0" w:color="AAAAAA"/>
              <w:bottom w:val="single" w:sz="4" w:space="0" w:color="AAAAAA"/>
              <w:right w:val="single" w:sz="4" w:space="0" w:color="AAAAAA"/>
            </w:tcBorders>
            <w:shd w:val="clear" w:color="auto" w:fill="1F4E79"/>
          </w:tcPr>
          <w:p w14:paraId="6856F090" w14:textId="77777777" w:rsidR="00E15E3E" w:rsidRPr="007A7348" w:rsidRDefault="00000000">
            <w:pPr>
              <w:jc w:val="center"/>
              <w:rPr>
                <w:rFonts w:eastAsia="Gill Sans" w:cs="Calibri"/>
              </w:rPr>
            </w:pPr>
            <w:r w:rsidRPr="007A7348">
              <w:rPr>
                <w:rFonts w:eastAsia="Gill Sans" w:cs="Calibri"/>
                <w:b/>
                <w:bCs/>
                <w:color w:val="FFFFFF"/>
                <w:sz w:val="21"/>
                <w:szCs w:val="21"/>
              </w:rPr>
              <w:t>Dates</w:t>
            </w:r>
          </w:p>
        </w:tc>
        <w:tc>
          <w:tcPr>
            <w:tcW w:w="3604" w:type="dxa"/>
            <w:tcBorders>
              <w:top w:val="single" w:sz="4" w:space="0" w:color="AAAAAA"/>
              <w:left w:val="single" w:sz="4" w:space="0" w:color="AAAAAA"/>
              <w:bottom w:val="single" w:sz="4" w:space="0" w:color="AAAAAA"/>
              <w:right w:val="single" w:sz="4" w:space="0" w:color="AAAAAA"/>
            </w:tcBorders>
            <w:shd w:val="clear" w:color="auto" w:fill="1F4E79"/>
          </w:tcPr>
          <w:p w14:paraId="6A57AA10" w14:textId="77777777" w:rsidR="00E15E3E" w:rsidRPr="007A7348" w:rsidRDefault="00000000">
            <w:pPr>
              <w:jc w:val="center"/>
              <w:rPr>
                <w:rFonts w:eastAsia="Gill Sans" w:cs="Calibri"/>
              </w:rPr>
            </w:pPr>
            <w:r w:rsidRPr="007A7348">
              <w:rPr>
                <w:rFonts w:eastAsia="Gill Sans" w:cs="Calibri"/>
                <w:b/>
                <w:bCs/>
                <w:color w:val="FFFFFF"/>
                <w:sz w:val="21"/>
                <w:szCs w:val="21"/>
              </w:rPr>
              <w:t>Activities</w:t>
            </w:r>
          </w:p>
        </w:tc>
        <w:tc>
          <w:tcPr>
            <w:tcW w:w="2161" w:type="dxa"/>
            <w:tcBorders>
              <w:top w:val="single" w:sz="4" w:space="0" w:color="AAAAAA"/>
              <w:left w:val="single" w:sz="4" w:space="0" w:color="AAAAAA"/>
              <w:bottom w:val="single" w:sz="4" w:space="0" w:color="AAAAAA"/>
              <w:right w:val="single" w:sz="4" w:space="0" w:color="AAAAAA"/>
            </w:tcBorders>
            <w:shd w:val="clear" w:color="auto" w:fill="1F4E79"/>
          </w:tcPr>
          <w:p w14:paraId="40241B47" w14:textId="77777777" w:rsidR="00E15E3E" w:rsidRPr="007A7348" w:rsidRDefault="00000000">
            <w:pPr>
              <w:jc w:val="center"/>
              <w:rPr>
                <w:rFonts w:eastAsia="Gill Sans" w:cs="Calibri"/>
              </w:rPr>
            </w:pPr>
            <w:r w:rsidRPr="007A7348">
              <w:rPr>
                <w:rFonts w:eastAsia="Gill Sans" w:cs="Calibri"/>
                <w:b/>
                <w:bCs/>
                <w:color w:val="FFFFFF"/>
                <w:sz w:val="21"/>
                <w:szCs w:val="21"/>
              </w:rPr>
              <w:t>Deliverables</w:t>
            </w:r>
          </w:p>
        </w:tc>
      </w:tr>
      <w:tr w:rsidR="00E15E3E" w:rsidRPr="007A7348" w14:paraId="0E2A9662" w14:textId="77777777">
        <w:tc>
          <w:tcPr>
            <w:tcW w:w="1400" w:type="dxa"/>
            <w:tcBorders>
              <w:top w:val="single" w:sz="4" w:space="0" w:color="AAAAAA"/>
              <w:left w:val="single" w:sz="4" w:space="0" w:color="AAAAAA"/>
              <w:bottom w:val="single" w:sz="4" w:space="0" w:color="AAAAAA"/>
              <w:right w:val="single" w:sz="4" w:space="0" w:color="AAAAAA"/>
            </w:tcBorders>
          </w:tcPr>
          <w:p w14:paraId="17FC9A9B" w14:textId="77777777" w:rsidR="00E15E3E" w:rsidRPr="007A7348" w:rsidRDefault="00000000">
            <w:pPr>
              <w:rPr>
                <w:rFonts w:eastAsia="Gill Sans" w:cs="Calibri"/>
              </w:rPr>
            </w:pPr>
            <w:r w:rsidRPr="007A7348">
              <w:rPr>
                <w:rFonts w:eastAsia="Gill Sans" w:cs="Calibri"/>
                <w:b/>
                <w:bCs/>
                <w:color w:val="000000"/>
                <w:sz w:val="21"/>
                <w:szCs w:val="21"/>
              </w:rPr>
              <w:t>1</w:t>
            </w:r>
          </w:p>
        </w:tc>
        <w:tc>
          <w:tcPr>
            <w:tcW w:w="2194" w:type="dxa"/>
            <w:tcBorders>
              <w:top w:val="single" w:sz="4" w:space="0" w:color="AAAAAA"/>
              <w:left w:val="single" w:sz="4" w:space="0" w:color="AAAAAA"/>
              <w:bottom w:val="single" w:sz="4" w:space="0" w:color="AAAAAA"/>
              <w:right w:val="single" w:sz="4" w:space="0" w:color="AAAAAA"/>
            </w:tcBorders>
          </w:tcPr>
          <w:p w14:paraId="50C3E135" w14:textId="77777777" w:rsidR="00E15E3E" w:rsidRPr="007A7348" w:rsidRDefault="00000000">
            <w:pPr>
              <w:rPr>
                <w:rFonts w:eastAsia="Gill Sans" w:cs="Calibri"/>
              </w:rPr>
            </w:pPr>
            <w:r w:rsidRPr="007A7348">
              <w:rPr>
                <w:rFonts w:eastAsia="Gill Sans" w:cs="Calibri"/>
                <w:color w:val="000000"/>
                <w:sz w:val="21"/>
                <w:szCs w:val="21"/>
              </w:rPr>
              <w:t xml:space="preserve">Dec </w:t>
            </w:r>
            <w:r w:rsidRPr="007A7348">
              <w:rPr>
                <w:rFonts w:eastAsia="Gill Sans" w:cs="Calibri"/>
                <w:sz w:val="21"/>
                <w:szCs w:val="21"/>
              </w:rPr>
              <w:t>5</w:t>
            </w:r>
            <w:r w:rsidRPr="007A7348">
              <w:rPr>
                <w:rFonts w:eastAsia="Gill Sans" w:cs="Calibri"/>
                <w:color w:val="000000"/>
                <w:sz w:val="21"/>
                <w:szCs w:val="21"/>
              </w:rPr>
              <w:t>-1</w:t>
            </w:r>
            <w:r w:rsidRPr="007A7348">
              <w:rPr>
                <w:rFonts w:eastAsia="Gill Sans" w:cs="Calibri"/>
                <w:sz w:val="21"/>
                <w:szCs w:val="21"/>
              </w:rPr>
              <w:t>0</w:t>
            </w:r>
          </w:p>
        </w:tc>
        <w:tc>
          <w:tcPr>
            <w:tcW w:w="3604" w:type="dxa"/>
            <w:tcBorders>
              <w:top w:val="single" w:sz="4" w:space="0" w:color="AAAAAA"/>
              <w:left w:val="single" w:sz="4" w:space="0" w:color="AAAAAA"/>
              <w:bottom w:val="single" w:sz="4" w:space="0" w:color="AAAAAA"/>
              <w:right w:val="single" w:sz="4" w:space="0" w:color="AAAAAA"/>
            </w:tcBorders>
          </w:tcPr>
          <w:p w14:paraId="05A3913D" w14:textId="77777777" w:rsidR="00E15E3E" w:rsidRPr="007A7348" w:rsidRDefault="00000000">
            <w:pPr>
              <w:rPr>
                <w:rFonts w:eastAsia="Gill Sans" w:cs="Calibri"/>
              </w:rPr>
            </w:pPr>
            <w:r w:rsidRPr="007A7348">
              <w:rPr>
                <w:rFonts w:eastAsia="Gill Sans" w:cs="Calibri"/>
                <w:color w:val="000000"/>
                <w:sz w:val="21"/>
                <w:szCs w:val="21"/>
              </w:rPr>
              <w:t>Finalize instruments; Set up online forms; Brief local coordinators; Schedule focus groups; Deploy questionnaires</w:t>
            </w:r>
          </w:p>
        </w:tc>
        <w:tc>
          <w:tcPr>
            <w:tcW w:w="2161" w:type="dxa"/>
            <w:tcBorders>
              <w:top w:val="single" w:sz="4" w:space="0" w:color="AAAAAA"/>
              <w:left w:val="single" w:sz="4" w:space="0" w:color="AAAAAA"/>
              <w:bottom w:val="single" w:sz="4" w:space="0" w:color="AAAAAA"/>
              <w:right w:val="single" w:sz="4" w:space="0" w:color="AAAAAA"/>
            </w:tcBorders>
          </w:tcPr>
          <w:p w14:paraId="6F07829C" w14:textId="77777777" w:rsidR="00E15E3E" w:rsidRPr="007A7348" w:rsidRDefault="00000000">
            <w:pPr>
              <w:rPr>
                <w:rFonts w:eastAsia="Gill Sans" w:cs="Calibri"/>
              </w:rPr>
            </w:pPr>
            <w:r w:rsidRPr="007A7348">
              <w:rPr>
                <w:rFonts w:eastAsia="Gill Sans" w:cs="Calibri"/>
                <w:color w:val="000000"/>
                <w:sz w:val="21"/>
                <w:szCs w:val="21"/>
              </w:rPr>
              <w:t>Final instruments; Live questionnaires</w:t>
            </w:r>
          </w:p>
        </w:tc>
      </w:tr>
      <w:tr w:rsidR="00E15E3E" w:rsidRPr="007A7348" w14:paraId="7775DF3B" w14:textId="77777777">
        <w:tc>
          <w:tcPr>
            <w:tcW w:w="1400" w:type="dxa"/>
            <w:tcBorders>
              <w:top w:val="single" w:sz="4" w:space="0" w:color="AAAAAA"/>
              <w:left w:val="single" w:sz="4" w:space="0" w:color="AAAAAA"/>
              <w:bottom w:val="single" w:sz="4" w:space="0" w:color="AAAAAA"/>
              <w:right w:val="single" w:sz="4" w:space="0" w:color="AAAAAA"/>
            </w:tcBorders>
            <w:shd w:val="clear" w:color="auto" w:fill="F2F2F2"/>
          </w:tcPr>
          <w:p w14:paraId="12D7DCE2" w14:textId="77777777" w:rsidR="00E15E3E" w:rsidRPr="007A7348" w:rsidRDefault="00000000">
            <w:pPr>
              <w:rPr>
                <w:rFonts w:eastAsia="Gill Sans" w:cs="Calibri"/>
              </w:rPr>
            </w:pPr>
            <w:r w:rsidRPr="007A7348">
              <w:rPr>
                <w:rFonts w:eastAsia="Gill Sans" w:cs="Calibri"/>
                <w:b/>
                <w:bCs/>
                <w:color w:val="000000"/>
                <w:sz w:val="21"/>
                <w:szCs w:val="21"/>
              </w:rPr>
              <w:t>2</w:t>
            </w:r>
          </w:p>
        </w:tc>
        <w:tc>
          <w:tcPr>
            <w:tcW w:w="2194" w:type="dxa"/>
            <w:tcBorders>
              <w:top w:val="single" w:sz="4" w:space="0" w:color="AAAAAA"/>
              <w:left w:val="single" w:sz="4" w:space="0" w:color="AAAAAA"/>
              <w:bottom w:val="single" w:sz="4" w:space="0" w:color="AAAAAA"/>
              <w:right w:val="single" w:sz="4" w:space="0" w:color="AAAAAA"/>
            </w:tcBorders>
            <w:shd w:val="clear" w:color="auto" w:fill="F2F2F2"/>
          </w:tcPr>
          <w:p w14:paraId="7E41952D" w14:textId="77777777" w:rsidR="00E15E3E" w:rsidRPr="007A7348" w:rsidRDefault="00000000">
            <w:pPr>
              <w:rPr>
                <w:rFonts w:eastAsia="Gill Sans" w:cs="Calibri"/>
              </w:rPr>
            </w:pPr>
            <w:r w:rsidRPr="007A7348">
              <w:rPr>
                <w:rFonts w:eastAsia="Gill Sans" w:cs="Calibri"/>
                <w:color w:val="000000"/>
                <w:sz w:val="21"/>
                <w:szCs w:val="21"/>
              </w:rPr>
              <w:t>Dec 1</w:t>
            </w:r>
            <w:r w:rsidRPr="007A7348">
              <w:rPr>
                <w:rFonts w:eastAsia="Gill Sans" w:cs="Calibri"/>
                <w:sz w:val="21"/>
                <w:szCs w:val="21"/>
              </w:rPr>
              <w:t>0</w:t>
            </w:r>
            <w:r w:rsidRPr="007A7348">
              <w:rPr>
                <w:rFonts w:eastAsia="Gill Sans" w:cs="Calibri"/>
                <w:color w:val="000000"/>
                <w:sz w:val="21"/>
                <w:szCs w:val="21"/>
              </w:rPr>
              <w:t>-22</w:t>
            </w:r>
          </w:p>
        </w:tc>
        <w:tc>
          <w:tcPr>
            <w:tcW w:w="3604" w:type="dxa"/>
            <w:tcBorders>
              <w:top w:val="single" w:sz="4" w:space="0" w:color="AAAAAA"/>
              <w:left w:val="single" w:sz="4" w:space="0" w:color="AAAAAA"/>
              <w:bottom w:val="single" w:sz="4" w:space="0" w:color="AAAAAA"/>
              <w:right w:val="single" w:sz="4" w:space="0" w:color="AAAAAA"/>
            </w:tcBorders>
            <w:shd w:val="clear" w:color="auto" w:fill="F2F2F2"/>
          </w:tcPr>
          <w:p w14:paraId="3504DFB3" w14:textId="77777777" w:rsidR="00E15E3E" w:rsidRPr="007A7348" w:rsidRDefault="00000000">
            <w:pPr>
              <w:rPr>
                <w:rFonts w:eastAsia="Gill Sans" w:cs="Calibri"/>
              </w:rPr>
            </w:pPr>
            <w:r w:rsidRPr="007A7348">
              <w:rPr>
                <w:rFonts w:eastAsia="Gill Sans" w:cs="Calibri"/>
                <w:color w:val="000000"/>
                <w:sz w:val="21"/>
                <w:szCs w:val="21"/>
              </w:rPr>
              <w:t>Collect responses; Monitor rates; Send reminders; Conduct employer focus groups with mini-workshop; Targeted recruitment for Primary group if needed</w:t>
            </w:r>
          </w:p>
        </w:tc>
        <w:tc>
          <w:tcPr>
            <w:tcW w:w="2161" w:type="dxa"/>
            <w:tcBorders>
              <w:top w:val="single" w:sz="4" w:space="0" w:color="AAAAAA"/>
              <w:left w:val="single" w:sz="4" w:space="0" w:color="AAAAAA"/>
              <w:bottom w:val="single" w:sz="4" w:space="0" w:color="AAAAAA"/>
              <w:right w:val="single" w:sz="4" w:space="0" w:color="AAAAAA"/>
            </w:tcBorders>
            <w:shd w:val="clear" w:color="auto" w:fill="F2F2F2"/>
          </w:tcPr>
          <w:p w14:paraId="1706B5B7" w14:textId="77777777" w:rsidR="00E15E3E" w:rsidRPr="007A7348" w:rsidRDefault="00000000">
            <w:pPr>
              <w:rPr>
                <w:rFonts w:eastAsia="Gill Sans" w:cs="Calibri"/>
              </w:rPr>
            </w:pPr>
            <w:r w:rsidRPr="007A7348">
              <w:rPr>
                <w:rFonts w:eastAsia="Gill Sans" w:cs="Calibri"/>
                <w:color w:val="000000"/>
                <w:sz w:val="21"/>
                <w:szCs w:val="21"/>
              </w:rPr>
              <w:t>Response data; Focus group transcripts; Workshop scores</w:t>
            </w:r>
          </w:p>
        </w:tc>
      </w:tr>
      <w:tr w:rsidR="00E15E3E" w:rsidRPr="007A7348" w14:paraId="26673941" w14:textId="77777777">
        <w:tc>
          <w:tcPr>
            <w:tcW w:w="1400" w:type="dxa"/>
            <w:tcBorders>
              <w:top w:val="single" w:sz="4" w:space="0" w:color="AAAAAA"/>
              <w:left w:val="single" w:sz="4" w:space="0" w:color="AAAAAA"/>
              <w:bottom w:val="single" w:sz="4" w:space="0" w:color="AAAAAA"/>
              <w:right w:val="single" w:sz="4" w:space="0" w:color="AAAAAA"/>
            </w:tcBorders>
          </w:tcPr>
          <w:p w14:paraId="0001CBA8" w14:textId="77777777" w:rsidR="00E15E3E" w:rsidRPr="007A7348" w:rsidRDefault="00000000">
            <w:pPr>
              <w:rPr>
                <w:rFonts w:eastAsia="Gill Sans" w:cs="Calibri"/>
              </w:rPr>
            </w:pPr>
            <w:r w:rsidRPr="007A7348">
              <w:rPr>
                <w:rFonts w:eastAsia="Gill Sans" w:cs="Calibri"/>
                <w:b/>
                <w:bCs/>
                <w:color w:val="000000"/>
                <w:sz w:val="21"/>
                <w:szCs w:val="21"/>
              </w:rPr>
              <w:t>3</w:t>
            </w:r>
          </w:p>
        </w:tc>
        <w:tc>
          <w:tcPr>
            <w:tcW w:w="2194" w:type="dxa"/>
            <w:tcBorders>
              <w:top w:val="single" w:sz="4" w:space="0" w:color="AAAAAA"/>
              <w:left w:val="single" w:sz="4" w:space="0" w:color="AAAAAA"/>
              <w:bottom w:val="single" w:sz="4" w:space="0" w:color="AAAAAA"/>
              <w:right w:val="single" w:sz="4" w:space="0" w:color="AAAAAA"/>
            </w:tcBorders>
          </w:tcPr>
          <w:p w14:paraId="5FEE8AD3" w14:textId="77777777" w:rsidR="00E15E3E" w:rsidRPr="007A7348" w:rsidRDefault="00000000">
            <w:pPr>
              <w:rPr>
                <w:rFonts w:eastAsia="Gill Sans" w:cs="Calibri"/>
              </w:rPr>
            </w:pPr>
            <w:r w:rsidRPr="007A7348">
              <w:rPr>
                <w:rFonts w:eastAsia="Gill Sans" w:cs="Calibri"/>
                <w:color w:val="000000"/>
                <w:sz w:val="21"/>
                <w:szCs w:val="21"/>
              </w:rPr>
              <w:t>Dec 23-</w:t>
            </w:r>
            <w:r w:rsidRPr="007A7348">
              <w:rPr>
                <w:rFonts w:eastAsia="Gill Sans" w:cs="Calibri"/>
                <w:sz w:val="21"/>
                <w:szCs w:val="21"/>
              </w:rPr>
              <w:t>30</w:t>
            </w:r>
          </w:p>
        </w:tc>
        <w:tc>
          <w:tcPr>
            <w:tcW w:w="3604" w:type="dxa"/>
            <w:tcBorders>
              <w:top w:val="single" w:sz="4" w:space="0" w:color="AAAAAA"/>
              <w:left w:val="single" w:sz="4" w:space="0" w:color="AAAAAA"/>
              <w:bottom w:val="single" w:sz="4" w:space="0" w:color="AAAAAA"/>
              <w:right w:val="single" w:sz="4" w:space="0" w:color="AAAAAA"/>
            </w:tcBorders>
          </w:tcPr>
          <w:p w14:paraId="5D50B398" w14:textId="77777777" w:rsidR="00E15E3E" w:rsidRPr="007A7348" w:rsidRDefault="00000000">
            <w:pPr>
              <w:rPr>
                <w:rFonts w:eastAsia="Gill Sans" w:cs="Calibri"/>
              </w:rPr>
            </w:pPr>
            <w:r w:rsidRPr="007A7348">
              <w:rPr>
                <w:rFonts w:eastAsia="Gill Sans" w:cs="Calibri"/>
                <w:color w:val="000000"/>
                <w:sz w:val="21"/>
                <w:szCs w:val="21"/>
              </w:rPr>
              <w:t>Close surveys; Data cleaning; Gap analysis; Hype detection; Cross-validation; Draft preliminary report; Final consolidation</w:t>
            </w:r>
          </w:p>
        </w:tc>
        <w:tc>
          <w:tcPr>
            <w:tcW w:w="2161" w:type="dxa"/>
            <w:tcBorders>
              <w:top w:val="single" w:sz="4" w:space="0" w:color="AAAAAA"/>
              <w:left w:val="single" w:sz="4" w:space="0" w:color="AAAAAA"/>
              <w:bottom w:val="single" w:sz="4" w:space="0" w:color="AAAAAA"/>
              <w:right w:val="single" w:sz="4" w:space="0" w:color="AAAAAA"/>
            </w:tcBorders>
          </w:tcPr>
          <w:p w14:paraId="7C06A7FB" w14:textId="77777777" w:rsidR="00E15E3E" w:rsidRPr="007A7348" w:rsidRDefault="00000000">
            <w:pPr>
              <w:rPr>
                <w:rFonts w:eastAsia="Gill Sans" w:cs="Calibri"/>
              </w:rPr>
            </w:pPr>
            <w:r w:rsidRPr="007A7348">
              <w:rPr>
                <w:rFonts w:eastAsia="Gill Sans" w:cs="Calibri"/>
                <w:color w:val="000000"/>
                <w:sz w:val="21"/>
                <w:szCs w:val="21"/>
              </w:rPr>
              <w:t>D2.1 Needs Analysis Report draft</w:t>
            </w:r>
          </w:p>
        </w:tc>
      </w:tr>
    </w:tbl>
    <w:p w14:paraId="610C29D5" w14:textId="77777777" w:rsidR="00E15E3E" w:rsidRPr="007A7348" w:rsidRDefault="00000000">
      <w:pPr>
        <w:pStyle w:val="4"/>
        <w:rPr>
          <w:rFonts w:asciiTheme="minorHAnsi" w:eastAsia="Gill Sans" w:hAnsiTheme="minorHAnsi" w:cs="Calibri"/>
        </w:rPr>
      </w:pPr>
      <w:bookmarkStart w:id="282" w:name="_Toc227839155"/>
      <w:r w:rsidRPr="007A7348">
        <w:rPr>
          <w:rFonts w:asciiTheme="minorHAnsi" w:eastAsia="Gill Sans" w:hAnsiTheme="minorHAnsi" w:cs="Calibri"/>
        </w:rPr>
        <w:t>9.1 Quality Thresholds</w:t>
      </w:r>
      <w:bookmarkEnd w:id="282"/>
    </w:p>
    <w:p w14:paraId="2AADCB90" w14:textId="77777777" w:rsidR="00E15E3E" w:rsidRPr="007A7348" w:rsidRDefault="00000000">
      <w:pPr>
        <w:pStyle w:val="aff6"/>
        <w:numPr>
          <w:ilvl w:val="1"/>
          <w:numId w:val="37"/>
        </w:numPr>
        <w:rPr>
          <w:rFonts w:eastAsia="Gill Sans" w:cs="Calibri"/>
          <w:color w:val="000000"/>
        </w:rPr>
      </w:pPr>
      <w:r w:rsidRPr="007A7348">
        <w:rPr>
          <w:rFonts w:eastAsia="Gill Sans" w:cs="Calibri"/>
          <w:b/>
          <w:bCs/>
          <w:color w:val="000000"/>
        </w:rPr>
        <w:t xml:space="preserve">Student questionnaire (Primary): </w:t>
      </w:r>
      <w:r w:rsidRPr="007A7348">
        <w:rPr>
          <w:rFonts w:eastAsia="Gill Sans" w:cs="Calibri"/>
          <w:color w:val="000000"/>
        </w:rPr>
        <w:t>Minimum 15% response rate; &gt;80% completion rate</w:t>
      </w:r>
    </w:p>
    <w:p w14:paraId="68671E77" w14:textId="77777777" w:rsidR="00E15E3E" w:rsidRPr="007A7348" w:rsidRDefault="00000000">
      <w:pPr>
        <w:pStyle w:val="aff6"/>
        <w:numPr>
          <w:ilvl w:val="1"/>
          <w:numId w:val="37"/>
        </w:numPr>
        <w:rPr>
          <w:rFonts w:eastAsia="Gill Sans" w:cs="Calibri"/>
          <w:color w:val="000000"/>
        </w:rPr>
      </w:pPr>
      <w:r w:rsidRPr="007A7348">
        <w:rPr>
          <w:rFonts w:eastAsia="Gill Sans" w:cs="Calibri"/>
          <w:b/>
          <w:bCs/>
          <w:color w:val="000000"/>
        </w:rPr>
        <w:t xml:space="preserve">Student questionnaire (Secondary): </w:t>
      </w:r>
      <w:r w:rsidRPr="007A7348">
        <w:rPr>
          <w:rFonts w:eastAsia="Gill Sans" w:cs="Calibri"/>
          <w:color w:val="000000"/>
        </w:rPr>
        <w:t>Collect all available; analyze if n≥30</w:t>
      </w:r>
    </w:p>
    <w:p w14:paraId="57089C30" w14:textId="77777777" w:rsidR="00E15E3E" w:rsidRPr="007A7348" w:rsidRDefault="00000000">
      <w:pPr>
        <w:pStyle w:val="aff6"/>
        <w:numPr>
          <w:ilvl w:val="1"/>
          <w:numId w:val="37"/>
        </w:numPr>
        <w:rPr>
          <w:rFonts w:eastAsia="Gill Sans" w:cs="Calibri"/>
          <w:color w:val="000000"/>
        </w:rPr>
      </w:pPr>
      <w:r w:rsidRPr="007A7348">
        <w:rPr>
          <w:rFonts w:eastAsia="Gill Sans" w:cs="Calibri"/>
          <w:b/>
          <w:bCs/>
          <w:color w:val="000000"/>
        </w:rPr>
        <w:t xml:space="preserve">Lecturer questionnaire: </w:t>
      </w:r>
      <w:r w:rsidRPr="007A7348">
        <w:rPr>
          <w:rFonts w:eastAsia="Gill Sans" w:cs="Calibri"/>
          <w:color w:val="000000"/>
        </w:rPr>
        <w:t>Minimum 15% response rate</w:t>
      </w:r>
    </w:p>
    <w:p w14:paraId="005CB8EE" w14:textId="77777777" w:rsidR="00E15E3E" w:rsidRPr="007A7348" w:rsidRDefault="00000000">
      <w:pPr>
        <w:pStyle w:val="aff6"/>
        <w:numPr>
          <w:ilvl w:val="1"/>
          <w:numId w:val="37"/>
        </w:numPr>
        <w:rPr>
          <w:rFonts w:eastAsia="Gill Sans" w:cs="Calibri"/>
          <w:color w:val="000000"/>
        </w:rPr>
      </w:pPr>
      <w:r w:rsidRPr="007A7348">
        <w:rPr>
          <w:rFonts w:eastAsia="Gill Sans" w:cs="Calibri"/>
          <w:b/>
          <w:bCs/>
          <w:color w:val="000000"/>
        </w:rPr>
        <w:t xml:space="preserve">Employer component: </w:t>
      </w:r>
      <w:r w:rsidRPr="007A7348">
        <w:rPr>
          <w:rFonts w:eastAsia="Gill Sans" w:cs="Calibri"/>
          <w:color w:val="000000"/>
        </w:rPr>
        <w:t>5-8 organizations</w:t>
      </w:r>
    </w:p>
    <w:p w14:paraId="002F2DA0" w14:textId="77777777" w:rsidR="00E15E3E" w:rsidRPr="007A7348" w:rsidRDefault="00000000">
      <w:pPr>
        <w:pStyle w:val="aff6"/>
        <w:numPr>
          <w:ilvl w:val="1"/>
          <w:numId w:val="37"/>
        </w:numPr>
        <w:rPr>
          <w:rFonts w:eastAsia="Gill Sans" w:cs="Calibri"/>
          <w:color w:val="000000"/>
        </w:rPr>
      </w:pPr>
      <w:r w:rsidRPr="007A7348">
        <w:rPr>
          <w:rFonts w:eastAsia="Gill Sans" w:cs="Calibri"/>
          <w:b/>
          <w:bCs/>
          <w:color w:val="000000"/>
        </w:rPr>
        <w:t xml:space="preserve">Workshop: </w:t>
      </w:r>
      <w:r w:rsidRPr="007A7348">
        <w:rPr>
          <w:rFonts w:eastAsia="Gill Sans" w:cs="Calibri"/>
          <w:color w:val="000000"/>
        </w:rPr>
        <w:t>Minimum 10 participants if standalone; or integrated into focus group</w:t>
      </w:r>
    </w:p>
    <w:p w14:paraId="2CF5F838" w14:textId="77777777" w:rsidR="00E15E3E" w:rsidRPr="007A7348" w:rsidRDefault="00000000">
      <w:pPr>
        <w:pStyle w:val="4"/>
        <w:rPr>
          <w:rFonts w:asciiTheme="minorHAnsi" w:eastAsia="Gill Sans" w:hAnsiTheme="minorHAnsi" w:cs="Calibri"/>
        </w:rPr>
      </w:pPr>
      <w:bookmarkStart w:id="283" w:name="_Toc227839156"/>
      <w:r w:rsidRPr="007A7348">
        <w:rPr>
          <w:rFonts w:asciiTheme="minorHAnsi" w:eastAsia="Gill Sans" w:hAnsiTheme="minorHAnsi" w:cs="Calibri"/>
        </w:rPr>
        <w:t>9.2 Response Rate Monitoring</w:t>
      </w:r>
      <w:bookmarkEnd w:id="283"/>
    </w:p>
    <w:p w14:paraId="73403AD2" w14:textId="77777777" w:rsidR="00E15E3E" w:rsidRPr="007A7348" w:rsidRDefault="00000000">
      <w:pPr>
        <w:spacing w:after="120"/>
        <w:rPr>
          <w:rFonts w:eastAsia="Gill Sans" w:cs="Calibri"/>
        </w:rPr>
      </w:pPr>
      <w:r w:rsidRPr="007A7348">
        <w:rPr>
          <w:rFonts w:eastAsia="Gill Sans" w:cs="Calibri"/>
        </w:rPr>
        <w:t>Check response rates on days 3, 5, and 7 of Week 2. If Primary group is below 10%:</w:t>
      </w:r>
    </w:p>
    <w:p w14:paraId="021D7135" w14:textId="77777777" w:rsidR="00E15E3E" w:rsidRPr="007A7348" w:rsidRDefault="00000000">
      <w:pPr>
        <w:pStyle w:val="aff6"/>
        <w:numPr>
          <w:ilvl w:val="1"/>
          <w:numId w:val="38"/>
        </w:numPr>
        <w:rPr>
          <w:rFonts w:eastAsia="Gill Sans" w:cs="Calibri"/>
          <w:color w:val="000000"/>
        </w:rPr>
      </w:pPr>
      <w:r w:rsidRPr="007A7348">
        <w:rPr>
          <w:rFonts w:eastAsia="Gill Sans" w:cs="Calibri"/>
          <w:color w:val="000000"/>
        </w:rPr>
        <w:t>Send targeted reminder through department channels</w:t>
      </w:r>
    </w:p>
    <w:p w14:paraId="3E8CB121" w14:textId="77777777" w:rsidR="00E15E3E" w:rsidRPr="007A7348" w:rsidRDefault="00000000">
      <w:pPr>
        <w:pStyle w:val="aff6"/>
        <w:numPr>
          <w:ilvl w:val="1"/>
          <w:numId w:val="38"/>
        </w:numPr>
        <w:rPr>
          <w:rFonts w:eastAsia="Gill Sans" w:cs="Calibri"/>
          <w:color w:val="000000"/>
        </w:rPr>
      </w:pPr>
      <w:r w:rsidRPr="007A7348">
        <w:rPr>
          <w:rFonts w:eastAsia="Gill Sans" w:cs="Calibri"/>
          <w:color w:val="000000"/>
        </w:rPr>
        <w:t>Activate in-class announcements</w:t>
      </w:r>
    </w:p>
    <w:p w14:paraId="367425A5" w14:textId="77777777" w:rsidR="00E15E3E" w:rsidRPr="007A7348" w:rsidRDefault="00000000">
      <w:pPr>
        <w:pStyle w:val="aff6"/>
        <w:numPr>
          <w:ilvl w:val="1"/>
          <w:numId w:val="38"/>
        </w:numPr>
        <w:rPr>
          <w:rFonts w:eastAsia="Gill Sans" w:cs="Calibri"/>
          <w:color w:val="000000"/>
        </w:rPr>
      </w:pPr>
      <w:r w:rsidRPr="007A7348">
        <w:rPr>
          <w:rFonts w:eastAsia="Gill Sans" w:cs="Calibri"/>
          <w:color w:val="000000"/>
        </w:rPr>
        <w:t>Consider brief incentive (within ethical guidelines)</w:t>
      </w:r>
    </w:p>
    <w:p w14:paraId="20D4EF94" w14:textId="77777777" w:rsidR="00E15E3E" w:rsidRPr="007A7348" w:rsidRDefault="00E15E3E">
      <w:pPr>
        <w:pStyle w:val="31"/>
        <w:spacing w:before="0"/>
        <w:rPr>
          <w:rFonts w:asciiTheme="minorHAnsi" w:eastAsia="Gill Sans" w:hAnsiTheme="minorHAnsi" w:cs="Calibri"/>
        </w:rPr>
      </w:pPr>
    </w:p>
    <w:p w14:paraId="23F7C2EE" w14:textId="77777777" w:rsidR="00E15E3E" w:rsidRPr="007A7348" w:rsidRDefault="00000000">
      <w:pPr>
        <w:pStyle w:val="31"/>
        <w:spacing w:before="0"/>
        <w:rPr>
          <w:rFonts w:asciiTheme="minorHAnsi" w:eastAsia="Gill Sans" w:hAnsiTheme="minorHAnsi" w:cs="Calibri"/>
        </w:rPr>
      </w:pPr>
      <w:bookmarkStart w:id="284" w:name="_Toc227839157"/>
      <w:bookmarkStart w:id="285" w:name="_Toc232691250"/>
      <w:r w:rsidRPr="007A7348">
        <w:rPr>
          <w:rFonts w:asciiTheme="minorHAnsi" w:eastAsia="Gill Sans" w:hAnsiTheme="minorHAnsi" w:cs="Calibri"/>
        </w:rPr>
        <w:t>10. Local Adaptation Guidelines</w:t>
      </w:r>
      <w:bookmarkEnd w:id="284"/>
      <w:bookmarkEnd w:id="285"/>
    </w:p>
    <w:p w14:paraId="72FDE6D8" w14:textId="77777777" w:rsidR="00E15E3E" w:rsidRPr="007A7348" w:rsidRDefault="00000000">
      <w:pPr>
        <w:spacing w:after="120"/>
        <w:rPr>
          <w:rFonts w:eastAsia="Gill Sans" w:cs="Calibri"/>
        </w:rPr>
      </w:pPr>
      <w:r w:rsidRPr="007A7348">
        <w:rPr>
          <w:rFonts w:eastAsia="Gill Sans" w:cs="Calibri"/>
        </w:rPr>
        <w:t>While core methodology is standardized for cross-institution comparability, partner institutions may make limited adaptations.</w:t>
      </w:r>
    </w:p>
    <w:p w14:paraId="118DEA20" w14:textId="77777777" w:rsidR="00E15E3E" w:rsidRPr="007A7348" w:rsidRDefault="00000000">
      <w:pPr>
        <w:pStyle w:val="4"/>
        <w:rPr>
          <w:rFonts w:asciiTheme="minorHAnsi" w:eastAsia="Gill Sans" w:hAnsiTheme="minorHAnsi" w:cs="Calibri"/>
        </w:rPr>
      </w:pPr>
      <w:bookmarkStart w:id="286" w:name="_Toc227839158"/>
      <w:r w:rsidRPr="007A7348">
        <w:rPr>
          <w:rFonts w:asciiTheme="minorHAnsi" w:eastAsia="Gill Sans" w:hAnsiTheme="minorHAnsi" w:cs="Calibri"/>
        </w:rPr>
        <w:t>10.1 Permitted Adaptations</w:t>
      </w:r>
      <w:bookmarkEnd w:id="286"/>
    </w:p>
    <w:p w14:paraId="0C5B98A2" w14:textId="77777777" w:rsidR="00E15E3E" w:rsidRPr="007A7348" w:rsidRDefault="00000000">
      <w:pPr>
        <w:pStyle w:val="aff6"/>
        <w:numPr>
          <w:ilvl w:val="1"/>
          <w:numId w:val="39"/>
        </w:numPr>
        <w:rPr>
          <w:rFonts w:eastAsia="Gill Sans" w:cs="Calibri"/>
          <w:color w:val="000000"/>
        </w:rPr>
      </w:pPr>
      <w:r w:rsidRPr="007A7348">
        <w:rPr>
          <w:rFonts w:eastAsia="Gill Sans" w:cs="Calibri"/>
          <w:color w:val="000000"/>
        </w:rPr>
        <w:t>Add institution-specific programs to target group mapping</w:t>
      </w:r>
    </w:p>
    <w:p w14:paraId="30FB2B83" w14:textId="77777777" w:rsidR="00E15E3E" w:rsidRPr="007A7348" w:rsidRDefault="00000000">
      <w:pPr>
        <w:pStyle w:val="aff6"/>
        <w:numPr>
          <w:ilvl w:val="1"/>
          <w:numId w:val="39"/>
        </w:numPr>
        <w:rPr>
          <w:rFonts w:eastAsia="Gill Sans" w:cs="Calibri"/>
          <w:color w:val="000000"/>
        </w:rPr>
      </w:pPr>
      <w:r w:rsidRPr="007A7348">
        <w:rPr>
          <w:rFonts w:eastAsia="Gill Sans" w:cs="Calibri"/>
          <w:color w:val="000000"/>
        </w:rPr>
        <w:t>Add context-specific questions (clearly marked as local additions)</w:t>
      </w:r>
    </w:p>
    <w:p w14:paraId="2EC0FDF5" w14:textId="77777777" w:rsidR="00E15E3E" w:rsidRPr="007A7348" w:rsidRDefault="00000000">
      <w:pPr>
        <w:pStyle w:val="aff6"/>
        <w:numPr>
          <w:ilvl w:val="1"/>
          <w:numId w:val="39"/>
        </w:numPr>
        <w:rPr>
          <w:rFonts w:eastAsia="Gill Sans" w:cs="Calibri"/>
          <w:color w:val="000000"/>
        </w:rPr>
      </w:pPr>
      <w:r w:rsidRPr="007A7348">
        <w:rPr>
          <w:rFonts w:eastAsia="Gill Sans" w:cs="Calibri"/>
          <w:color w:val="000000"/>
        </w:rPr>
        <w:lastRenderedPageBreak/>
        <w:t>Adjust tool names to local equivalents (document mapping)</w:t>
      </w:r>
    </w:p>
    <w:p w14:paraId="3CDB70C7" w14:textId="77777777" w:rsidR="00E15E3E" w:rsidRPr="007A7348" w:rsidRDefault="00000000">
      <w:pPr>
        <w:pStyle w:val="aff6"/>
        <w:numPr>
          <w:ilvl w:val="1"/>
          <w:numId w:val="39"/>
        </w:numPr>
        <w:rPr>
          <w:rFonts w:eastAsia="Gill Sans" w:cs="Calibri"/>
          <w:color w:val="000000"/>
        </w:rPr>
      </w:pPr>
      <w:r w:rsidRPr="007A7348">
        <w:rPr>
          <w:rFonts w:eastAsia="Gill Sans" w:cs="Calibri"/>
          <w:color w:val="000000"/>
        </w:rPr>
        <w:t>Include additional employer sectors relevant to local economy</w:t>
      </w:r>
    </w:p>
    <w:p w14:paraId="498254CA" w14:textId="77777777" w:rsidR="00E15E3E" w:rsidRPr="007A7348" w:rsidRDefault="00000000">
      <w:pPr>
        <w:pStyle w:val="aff6"/>
        <w:numPr>
          <w:ilvl w:val="1"/>
          <w:numId w:val="39"/>
        </w:numPr>
        <w:rPr>
          <w:rFonts w:eastAsia="Gill Sans" w:cs="Calibri"/>
          <w:color w:val="000000"/>
        </w:rPr>
      </w:pPr>
      <w:r w:rsidRPr="007A7348">
        <w:rPr>
          <w:rFonts w:eastAsia="Gill Sans" w:cs="Calibri"/>
          <w:color w:val="000000"/>
        </w:rPr>
        <w:t>Leverage existing institutional data as baseline (document sources)</w:t>
      </w:r>
    </w:p>
    <w:p w14:paraId="27FBA2B3" w14:textId="77777777" w:rsidR="00E15E3E" w:rsidRPr="007A7348" w:rsidRDefault="00000000">
      <w:pPr>
        <w:pStyle w:val="4"/>
        <w:rPr>
          <w:rFonts w:asciiTheme="minorHAnsi" w:eastAsia="Gill Sans" w:hAnsiTheme="minorHAnsi" w:cs="Calibri"/>
        </w:rPr>
      </w:pPr>
      <w:bookmarkStart w:id="287" w:name="_Toc227839159"/>
      <w:r w:rsidRPr="007A7348">
        <w:rPr>
          <w:rFonts w:asciiTheme="minorHAnsi" w:eastAsia="Gill Sans" w:hAnsiTheme="minorHAnsi" w:cs="Calibri"/>
        </w:rPr>
        <w:t>10.2 Not Permitted</w:t>
      </w:r>
      <w:bookmarkEnd w:id="287"/>
    </w:p>
    <w:p w14:paraId="7B9D7448" w14:textId="77777777" w:rsidR="00E15E3E" w:rsidRPr="007A7348" w:rsidRDefault="00000000">
      <w:pPr>
        <w:pStyle w:val="aff6"/>
        <w:numPr>
          <w:ilvl w:val="1"/>
          <w:numId w:val="40"/>
        </w:numPr>
        <w:rPr>
          <w:rFonts w:eastAsia="Gill Sans" w:cs="Calibri"/>
          <w:color w:val="000000"/>
        </w:rPr>
      </w:pPr>
      <w:r w:rsidRPr="007A7348">
        <w:rPr>
          <w:rFonts w:eastAsia="Gill Sans" w:cs="Calibri"/>
          <w:color w:val="000000"/>
        </w:rPr>
        <w:t>Remove or substantially modify core questions</w:t>
      </w:r>
    </w:p>
    <w:p w14:paraId="6282E464" w14:textId="77777777" w:rsidR="00E15E3E" w:rsidRPr="007A7348" w:rsidRDefault="00000000">
      <w:pPr>
        <w:pStyle w:val="aff6"/>
        <w:numPr>
          <w:ilvl w:val="1"/>
          <w:numId w:val="40"/>
        </w:numPr>
        <w:rPr>
          <w:rFonts w:eastAsia="Gill Sans" w:cs="Calibri"/>
          <w:color w:val="000000"/>
        </w:rPr>
      </w:pPr>
      <w:r w:rsidRPr="007A7348">
        <w:rPr>
          <w:rFonts w:eastAsia="Gill Sans" w:cs="Calibri"/>
          <w:color w:val="000000"/>
        </w:rPr>
        <w:t>Change the skills taxonomy categories or levels</w:t>
      </w:r>
    </w:p>
    <w:p w14:paraId="5280C271" w14:textId="77777777" w:rsidR="00E15E3E" w:rsidRPr="007A7348" w:rsidRDefault="00000000">
      <w:pPr>
        <w:pStyle w:val="aff6"/>
        <w:numPr>
          <w:ilvl w:val="1"/>
          <w:numId w:val="40"/>
        </w:numPr>
        <w:rPr>
          <w:rFonts w:eastAsia="Gill Sans" w:cs="Calibri"/>
          <w:color w:val="000000"/>
        </w:rPr>
      </w:pPr>
      <w:r w:rsidRPr="007A7348">
        <w:rPr>
          <w:rFonts w:eastAsia="Gill Sans" w:cs="Calibri"/>
          <w:color w:val="000000"/>
        </w:rPr>
        <w:t>Skip the revealed behavior questions (Section C of student questionnaire)</w:t>
      </w:r>
    </w:p>
    <w:p w14:paraId="30B05B65" w14:textId="77777777" w:rsidR="00E15E3E" w:rsidRPr="007A7348" w:rsidRDefault="00000000">
      <w:pPr>
        <w:pStyle w:val="aff6"/>
        <w:numPr>
          <w:ilvl w:val="1"/>
          <w:numId w:val="40"/>
        </w:numPr>
        <w:rPr>
          <w:rFonts w:eastAsia="Gill Sans" w:cs="Calibri"/>
          <w:color w:val="000000"/>
        </w:rPr>
      </w:pPr>
      <w:r w:rsidRPr="007A7348">
        <w:rPr>
          <w:rFonts w:eastAsia="Gill Sans" w:cs="Calibri"/>
          <w:color w:val="000000"/>
        </w:rPr>
        <w:t>Use only stated preference data without revealed behavior validation</w:t>
      </w:r>
    </w:p>
    <w:p w14:paraId="78AEEC35" w14:textId="77777777" w:rsidR="00E15E3E" w:rsidRPr="007A7348" w:rsidRDefault="00000000">
      <w:pPr>
        <w:pStyle w:val="aff6"/>
        <w:numPr>
          <w:ilvl w:val="1"/>
          <w:numId w:val="40"/>
        </w:numPr>
        <w:rPr>
          <w:rFonts w:eastAsia="Gill Sans" w:cs="Calibri"/>
          <w:color w:val="000000"/>
        </w:rPr>
      </w:pPr>
      <w:r w:rsidRPr="007A7348">
        <w:rPr>
          <w:rFonts w:eastAsia="Gill Sans" w:cs="Calibri"/>
          <w:color w:val="000000"/>
        </w:rPr>
        <w:t>Skip employer focus group component</w:t>
      </w:r>
    </w:p>
    <w:p w14:paraId="69A8A822" w14:textId="77777777" w:rsidR="00E15E3E" w:rsidRPr="007A7348" w:rsidRDefault="00000000">
      <w:pPr>
        <w:pStyle w:val="aff6"/>
        <w:numPr>
          <w:ilvl w:val="1"/>
          <w:numId w:val="40"/>
        </w:numPr>
        <w:rPr>
          <w:rFonts w:eastAsia="Gill Sans" w:cs="Calibri"/>
          <w:color w:val="000000"/>
        </w:rPr>
      </w:pPr>
      <w:r w:rsidRPr="007A7348">
        <w:rPr>
          <w:rFonts w:eastAsia="Gill Sans" w:cs="Calibri"/>
          <w:color w:val="000000"/>
        </w:rPr>
        <w:t>Change response rate thresholds for Primary target group</w:t>
      </w:r>
    </w:p>
    <w:p w14:paraId="06471C5D" w14:textId="77777777" w:rsidR="00E15E3E" w:rsidRPr="007A7348" w:rsidRDefault="00000000">
      <w:pPr>
        <w:pStyle w:val="4"/>
        <w:rPr>
          <w:rFonts w:asciiTheme="minorHAnsi" w:eastAsia="Gill Sans" w:hAnsiTheme="minorHAnsi" w:cs="Calibri"/>
        </w:rPr>
      </w:pPr>
      <w:bookmarkStart w:id="288" w:name="_Toc227839160"/>
      <w:r w:rsidRPr="007A7348">
        <w:rPr>
          <w:rFonts w:asciiTheme="minorHAnsi" w:eastAsia="Gill Sans" w:hAnsiTheme="minorHAnsi" w:cs="Calibri"/>
        </w:rPr>
        <w:t>10.3 Documentation Requirements</w:t>
      </w:r>
      <w:bookmarkEnd w:id="288"/>
    </w:p>
    <w:p w14:paraId="7117C07F" w14:textId="77777777" w:rsidR="00E15E3E" w:rsidRPr="007A7348" w:rsidRDefault="00000000">
      <w:pPr>
        <w:spacing w:after="120"/>
        <w:rPr>
          <w:rFonts w:eastAsia="Gill Sans" w:cs="Calibri"/>
        </w:rPr>
      </w:pPr>
      <w:r w:rsidRPr="007A7348">
        <w:rPr>
          <w:rFonts w:eastAsia="Gill Sans" w:cs="Calibri"/>
        </w:rPr>
        <w:t>Each partner must document:</w:t>
      </w:r>
    </w:p>
    <w:p w14:paraId="3740C87D" w14:textId="77777777" w:rsidR="00E15E3E" w:rsidRPr="007A7348" w:rsidRDefault="00000000">
      <w:pPr>
        <w:numPr>
          <w:ilvl w:val="0"/>
          <w:numId w:val="9"/>
        </w:numPr>
        <w:spacing w:after="0"/>
        <w:ind w:left="720"/>
        <w:rPr>
          <w:rFonts w:eastAsia="Gill Sans" w:cs="Calibri"/>
          <w:color w:val="000000"/>
        </w:rPr>
      </w:pPr>
      <w:r w:rsidRPr="007A7348">
        <w:rPr>
          <w:rFonts w:eastAsia="Gill Sans" w:cs="Calibri"/>
          <w:color w:val="000000"/>
        </w:rPr>
        <w:t>Program-to-target-group mapping</w:t>
      </w:r>
    </w:p>
    <w:p w14:paraId="4B584318" w14:textId="77777777" w:rsidR="00E15E3E" w:rsidRPr="007A7348" w:rsidRDefault="00000000">
      <w:pPr>
        <w:numPr>
          <w:ilvl w:val="0"/>
          <w:numId w:val="9"/>
        </w:numPr>
        <w:spacing w:after="0"/>
        <w:ind w:left="720"/>
        <w:rPr>
          <w:rFonts w:eastAsia="Gill Sans" w:cs="Calibri"/>
          <w:color w:val="000000"/>
        </w:rPr>
      </w:pPr>
      <w:r w:rsidRPr="007A7348">
        <w:rPr>
          <w:rFonts w:eastAsia="Gill Sans" w:cs="Calibri"/>
          <w:color w:val="000000"/>
        </w:rPr>
        <w:t>Any local questions added (with rationale)</w:t>
      </w:r>
    </w:p>
    <w:p w14:paraId="1412C7D6" w14:textId="77777777" w:rsidR="00E15E3E" w:rsidRPr="007A7348" w:rsidRDefault="00000000">
      <w:pPr>
        <w:numPr>
          <w:ilvl w:val="0"/>
          <w:numId w:val="9"/>
        </w:numPr>
        <w:spacing w:after="0"/>
        <w:ind w:left="720"/>
        <w:rPr>
          <w:rFonts w:eastAsia="Gill Sans" w:cs="Calibri"/>
          <w:color w:val="000000"/>
        </w:rPr>
      </w:pPr>
      <w:r w:rsidRPr="007A7348">
        <w:rPr>
          <w:rFonts w:eastAsia="Gill Sans" w:cs="Calibri"/>
          <w:color w:val="000000"/>
        </w:rPr>
        <w:t>Any tool name substitutions</w:t>
      </w:r>
    </w:p>
    <w:p w14:paraId="2F892799" w14:textId="77777777" w:rsidR="00E15E3E" w:rsidRPr="007A7348" w:rsidRDefault="00000000">
      <w:pPr>
        <w:numPr>
          <w:ilvl w:val="0"/>
          <w:numId w:val="9"/>
        </w:numPr>
        <w:spacing w:after="0"/>
        <w:ind w:left="720"/>
        <w:rPr>
          <w:rFonts w:eastAsia="Gill Sans" w:cs="Calibri"/>
          <w:color w:val="000000"/>
        </w:rPr>
      </w:pPr>
      <w:r w:rsidRPr="007A7348">
        <w:rPr>
          <w:rFonts w:eastAsia="Gill Sans" w:cs="Calibri"/>
          <w:color w:val="000000"/>
        </w:rPr>
        <w:t>Baseline data sources used</w:t>
      </w:r>
    </w:p>
    <w:p w14:paraId="3BC0DDAB" w14:textId="77777777" w:rsidR="00E15E3E" w:rsidRPr="007A7348" w:rsidRDefault="00000000">
      <w:pPr>
        <w:numPr>
          <w:ilvl w:val="0"/>
          <w:numId w:val="9"/>
        </w:numPr>
        <w:spacing w:after="0"/>
        <w:ind w:left="720"/>
        <w:rPr>
          <w:rFonts w:eastAsia="Gill Sans" w:cs="Calibri"/>
          <w:color w:val="000000"/>
        </w:rPr>
      </w:pPr>
      <w:r w:rsidRPr="007A7348">
        <w:rPr>
          <w:rFonts w:eastAsia="Gill Sans" w:cs="Calibri"/>
          <w:color w:val="000000"/>
        </w:rPr>
        <w:t>Final response rates achieved</w:t>
      </w:r>
    </w:p>
    <w:p w14:paraId="7104AEBA" w14:textId="77777777" w:rsidR="00E15E3E" w:rsidRPr="007A7348" w:rsidRDefault="00000000">
      <w:pPr>
        <w:rPr>
          <w:rFonts w:eastAsia="Gill Sans" w:cs="Calibri"/>
        </w:rPr>
      </w:pPr>
      <w:r w:rsidRPr="007A7348">
        <w:br w:type="page"/>
      </w:r>
    </w:p>
    <w:p w14:paraId="5BB00BF5" w14:textId="77777777" w:rsidR="00E15E3E" w:rsidRPr="007A7348" w:rsidRDefault="00000000">
      <w:pPr>
        <w:pStyle w:val="31"/>
        <w:spacing w:before="0" w:line="240" w:lineRule="auto"/>
        <w:rPr>
          <w:rFonts w:asciiTheme="minorHAnsi" w:eastAsia="Gill Sans" w:hAnsiTheme="minorHAnsi" w:cs="Calibri"/>
        </w:rPr>
      </w:pPr>
      <w:bookmarkStart w:id="289" w:name="_Toc227839161"/>
      <w:bookmarkStart w:id="290" w:name="_Toc232691251"/>
      <w:r w:rsidRPr="007A7348">
        <w:rPr>
          <w:rFonts w:asciiTheme="minorHAnsi" w:eastAsia="Gill Sans" w:hAnsiTheme="minorHAnsi" w:cs="Calibri"/>
        </w:rPr>
        <w:lastRenderedPageBreak/>
        <w:t xml:space="preserve">Appendix A: Detailed </w:t>
      </w:r>
      <w:sdt>
        <w:sdtPr>
          <w:rPr>
            <w:rFonts w:asciiTheme="minorHAnsi" w:hAnsiTheme="minorHAnsi"/>
          </w:rPr>
          <w:tag w:val="goog_rdk_12"/>
          <w:id w:val="2145785428"/>
        </w:sdtPr>
        <w:sdtContent/>
      </w:sdt>
      <w:sdt>
        <w:sdtPr>
          <w:rPr>
            <w:rFonts w:asciiTheme="minorHAnsi" w:hAnsiTheme="minorHAnsi"/>
          </w:rPr>
          <w:tag w:val="goog_rdk_13"/>
          <w:id w:val="-321645923"/>
        </w:sdtPr>
        <w:sdtContent/>
      </w:sdt>
      <w:sdt>
        <w:sdtPr>
          <w:rPr>
            <w:rFonts w:asciiTheme="minorHAnsi" w:hAnsiTheme="minorHAnsi"/>
          </w:rPr>
          <w:tag w:val="goog_rdk_14"/>
          <w:id w:val="-2029291839"/>
        </w:sdtPr>
        <w:sdtContent/>
      </w:sdt>
      <w:sdt>
        <w:sdtPr>
          <w:rPr>
            <w:rFonts w:asciiTheme="minorHAnsi" w:hAnsiTheme="minorHAnsi"/>
          </w:rPr>
          <w:tag w:val="goog_rdk_15"/>
          <w:id w:val="-1521702699"/>
        </w:sdtPr>
        <w:sdtContent/>
      </w:sdt>
      <w:r w:rsidRPr="007A7348">
        <w:rPr>
          <w:rFonts w:asciiTheme="minorHAnsi" w:eastAsia="Gill Sans" w:hAnsiTheme="minorHAnsi" w:cs="Calibri"/>
        </w:rPr>
        <w:t>Skills Reference Tables</w:t>
      </w:r>
      <w:bookmarkEnd w:id="289"/>
      <w:bookmarkEnd w:id="290"/>
    </w:p>
    <w:p w14:paraId="0BC78F8C" w14:textId="77777777" w:rsidR="00E15E3E" w:rsidRPr="007A7348" w:rsidRDefault="00000000">
      <w:pPr>
        <w:spacing w:after="120" w:line="240" w:lineRule="auto"/>
        <w:rPr>
          <w:rFonts w:eastAsia="Gill Sans" w:cs="Calibri"/>
        </w:rPr>
      </w:pPr>
      <w:r w:rsidRPr="007A7348">
        <w:rPr>
          <w:rFonts w:eastAsia="Gill Sans" w:cs="Calibri"/>
          <w:i/>
          <w:iCs/>
        </w:rPr>
        <w:t>Complete skills with IDs for survey construction and analysis.</w:t>
      </w:r>
    </w:p>
    <w:p w14:paraId="01DAA3A9" w14:textId="77777777" w:rsidR="00E15E3E" w:rsidRPr="007A7348" w:rsidRDefault="00000000">
      <w:pPr>
        <w:pStyle w:val="4"/>
        <w:rPr>
          <w:rFonts w:asciiTheme="minorHAnsi" w:eastAsia="Gill Sans" w:hAnsiTheme="minorHAnsi" w:cs="Calibri"/>
        </w:rPr>
      </w:pPr>
      <w:bookmarkStart w:id="291" w:name="_Toc227839162"/>
      <w:r w:rsidRPr="007A7348">
        <w:rPr>
          <w:rFonts w:asciiTheme="minorHAnsi" w:eastAsia="Gill Sans" w:hAnsiTheme="minorHAnsi" w:cs="Calibri"/>
        </w:rPr>
        <w:t>A.1 Data &amp; Analysis Skills</w:t>
      </w:r>
      <w:bookmarkEnd w:id="291"/>
    </w:p>
    <w:tbl>
      <w:tblPr>
        <w:tblW w:w="9359" w:type="dxa"/>
        <w:tblInd w:w="-109" w:type="dxa"/>
        <w:tblLayout w:type="fixed"/>
        <w:tblLook w:val="0000" w:firstRow="0" w:lastRow="0" w:firstColumn="0" w:lastColumn="0" w:noHBand="0" w:noVBand="0"/>
      </w:tblPr>
      <w:tblGrid>
        <w:gridCol w:w="994"/>
        <w:gridCol w:w="4203"/>
        <w:gridCol w:w="1199"/>
        <w:gridCol w:w="2963"/>
      </w:tblGrid>
      <w:tr w:rsidR="00E15E3E" w:rsidRPr="007A7348" w14:paraId="24859028" w14:textId="77777777">
        <w:trPr>
          <w:tblHeader/>
        </w:trPr>
        <w:tc>
          <w:tcPr>
            <w:tcW w:w="994" w:type="dxa"/>
            <w:tcBorders>
              <w:top w:val="single" w:sz="4" w:space="0" w:color="AAAAAA"/>
              <w:left w:val="single" w:sz="4" w:space="0" w:color="AAAAAA"/>
              <w:bottom w:val="single" w:sz="4" w:space="0" w:color="AAAAAA"/>
              <w:right w:val="single" w:sz="4" w:space="0" w:color="AAAAAA"/>
            </w:tcBorders>
            <w:shd w:val="clear" w:color="auto" w:fill="1F4E79"/>
          </w:tcPr>
          <w:p w14:paraId="3BC54DE8" w14:textId="77777777" w:rsidR="00E15E3E" w:rsidRPr="007A7348" w:rsidRDefault="00000000">
            <w:pPr>
              <w:jc w:val="center"/>
              <w:rPr>
                <w:rFonts w:eastAsia="Gill Sans" w:cs="Calibri"/>
              </w:rPr>
            </w:pPr>
            <w:r w:rsidRPr="007A7348">
              <w:rPr>
                <w:rFonts w:eastAsia="Gill Sans" w:cs="Calibri"/>
                <w:b/>
                <w:bCs/>
                <w:color w:val="FFFFFF"/>
                <w:sz w:val="21"/>
                <w:szCs w:val="21"/>
              </w:rPr>
              <w:t>ID</w:t>
            </w:r>
          </w:p>
        </w:tc>
        <w:tc>
          <w:tcPr>
            <w:tcW w:w="4203" w:type="dxa"/>
            <w:tcBorders>
              <w:top w:val="single" w:sz="4" w:space="0" w:color="AAAAAA"/>
              <w:left w:val="single" w:sz="4" w:space="0" w:color="AAAAAA"/>
              <w:bottom w:val="single" w:sz="4" w:space="0" w:color="AAAAAA"/>
              <w:right w:val="single" w:sz="4" w:space="0" w:color="AAAAAA"/>
            </w:tcBorders>
            <w:shd w:val="clear" w:color="auto" w:fill="1F4E79"/>
          </w:tcPr>
          <w:p w14:paraId="1B4A8A03" w14:textId="77777777" w:rsidR="00E15E3E" w:rsidRPr="007A7348" w:rsidRDefault="00000000">
            <w:pPr>
              <w:jc w:val="center"/>
              <w:rPr>
                <w:rFonts w:eastAsia="Gill Sans" w:cs="Calibri"/>
              </w:rPr>
            </w:pPr>
            <w:r w:rsidRPr="007A7348">
              <w:rPr>
                <w:rFonts w:eastAsia="Gill Sans" w:cs="Calibri"/>
                <w:b/>
                <w:bCs/>
                <w:color w:val="FFFFFF"/>
                <w:sz w:val="21"/>
                <w:szCs w:val="21"/>
              </w:rPr>
              <w:t>Skill</w:t>
            </w:r>
          </w:p>
        </w:tc>
        <w:tc>
          <w:tcPr>
            <w:tcW w:w="1199" w:type="dxa"/>
            <w:tcBorders>
              <w:top w:val="single" w:sz="4" w:space="0" w:color="AAAAAA"/>
              <w:left w:val="single" w:sz="4" w:space="0" w:color="AAAAAA"/>
              <w:bottom w:val="single" w:sz="4" w:space="0" w:color="AAAAAA"/>
              <w:right w:val="single" w:sz="4" w:space="0" w:color="AAAAAA"/>
            </w:tcBorders>
            <w:shd w:val="clear" w:color="auto" w:fill="1F4E79"/>
          </w:tcPr>
          <w:p w14:paraId="159D5F92" w14:textId="77777777" w:rsidR="00E15E3E" w:rsidRPr="007A7348" w:rsidRDefault="00000000">
            <w:pPr>
              <w:jc w:val="center"/>
              <w:rPr>
                <w:rFonts w:eastAsia="Gill Sans" w:cs="Calibri"/>
              </w:rPr>
            </w:pPr>
            <w:r w:rsidRPr="007A7348">
              <w:rPr>
                <w:rFonts w:eastAsia="Gill Sans" w:cs="Calibri"/>
                <w:b/>
                <w:bCs/>
                <w:color w:val="FFFFFF"/>
                <w:sz w:val="21"/>
                <w:szCs w:val="21"/>
              </w:rPr>
              <w:t>Level</w:t>
            </w:r>
          </w:p>
        </w:tc>
        <w:tc>
          <w:tcPr>
            <w:tcW w:w="2963" w:type="dxa"/>
            <w:tcBorders>
              <w:top w:val="single" w:sz="4" w:space="0" w:color="AAAAAA"/>
              <w:left w:val="single" w:sz="4" w:space="0" w:color="AAAAAA"/>
              <w:bottom w:val="single" w:sz="4" w:space="0" w:color="AAAAAA"/>
              <w:right w:val="single" w:sz="4" w:space="0" w:color="AAAAAA"/>
            </w:tcBorders>
            <w:shd w:val="clear" w:color="auto" w:fill="1F4E79"/>
          </w:tcPr>
          <w:p w14:paraId="51682CA5" w14:textId="77777777" w:rsidR="00E15E3E" w:rsidRPr="007A7348" w:rsidRDefault="00000000">
            <w:pPr>
              <w:jc w:val="center"/>
              <w:rPr>
                <w:rFonts w:eastAsia="Gill Sans" w:cs="Calibri"/>
              </w:rPr>
            </w:pPr>
            <w:r w:rsidRPr="007A7348">
              <w:rPr>
                <w:rFonts w:eastAsia="Gill Sans" w:cs="Calibri"/>
                <w:b/>
                <w:bCs/>
                <w:color w:val="FFFFFF"/>
                <w:sz w:val="21"/>
                <w:szCs w:val="21"/>
              </w:rPr>
              <w:t>Assessment</w:t>
            </w:r>
          </w:p>
        </w:tc>
      </w:tr>
      <w:tr w:rsidR="00E15E3E" w:rsidRPr="007A7348" w14:paraId="2E8B1F91" w14:textId="77777777">
        <w:tc>
          <w:tcPr>
            <w:tcW w:w="994" w:type="dxa"/>
            <w:tcBorders>
              <w:top w:val="single" w:sz="4" w:space="0" w:color="AAAAAA"/>
              <w:left w:val="single" w:sz="4" w:space="0" w:color="AAAAAA"/>
              <w:bottom w:val="single" w:sz="4" w:space="0" w:color="AAAAAA"/>
              <w:right w:val="single" w:sz="4" w:space="0" w:color="AAAAAA"/>
            </w:tcBorders>
          </w:tcPr>
          <w:p w14:paraId="32F81CAF" w14:textId="77777777" w:rsidR="00E15E3E" w:rsidRPr="007A7348" w:rsidRDefault="00000000">
            <w:pPr>
              <w:rPr>
                <w:rFonts w:eastAsia="Gill Sans" w:cs="Calibri"/>
              </w:rPr>
            </w:pPr>
            <w:r w:rsidRPr="007A7348">
              <w:rPr>
                <w:rFonts w:eastAsia="Gill Sans" w:cs="Calibri"/>
                <w:color w:val="000000"/>
                <w:sz w:val="21"/>
                <w:szCs w:val="21"/>
              </w:rPr>
              <w:t>DA.F1</w:t>
            </w:r>
          </w:p>
        </w:tc>
        <w:tc>
          <w:tcPr>
            <w:tcW w:w="4203" w:type="dxa"/>
            <w:tcBorders>
              <w:top w:val="single" w:sz="4" w:space="0" w:color="AAAAAA"/>
              <w:left w:val="single" w:sz="4" w:space="0" w:color="AAAAAA"/>
              <w:bottom w:val="single" w:sz="4" w:space="0" w:color="AAAAAA"/>
              <w:right w:val="single" w:sz="4" w:space="0" w:color="AAAAAA"/>
            </w:tcBorders>
          </w:tcPr>
          <w:p w14:paraId="73712A5B" w14:textId="77777777" w:rsidR="00E15E3E" w:rsidRPr="007A7348" w:rsidRDefault="00000000">
            <w:pPr>
              <w:rPr>
                <w:rFonts w:eastAsia="Gill Sans" w:cs="Calibri"/>
              </w:rPr>
            </w:pPr>
            <w:r w:rsidRPr="007A7348">
              <w:rPr>
                <w:rFonts w:eastAsia="Gill Sans" w:cs="Calibri"/>
                <w:color w:val="000000"/>
                <w:sz w:val="21"/>
                <w:szCs w:val="21"/>
              </w:rPr>
              <w:t>Open CSV/Excel, identify column types</w:t>
            </w:r>
          </w:p>
        </w:tc>
        <w:tc>
          <w:tcPr>
            <w:tcW w:w="1199" w:type="dxa"/>
            <w:tcBorders>
              <w:top w:val="single" w:sz="4" w:space="0" w:color="AAAAAA"/>
              <w:left w:val="single" w:sz="4" w:space="0" w:color="AAAAAA"/>
              <w:bottom w:val="single" w:sz="4" w:space="0" w:color="AAAAAA"/>
              <w:right w:val="single" w:sz="4" w:space="0" w:color="AAAAAA"/>
            </w:tcBorders>
          </w:tcPr>
          <w:p w14:paraId="5772DB85" w14:textId="77777777" w:rsidR="00E15E3E" w:rsidRPr="007A7348" w:rsidRDefault="00000000">
            <w:pPr>
              <w:rPr>
                <w:rFonts w:eastAsia="Gill Sans" w:cs="Calibri"/>
              </w:rPr>
            </w:pPr>
            <w:r w:rsidRPr="007A7348">
              <w:rPr>
                <w:rFonts w:eastAsia="Gill Sans" w:cs="Calibri"/>
                <w:color w:val="000000"/>
                <w:sz w:val="21"/>
                <w:szCs w:val="21"/>
              </w:rPr>
              <w:t>F</w:t>
            </w:r>
          </w:p>
        </w:tc>
        <w:tc>
          <w:tcPr>
            <w:tcW w:w="2963" w:type="dxa"/>
            <w:tcBorders>
              <w:top w:val="single" w:sz="4" w:space="0" w:color="AAAAAA"/>
              <w:left w:val="single" w:sz="4" w:space="0" w:color="AAAAAA"/>
              <w:bottom w:val="single" w:sz="4" w:space="0" w:color="AAAAAA"/>
              <w:right w:val="single" w:sz="4" w:space="0" w:color="AAAAAA"/>
            </w:tcBorders>
          </w:tcPr>
          <w:p w14:paraId="6C5C5DE6" w14:textId="77777777" w:rsidR="00E15E3E" w:rsidRPr="007A7348" w:rsidRDefault="00000000">
            <w:pPr>
              <w:rPr>
                <w:rFonts w:eastAsia="Gill Sans" w:cs="Calibri"/>
              </w:rPr>
            </w:pPr>
            <w:r w:rsidRPr="007A7348">
              <w:rPr>
                <w:rFonts w:eastAsia="Gill Sans" w:cs="Calibri"/>
                <w:color w:val="000000"/>
                <w:sz w:val="21"/>
                <w:szCs w:val="21"/>
              </w:rPr>
              <w:t>Task</w:t>
            </w:r>
          </w:p>
        </w:tc>
      </w:tr>
      <w:tr w:rsidR="00E15E3E" w:rsidRPr="007A7348" w14:paraId="34BE78ED" w14:textId="77777777">
        <w:tc>
          <w:tcPr>
            <w:tcW w:w="994" w:type="dxa"/>
            <w:tcBorders>
              <w:top w:val="single" w:sz="4" w:space="0" w:color="AAAAAA"/>
              <w:left w:val="single" w:sz="4" w:space="0" w:color="AAAAAA"/>
              <w:bottom w:val="single" w:sz="4" w:space="0" w:color="AAAAAA"/>
              <w:right w:val="single" w:sz="4" w:space="0" w:color="AAAAAA"/>
            </w:tcBorders>
            <w:shd w:val="clear" w:color="auto" w:fill="F2F2F2"/>
          </w:tcPr>
          <w:p w14:paraId="2A46BD71" w14:textId="77777777" w:rsidR="00E15E3E" w:rsidRPr="007A7348" w:rsidRDefault="00000000">
            <w:pPr>
              <w:rPr>
                <w:rFonts w:eastAsia="Gill Sans" w:cs="Calibri"/>
              </w:rPr>
            </w:pPr>
            <w:r w:rsidRPr="007A7348">
              <w:rPr>
                <w:rFonts w:eastAsia="Gill Sans" w:cs="Calibri"/>
                <w:color w:val="000000"/>
                <w:sz w:val="21"/>
                <w:szCs w:val="21"/>
              </w:rPr>
              <w:t>DA.F2</w:t>
            </w:r>
          </w:p>
        </w:tc>
        <w:tc>
          <w:tcPr>
            <w:tcW w:w="4203" w:type="dxa"/>
            <w:tcBorders>
              <w:top w:val="single" w:sz="4" w:space="0" w:color="AAAAAA"/>
              <w:left w:val="single" w:sz="4" w:space="0" w:color="AAAAAA"/>
              <w:bottom w:val="single" w:sz="4" w:space="0" w:color="AAAAAA"/>
              <w:right w:val="single" w:sz="4" w:space="0" w:color="AAAAAA"/>
            </w:tcBorders>
            <w:shd w:val="clear" w:color="auto" w:fill="F2F2F2"/>
          </w:tcPr>
          <w:p w14:paraId="76DE61A1" w14:textId="77777777" w:rsidR="00E15E3E" w:rsidRPr="007A7348" w:rsidRDefault="00000000">
            <w:pPr>
              <w:rPr>
                <w:rFonts w:eastAsia="Gill Sans" w:cs="Calibri"/>
              </w:rPr>
            </w:pPr>
            <w:r w:rsidRPr="007A7348">
              <w:rPr>
                <w:rFonts w:eastAsia="Gill Sans" w:cs="Calibri"/>
                <w:color w:val="000000"/>
                <w:sz w:val="21"/>
                <w:szCs w:val="21"/>
              </w:rPr>
              <w:t>Spot data quality issues (blanks, duplicates, outliers)</w:t>
            </w:r>
          </w:p>
        </w:tc>
        <w:tc>
          <w:tcPr>
            <w:tcW w:w="1199" w:type="dxa"/>
            <w:tcBorders>
              <w:top w:val="single" w:sz="4" w:space="0" w:color="AAAAAA"/>
              <w:left w:val="single" w:sz="4" w:space="0" w:color="AAAAAA"/>
              <w:bottom w:val="single" w:sz="4" w:space="0" w:color="AAAAAA"/>
              <w:right w:val="single" w:sz="4" w:space="0" w:color="AAAAAA"/>
            </w:tcBorders>
            <w:shd w:val="clear" w:color="auto" w:fill="F2F2F2"/>
          </w:tcPr>
          <w:p w14:paraId="4C544590" w14:textId="77777777" w:rsidR="00E15E3E" w:rsidRPr="007A7348" w:rsidRDefault="00000000">
            <w:pPr>
              <w:rPr>
                <w:rFonts w:eastAsia="Gill Sans" w:cs="Calibri"/>
              </w:rPr>
            </w:pPr>
            <w:r w:rsidRPr="007A7348">
              <w:rPr>
                <w:rFonts w:eastAsia="Gill Sans" w:cs="Calibri"/>
                <w:color w:val="000000"/>
                <w:sz w:val="21"/>
                <w:szCs w:val="21"/>
              </w:rPr>
              <w:t>F</w:t>
            </w:r>
          </w:p>
        </w:tc>
        <w:tc>
          <w:tcPr>
            <w:tcW w:w="2963" w:type="dxa"/>
            <w:tcBorders>
              <w:top w:val="single" w:sz="4" w:space="0" w:color="AAAAAA"/>
              <w:left w:val="single" w:sz="4" w:space="0" w:color="AAAAAA"/>
              <w:bottom w:val="single" w:sz="4" w:space="0" w:color="AAAAAA"/>
              <w:right w:val="single" w:sz="4" w:space="0" w:color="AAAAAA"/>
            </w:tcBorders>
            <w:shd w:val="clear" w:color="auto" w:fill="F2F2F2"/>
          </w:tcPr>
          <w:p w14:paraId="57FD8AB0" w14:textId="77777777" w:rsidR="00E15E3E" w:rsidRPr="007A7348" w:rsidRDefault="00000000">
            <w:pPr>
              <w:rPr>
                <w:rFonts w:eastAsia="Gill Sans" w:cs="Calibri"/>
              </w:rPr>
            </w:pPr>
            <w:r w:rsidRPr="007A7348">
              <w:rPr>
                <w:rFonts w:eastAsia="Gill Sans" w:cs="Calibri"/>
                <w:color w:val="000000"/>
                <w:sz w:val="21"/>
                <w:szCs w:val="21"/>
              </w:rPr>
              <w:t>Task</w:t>
            </w:r>
          </w:p>
        </w:tc>
      </w:tr>
      <w:tr w:rsidR="00E15E3E" w:rsidRPr="007A7348" w14:paraId="68A2BAD7" w14:textId="77777777">
        <w:tc>
          <w:tcPr>
            <w:tcW w:w="994" w:type="dxa"/>
            <w:tcBorders>
              <w:top w:val="single" w:sz="4" w:space="0" w:color="AAAAAA"/>
              <w:left w:val="single" w:sz="4" w:space="0" w:color="AAAAAA"/>
              <w:bottom w:val="single" w:sz="4" w:space="0" w:color="AAAAAA"/>
              <w:right w:val="single" w:sz="4" w:space="0" w:color="AAAAAA"/>
            </w:tcBorders>
          </w:tcPr>
          <w:p w14:paraId="0A31E0A9" w14:textId="77777777" w:rsidR="00E15E3E" w:rsidRPr="007A7348" w:rsidRDefault="00000000">
            <w:pPr>
              <w:rPr>
                <w:rFonts w:eastAsia="Gill Sans" w:cs="Calibri"/>
              </w:rPr>
            </w:pPr>
            <w:r w:rsidRPr="007A7348">
              <w:rPr>
                <w:rFonts w:eastAsia="Gill Sans" w:cs="Calibri"/>
                <w:color w:val="000000"/>
                <w:sz w:val="21"/>
                <w:szCs w:val="21"/>
              </w:rPr>
              <w:t>DA.F3</w:t>
            </w:r>
          </w:p>
        </w:tc>
        <w:tc>
          <w:tcPr>
            <w:tcW w:w="4203" w:type="dxa"/>
            <w:tcBorders>
              <w:top w:val="single" w:sz="4" w:space="0" w:color="AAAAAA"/>
              <w:left w:val="single" w:sz="4" w:space="0" w:color="AAAAAA"/>
              <w:bottom w:val="single" w:sz="4" w:space="0" w:color="AAAAAA"/>
              <w:right w:val="single" w:sz="4" w:space="0" w:color="AAAAAA"/>
            </w:tcBorders>
          </w:tcPr>
          <w:p w14:paraId="36846E97" w14:textId="77777777" w:rsidR="00E15E3E" w:rsidRPr="007A7348" w:rsidRDefault="00000000">
            <w:pPr>
              <w:rPr>
                <w:rFonts w:eastAsia="Gill Sans" w:cs="Calibri"/>
              </w:rPr>
            </w:pPr>
            <w:r w:rsidRPr="007A7348">
              <w:rPr>
                <w:rFonts w:eastAsia="Gill Sans" w:cs="Calibri"/>
                <w:color w:val="000000"/>
                <w:sz w:val="21"/>
                <w:szCs w:val="21"/>
              </w:rPr>
              <w:t>Calculate mean, median, count; interpret correctly</w:t>
            </w:r>
          </w:p>
        </w:tc>
        <w:tc>
          <w:tcPr>
            <w:tcW w:w="1199" w:type="dxa"/>
            <w:tcBorders>
              <w:top w:val="single" w:sz="4" w:space="0" w:color="AAAAAA"/>
              <w:left w:val="single" w:sz="4" w:space="0" w:color="AAAAAA"/>
              <w:bottom w:val="single" w:sz="4" w:space="0" w:color="AAAAAA"/>
              <w:right w:val="single" w:sz="4" w:space="0" w:color="AAAAAA"/>
            </w:tcBorders>
          </w:tcPr>
          <w:p w14:paraId="11935D5E" w14:textId="77777777" w:rsidR="00E15E3E" w:rsidRPr="007A7348" w:rsidRDefault="00000000">
            <w:pPr>
              <w:rPr>
                <w:rFonts w:eastAsia="Gill Sans" w:cs="Calibri"/>
              </w:rPr>
            </w:pPr>
            <w:r w:rsidRPr="007A7348">
              <w:rPr>
                <w:rFonts w:eastAsia="Gill Sans" w:cs="Calibri"/>
                <w:color w:val="000000"/>
                <w:sz w:val="21"/>
                <w:szCs w:val="21"/>
              </w:rPr>
              <w:t>F</w:t>
            </w:r>
          </w:p>
        </w:tc>
        <w:tc>
          <w:tcPr>
            <w:tcW w:w="2963" w:type="dxa"/>
            <w:tcBorders>
              <w:top w:val="single" w:sz="4" w:space="0" w:color="AAAAAA"/>
              <w:left w:val="single" w:sz="4" w:space="0" w:color="AAAAAA"/>
              <w:bottom w:val="single" w:sz="4" w:space="0" w:color="AAAAAA"/>
              <w:right w:val="single" w:sz="4" w:space="0" w:color="AAAAAA"/>
            </w:tcBorders>
          </w:tcPr>
          <w:p w14:paraId="5D718FB3" w14:textId="77777777" w:rsidR="00E15E3E" w:rsidRPr="007A7348" w:rsidRDefault="00000000">
            <w:pPr>
              <w:rPr>
                <w:rFonts w:eastAsia="Gill Sans" w:cs="Calibri"/>
              </w:rPr>
            </w:pPr>
            <w:r w:rsidRPr="007A7348">
              <w:rPr>
                <w:rFonts w:eastAsia="Gill Sans" w:cs="Calibri"/>
                <w:color w:val="000000"/>
                <w:sz w:val="21"/>
                <w:szCs w:val="21"/>
              </w:rPr>
              <w:t>Task + Survey</w:t>
            </w:r>
          </w:p>
        </w:tc>
      </w:tr>
      <w:tr w:rsidR="00E15E3E" w:rsidRPr="007A7348" w14:paraId="000313DA" w14:textId="77777777">
        <w:tc>
          <w:tcPr>
            <w:tcW w:w="994" w:type="dxa"/>
            <w:tcBorders>
              <w:top w:val="single" w:sz="4" w:space="0" w:color="AAAAAA"/>
              <w:left w:val="single" w:sz="4" w:space="0" w:color="AAAAAA"/>
              <w:bottom w:val="single" w:sz="4" w:space="0" w:color="AAAAAA"/>
              <w:right w:val="single" w:sz="4" w:space="0" w:color="AAAAAA"/>
            </w:tcBorders>
            <w:shd w:val="clear" w:color="auto" w:fill="F2F2F2"/>
          </w:tcPr>
          <w:p w14:paraId="45E6AAC3" w14:textId="77777777" w:rsidR="00E15E3E" w:rsidRPr="007A7348" w:rsidRDefault="00000000">
            <w:pPr>
              <w:rPr>
                <w:rFonts w:eastAsia="Gill Sans" w:cs="Calibri"/>
              </w:rPr>
            </w:pPr>
            <w:r w:rsidRPr="007A7348">
              <w:rPr>
                <w:rFonts w:eastAsia="Gill Sans" w:cs="Calibri"/>
                <w:color w:val="000000"/>
                <w:sz w:val="21"/>
                <w:szCs w:val="21"/>
              </w:rPr>
              <w:t>DA.F4</w:t>
            </w:r>
          </w:p>
        </w:tc>
        <w:tc>
          <w:tcPr>
            <w:tcW w:w="4203" w:type="dxa"/>
            <w:tcBorders>
              <w:top w:val="single" w:sz="4" w:space="0" w:color="AAAAAA"/>
              <w:left w:val="single" w:sz="4" w:space="0" w:color="AAAAAA"/>
              <w:bottom w:val="single" w:sz="4" w:space="0" w:color="AAAAAA"/>
              <w:right w:val="single" w:sz="4" w:space="0" w:color="AAAAAA"/>
            </w:tcBorders>
            <w:shd w:val="clear" w:color="auto" w:fill="F2F2F2"/>
          </w:tcPr>
          <w:p w14:paraId="3D31E0D1" w14:textId="77777777" w:rsidR="00E15E3E" w:rsidRPr="007A7348" w:rsidRDefault="00000000">
            <w:pPr>
              <w:rPr>
                <w:rFonts w:eastAsia="Gill Sans" w:cs="Calibri"/>
              </w:rPr>
            </w:pPr>
            <w:r w:rsidRPr="007A7348">
              <w:rPr>
                <w:rFonts w:eastAsia="Gill Sans" w:cs="Calibri"/>
                <w:color w:val="000000"/>
                <w:sz w:val="21"/>
                <w:szCs w:val="21"/>
              </w:rPr>
              <w:t>Choose appropriate chart type</w:t>
            </w:r>
          </w:p>
        </w:tc>
        <w:tc>
          <w:tcPr>
            <w:tcW w:w="1199" w:type="dxa"/>
            <w:tcBorders>
              <w:top w:val="single" w:sz="4" w:space="0" w:color="AAAAAA"/>
              <w:left w:val="single" w:sz="4" w:space="0" w:color="AAAAAA"/>
              <w:bottom w:val="single" w:sz="4" w:space="0" w:color="AAAAAA"/>
              <w:right w:val="single" w:sz="4" w:space="0" w:color="AAAAAA"/>
            </w:tcBorders>
            <w:shd w:val="clear" w:color="auto" w:fill="F2F2F2"/>
          </w:tcPr>
          <w:p w14:paraId="3D8A93EF" w14:textId="77777777" w:rsidR="00E15E3E" w:rsidRPr="007A7348" w:rsidRDefault="00000000">
            <w:pPr>
              <w:rPr>
                <w:rFonts w:eastAsia="Gill Sans" w:cs="Calibri"/>
              </w:rPr>
            </w:pPr>
            <w:r w:rsidRPr="007A7348">
              <w:rPr>
                <w:rFonts w:eastAsia="Gill Sans" w:cs="Calibri"/>
                <w:color w:val="000000"/>
                <w:sz w:val="21"/>
                <w:szCs w:val="21"/>
              </w:rPr>
              <w:t>F</w:t>
            </w:r>
          </w:p>
        </w:tc>
        <w:tc>
          <w:tcPr>
            <w:tcW w:w="2963" w:type="dxa"/>
            <w:tcBorders>
              <w:top w:val="single" w:sz="4" w:space="0" w:color="AAAAAA"/>
              <w:left w:val="single" w:sz="4" w:space="0" w:color="AAAAAA"/>
              <w:bottom w:val="single" w:sz="4" w:space="0" w:color="AAAAAA"/>
              <w:right w:val="single" w:sz="4" w:space="0" w:color="AAAAAA"/>
            </w:tcBorders>
            <w:shd w:val="clear" w:color="auto" w:fill="F2F2F2"/>
          </w:tcPr>
          <w:p w14:paraId="085A01C8" w14:textId="77777777" w:rsidR="00E15E3E" w:rsidRPr="007A7348" w:rsidRDefault="00000000">
            <w:pPr>
              <w:rPr>
                <w:rFonts w:eastAsia="Gill Sans" w:cs="Calibri"/>
              </w:rPr>
            </w:pPr>
            <w:r w:rsidRPr="007A7348">
              <w:rPr>
                <w:rFonts w:eastAsia="Gill Sans" w:cs="Calibri"/>
                <w:color w:val="000000"/>
                <w:sz w:val="21"/>
                <w:szCs w:val="21"/>
              </w:rPr>
              <w:t>Task</w:t>
            </w:r>
          </w:p>
        </w:tc>
      </w:tr>
      <w:tr w:rsidR="00E15E3E" w:rsidRPr="007A7348" w14:paraId="5CDB11EE" w14:textId="77777777">
        <w:tc>
          <w:tcPr>
            <w:tcW w:w="994" w:type="dxa"/>
            <w:tcBorders>
              <w:top w:val="single" w:sz="4" w:space="0" w:color="AAAAAA"/>
              <w:left w:val="single" w:sz="4" w:space="0" w:color="AAAAAA"/>
              <w:bottom w:val="single" w:sz="4" w:space="0" w:color="AAAAAA"/>
              <w:right w:val="single" w:sz="4" w:space="0" w:color="AAAAAA"/>
            </w:tcBorders>
          </w:tcPr>
          <w:p w14:paraId="111D3C88" w14:textId="77777777" w:rsidR="00E15E3E" w:rsidRPr="007A7348" w:rsidRDefault="00000000">
            <w:pPr>
              <w:rPr>
                <w:rFonts w:eastAsia="Gill Sans" w:cs="Calibri"/>
              </w:rPr>
            </w:pPr>
            <w:r w:rsidRPr="007A7348">
              <w:rPr>
                <w:rFonts w:eastAsia="Gill Sans" w:cs="Calibri"/>
                <w:color w:val="000000"/>
                <w:sz w:val="21"/>
                <w:szCs w:val="21"/>
              </w:rPr>
              <w:t>DA.F5</w:t>
            </w:r>
          </w:p>
        </w:tc>
        <w:tc>
          <w:tcPr>
            <w:tcW w:w="4203" w:type="dxa"/>
            <w:tcBorders>
              <w:top w:val="single" w:sz="4" w:space="0" w:color="AAAAAA"/>
              <w:left w:val="single" w:sz="4" w:space="0" w:color="AAAAAA"/>
              <w:bottom w:val="single" w:sz="4" w:space="0" w:color="AAAAAA"/>
              <w:right w:val="single" w:sz="4" w:space="0" w:color="AAAAAA"/>
            </w:tcBorders>
          </w:tcPr>
          <w:p w14:paraId="29A7F8F0" w14:textId="77777777" w:rsidR="00E15E3E" w:rsidRPr="007A7348" w:rsidRDefault="00000000">
            <w:pPr>
              <w:rPr>
                <w:rFonts w:eastAsia="Gill Sans" w:cs="Calibri"/>
              </w:rPr>
            </w:pPr>
            <w:r w:rsidRPr="007A7348">
              <w:rPr>
                <w:rFonts w:eastAsia="Gill Sans" w:cs="Calibri"/>
                <w:color w:val="000000"/>
                <w:sz w:val="21"/>
                <w:szCs w:val="21"/>
              </w:rPr>
              <w:t>Identify misleading visualization</w:t>
            </w:r>
          </w:p>
        </w:tc>
        <w:tc>
          <w:tcPr>
            <w:tcW w:w="1199" w:type="dxa"/>
            <w:tcBorders>
              <w:top w:val="single" w:sz="4" w:space="0" w:color="AAAAAA"/>
              <w:left w:val="single" w:sz="4" w:space="0" w:color="AAAAAA"/>
              <w:bottom w:val="single" w:sz="4" w:space="0" w:color="AAAAAA"/>
              <w:right w:val="single" w:sz="4" w:space="0" w:color="AAAAAA"/>
            </w:tcBorders>
          </w:tcPr>
          <w:p w14:paraId="2C05D416" w14:textId="77777777" w:rsidR="00E15E3E" w:rsidRPr="007A7348" w:rsidRDefault="00000000">
            <w:pPr>
              <w:rPr>
                <w:rFonts w:eastAsia="Gill Sans" w:cs="Calibri"/>
              </w:rPr>
            </w:pPr>
            <w:r w:rsidRPr="007A7348">
              <w:rPr>
                <w:rFonts w:eastAsia="Gill Sans" w:cs="Calibri"/>
                <w:color w:val="000000"/>
                <w:sz w:val="21"/>
                <w:szCs w:val="21"/>
              </w:rPr>
              <w:t>F</w:t>
            </w:r>
          </w:p>
        </w:tc>
        <w:tc>
          <w:tcPr>
            <w:tcW w:w="2963" w:type="dxa"/>
            <w:tcBorders>
              <w:top w:val="single" w:sz="4" w:space="0" w:color="AAAAAA"/>
              <w:left w:val="single" w:sz="4" w:space="0" w:color="AAAAAA"/>
              <w:bottom w:val="single" w:sz="4" w:space="0" w:color="AAAAAA"/>
              <w:right w:val="single" w:sz="4" w:space="0" w:color="AAAAAA"/>
            </w:tcBorders>
          </w:tcPr>
          <w:p w14:paraId="76A6175C" w14:textId="77777777" w:rsidR="00E15E3E" w:rsidRPr="007A7348" w:rsidRDefault="00000000">
            <w:pPr>
              <w:rPr>
                <w:rFonts w:eastAsia="Gill Sans" w:cs="Calibri"/>
              </w:rPr>
            </w:pPr>
            <w:r w:rsidRPr="007A7348">
              <w:rPr>
                <w:rFonts w:eastAsia="Gill Sans" w:cs="Calibri"/>
                <w:color w:val="000000"/>
                <w:sz w:val="21"/>
                <w:szCs w:val="21"/>
              </w:rPr>
              <w:t>Task</w:t>
            </w:r>
          </w:p>
        </w:tc>
      </w:tr>
      <w:tr w:rsidR="00E15E3E" w:rsidRPr="007A7348" w14:paraId="3B88AAA9" w14:textId="77777777">
        <w:tc>
          <w:tcPr>
            <w:tcW w:w="994" w:type="dxa"/>
            <w:tcBorders>
              <w:top w:val="single" w:sz="4" w:space="0" w:color="AAAAAA"/>
              <w:left w:val="single" w:sz="4" w:space="0" w:color="AAAAAA"/>
              <w:bottom w:val="single" w:sz="4" w:space="0" w:color="AAAAAA"/>
              <w:right w:val="single" w:sz="4" w:space="0" w:color="AAAAAA"/>
            </w:tcBorders>
            <w:shd w:val="clear" w:color="auto" w:fill="F2F2F2"/>
          </w:tcPr>
          <w:p w14:paraId="5B4BB01A" w14:textId="77777777" w:rsidR="00E15E3E" w:rsidRPr="007A7348" w:rsidRDefault="00000000">
            <w:pPr>
              <w:rPr>
                <w:rFonts w:eastAsia="Gill Sans" w:cs="Calibri"/>
              </w:rPr>
            </w:pPr>
            <w:r w:rsidRPr="007A7348">
              <w:rPr>
                <w:rFonts w:eastAsia="Gill Sans" w:cs="Calibri"/>
                <w:color w:val="000000"/>
                <w:sz w:val="21"/>
                <w:szCs w:val="21"/>
              </w:rPr>
              <w:t>DA.F6</w:t>
            </w:r>
          </w:p>
        </w:tc>
        <w:tc>
          <w:tcPr>
            <w:tcW w:w="4203" w:type="dxa"/>
            <w:tcBorders>
              <w:top w:val="single" w:sz="4" w:space="0" w:color="AAAAAA"/>
              <w:left w:val="single" w:sz="4" w:space="0" w:color="AAAAAA"/>
              <w:bottom w:val="single" w:sz="4" w:space="0" w:color="AAAAAA"/>
              <w:right w:val="single" w:sz="4" w:space="0" w:color="AAAAAA"/>
            </w:tcBorders>
            <w:shd w:val="clear" w:color="auto" w:fill="F2F2F2"/>
          </w:tcPr>
          <w:p w14:paraId="01AFAAB8" w14:textId="77777777" w:rsidR="00E15E3E" w:rsidRPr="007A7348" w:rsidRDefault="00000000">
            <w:pPr>
              <w:rPr>
                <w:rFonts w:eastAsia="Gill Sans" w:cs="Calibri"/>
              </w:rPr>
            </w:pPr>
            <w:r w:rsidRPr="007A7348">
              <w:rPr>
                <w:rFonts w:eastAsia="Gill Sans" w:cs="Calibri"/>
                <w:color w:val="000000"/>
                <w:sz w:val="21"/>
                <w:szCs w:val="21"/>
              </w:rPr>
              <w:t>Write finding for non-technical reader</w:t>
            </w:r>
          </w:p>
        </w:tc>
        <w:tc>
          <w:tcPr>
            <w:tcW w:w="1199" w:type="dxa"/>
            <w:tcBorders>
              <w:top w:val="single" w:sz="4" w:space="0" w:color="AAAAAA"/>
              <w:left w:val="single" w:sz="4" w:space="0" w:color="AAAAAA"/>
              <w:bottom w:val="single" w:sz="4" w:space="0" w:color="AAAAAA"/>
              <w:right w:val="single" w:sz="4" w:space="0" w:color="AAAAAA"/>
            </w:tcBorders>
            <w:shd w:val="clear" w:color="auto" w:fill="F2F2F2"/>
          </w:tcPr>
          <w:p w14:paraId="4B34FD14" w14:textId="77777777" w:rsidR="00E15E3E" w:rsidRPr="007A7348" w:rsidRDefault="00000000">
            <w:pPr>
              <w:rPr>
                <w:rFonts w:eastAsia="Gill Sans" w:cs="Calibri"/>
              </w:rPr>
            </w:pPr>
            <w:r w:rsidRPr="007A7348">
              <w:rPr>
                <w:rFonts w:eastAsia="Gill Sans" w:cs="Calibri"/>
                <w:color w:val="000000"/>
                <w:sz w:val="21"/>
                <w:szCs w:val="21"/>
              </w:rPr>
              <w:t>F</w:t>
            </w:r>
          </w:p>
        </w:tc>
        <w:tc>
          <w:tcPr>
            <w:tcW w:w="2963" w:type="dxa"/>
            <w:tcBorders>
              <w:top w:val="single" w:sz="4" w:space="0" w:color="AAAAAA"/>
              <w:left w:val="single" w:sz="4" w:space="0" w:color="AAAAAA"/>
              <w:bottom w:val="single" w:sz="4" w:space="0" w:color="AAAAAA"/>
              <w:right w:val="single" w:sz="4" w:space="0" w:color="AAAAAA"/>
            </w:tcBorders>
            <w:shd w:val="clear" w:color="auto" w:fill="F2F2F2"/>
          </w:tcPr>
          <w:p w14:paraId="4ADDD6DD" w14:textId="77777777" w:rsidR="00E15E3E" w:rsidRPr="007A7348" w:rsidRDefault="00000000">
            <w:pPr>
              <w:rPr>
                <w:rFonts w:eastAsia="Gill Sans" w:cs="Calibri"/>
              </w:rPr>
            </w:pPr>
            <w:r w:rsidRPr="007A7348">
              <w:rPr>
                <w:rFonts w:eastAsia="Gill Sans" w:cs="Calibri"/>
                <w:color w:val="000000"/>
                <w:sz w:val="21"/>
                <w:szCs w:val="21"/>
              </w:rPr>
              <w:t>Task</w:t>
            </w:r>
          </w:p>
        </w:tc>
      </w:tr>
      <w:tr w:rsidR="00E15E3E" w:rsidRPr="007A7348" w14:paraId="054E1419" w14:textId="77777777">
        <w:tc>
          <w:tcPr>
            <w:tcW w:w="994" w:type="dxa"/>
            <w:tcBorders>
              <w:top w:val="single" w:sz="4" w:space="0" w:color="AAAAAA"/>
              <w:left w:val="single" w:sz="4" w:space="0" w:color="AAAAAA"/>
              <w:bottom w:val="single" w:sz="4" w:space="0" w:color="AAAAAA"/>
              <w:right w:val="single" w:sz="4" w:space="0" w:color="AAAAAA"/>
            </w:tcBorders>
          </w:tcPr>
          <w:p w14:paraId="0507EF16" w14:textId="77777777" w:rsidR="00E15E3E" w:rsidRPr="007A7348" w:rsidRDefault="00000000">
            <w:pPr>
              <w:rPr>
                <w:rFonts w:eastAsia="Gill Sans" w:cs="Calibri"/>
              </w:rPr>
            </w:pPr>
            <w:r w:rsidRPr="007A7348">
              <w:rPr>
                <w:rFonts w:eastAsia="Gill Sans" w:cs="Calibri"/>
                <w:color w:val="000000"/>
                <w:sz w:val="21"/>
                <w:szCs w:val="21"/>
              </w:rPr>
              <w:t>DA.A1</w:t>
            </w:r>
          </w:p>
        </w:tc>
        <w:tc>
          <w:tcPr>
            <w:tcW w:w="4203" w:type="dxa"/>
            <w:tcBorders>
              <w:top w:val="single" w:sz="4" w:space="0" w:color="AAAAAA"/>
              <w:left w:val="single" w:sz="4" w:space="0" w:color="AAAAAA"/>
              <w:bottom w:val="single" w:sz="4" w:space="0" w:color="AAAAAA"/>
              <w:right w:val="single" w:sz="4" w:space="0" w:color="AAAAAA"/>
            </w:tcBorders>
          </w:tcPr>
          <w:p w14:paraId="1C6BE2BB" w14:textId="77777777" w:rsidR="00E15E3E" w:rsidRPr="007A7348" w:rsidRDefault="00000000">
            <w:pPr>
              <w:rPr>
                <w:rFonts w:eastAsia="Gill Sans" w:cs="Calibri"/>
              </w:rPr>
            </w:pPr>
            <w:r w:rsidRPr="007A7348">
              <w:rPr>
                <w:rFonts w:eastAsia="Gill Sans" w:cs="Calibri"/>
                <w:color w:val="000000"/>
                <w:sz w:val="21"/>
                <w:szCs w:val="21"/>
              </w:rPr>
              <w:t>Create pivot table from transactional data</w:t>
            </w:r>
          </w:p>
        </w:tc>
        <w:tc>
          <w:tcPr>
            <w:tcW w:w="1199" w:type="dxa"/>
            <w:tcBorders>
              <w:top w:val="single" w:sz="4" w:space="0" w:color="AAAAAA"/>
              <w:left w:val="single" w:sz="4" w:space="0" w:color="AAAAAA"/>
              <w:bottom w:val="single" w:sz="4" w:space="0" w:color="AAAAAA"/>
              <w:right w:val="single" w:sz="4" w:space="0" w:color="AAAAAA"/>
            </w:tcBorders>
          </w:tcPr>
          <w:p w14:paraId="71E5DB33" w14:textId="77777777" w:rsidR="00E15E3E" w:rsidRPr="007A7348" w:rsidRDefault="00000000">
            <w:pPr>
              <w:rPr>
                <w:rFonts w:eastAsia="Gill Sans" w:cs="Calibri"/>
              </w:rPr>
            </w:pPr>
            <w:r w:rsidRPr="007A7348">
              <w:rPr>
                <w:rFonts w:eastAsia="Gill Sans" w:cs="Calibri"/>
                <w:color w:val="000000"/>
                <w:sz w:val="21"/>
                <w:szCs w:val="21"/>
              </w:rPr>
              <w:t>A</w:t>
            </w:r>
          </w:p>
        </w:tc>
        <w:tc>
          <w:tcPr>
            <w:tcW w:w="2963" w:type="dxa"/>
            <w:tcBorders>
              <w:top w:val="single" w:sz="4" w:space="0" w:color="AAAAAA"/>
              <w:left w:val="single" w:sz="4" w:space="0" w:color="AAAAAA"/>
              <w:bottom w:val="single" w:sz="4" w:space="0" w:color="AAAAAA"/>
              <w:right w:val="single" w:sz="4" w:space="0" w:color="AAAAAA"/>
            </w:tcBorders>
          </w:tcPr>
          <w:p w14:paraId="1A17275E" w14:textId="77777777" w:rsidR="00E15E3E" w:rsidRPr="007A7348" w:rsidRDefault="00000000">
            <w:pPr>
              <w:rPr>
                <w:rFonts w:eastAsia="Gill Sans" w:cs="Calibri"/>
              </w:rPr>
            </w:pPr>
            <w:r w:rsidRPr="007A7348">
              <w:rPr>
                <w:rFonts w:eastAsia="Gill Sans" w:cs="Calibri"/>
                <w:color w:val="000000"/>
                <w:sz w:val="21"/>
                <w:szCs w:val="21"/>
              </w:rPr>
              <w:t>Task</w:t>
            </w:r>
          </w:p>
        </w:tc>
      </w:tr>
      <w:tr w:rsidR="00E15E3E" w:rsidRPr="007A7348" w14:paraId="32B2B1D6" w14:textId="77777777">
        <w:tc>
          <w:tcPr>
            <w:tcW w:w="994" w:type="dxa"/>
            <w:tcBorders>
              <w:top w:val="single" w:sz="4" w:space="0" w:color="AAAAAA"/>
              <w:left w:val="single" w:sz="4" w:space="0" w:color="AAAAAA"/>
              <w:bottom w:val="single" w:sz="4" w:space="0" w:color="AAAAAA"/>
              <w:right w:val="single" w:sz="4" w:space="0" w:color="AAAAAA"/>
            </w:tcBorders>
            <w:shd w:val="clear" w:color="auto" w:fill="F2F2F2"/>
          </w:tcPr>
          <w:p w14:paraId="1F65B97B" w14:textId="77777777" w:rsidR="00E15E3E" w:rsidRPr="007A7348" w:rsidRDefault="00000000">
            <w:pPr>
              <w:rPr>
                <w:rFonts w:eastAsia="Gill Sans" w:cs="Calibri"/>
              </w:rPr>
            </w:pPr>
            <w:r w:rsidRPr="007A7348">
              <w:rPr>
                <w:rFonts w:eastAsia="Gill Sans" w:cs="Calibri"/>
                <w:color w:val="000000"/>
                <w:sz w:val="21"/>
                <w:szCs w:val="21"/>
              </w:rPr>
              <w:t>DA.A2</w:t>
            </w:r>
          </w:p>
        </w:tc>
        <w:tc>
          <w:tcPr>
            <w:tcW w:w="4203" w:type="dxa"/>
            <w:tcBorders>
              <w:top w:val="single" w:sz="4" w:space="0" w:color="AAAAAA"/>
              <w:left w:val="single" w:sz="4" w:space="0" w:color="AAAAAA"/>
              <w:bottom w:val="single" w:sz="4" w:space="0" w:color="AAAAAA"/>
              <w:right w:val="single" w:sz="4" w:space="0" w:color="AAAAAA"/>
            </w:tcBorders>
            <w:shd w:val="clear" w:color="auto" w:fill="F2F2F2"/>
          </w:tcPr>
          <w:p w14:paraId="1C897894" w14:textId="77777777" w:rsidR="00E15E3E" w:rsidRPr="007A7348" w:rsidRDefault="00000000">
            <w:pPr>
              <w:rPr>
                <w:rFonts w:eastAsia="Gill Sans" w:cs="Calibri"/>
              </w:rPr>
            </w:pPr>
            <w:r w:rsidRPr="007A7348">
              <w:rPr>
                <w:rFonts w:eastAsia="Gill Sans" w:cs="Calibri"/>
                <w:color w:val="000000"/>
                <w:sz w:val="21"/>
                <w:szCs w:val="21"/>
              </w:rPr>
              <w:t>Merge datasets using lookup function</w:t>
            </w:r>
          </w:p>
        </w:tc>
        <w:tc>
          <w:tcPr>
            <w:tcW w:w="1199" w:type="dxa"/>
            <w:tcBorders>
              <w:top w:val="single" w:sz="4" w:space="0" w:color="AAAAAA"/>
              <w:left w:val="single" w:sz="4" w:space="0" w:color="AAAAAA"/>
              <w:bottom w:val="single" w:sz="4" w:space="0" w:color="AAAAAA"/>
              <w:right w:val="single" w:sz="4" w:space="0" w:color="AAAAAA"/>
            </w:tcBorders>
            <w:shd w:val="clear" w:color="auto" w:fill="F2F2F2"/>
          </w:tcPr>
          <w:p w14:paraId="60E397E3" w14:textId="77777777" w:rsidR="00E15E3E" w:rsidRPr="007A7348" w:rsidRDefault="00000000">
            <w:pPr>
              <w:rPr>
                <w:rFonts w:eastAsia="Gill Sans" w:cs="Calibri"/>
              </w:rPr>
            </w:pPr>
            <w:r w:rsidRPr="007A7348">
              <w:rPr>
                <w:rFonts w:eastAsia="Gill Sans" w:cs="Calibri"/>
                <w:color w:val="000000"/>
                <w:sz w:val="21"/>
                <w:szCs w:val="21"/>
              </w:rPr>
              <w:t>A</w:t>
            </w:r>
          </w:p>
        </w:tc>
        <w:tc>
          <w:tcPr>
            <w:tcW w:w="2963" w:type="dxa"/>
            <w:tcBorders>
              <w:top w:val="single" w:sz="4" w:space="0" w:color="AAAAAA"/>
              <w:left w:val="single" w:sz="4" w:space="0" w:color="AAAAAA"/>
              <w:bottom w:val="single" w:sz="4" w:space="0" w:color="AAAAAA"/>
              <w:right w:val="single" w:sz="4" w:space="0" w:color="AAAAAA"/>
            </w:tcBorders>
            <w:shd w:val="clear" w:color="auto" w:fill="F2F2F2"/>
          </w:tcPr>
          <w:p w14:paraId="1646BC4E" w14:textId="77777777" w:rsidR="00E15E3E" w:rsidRPr="007A7348" w:rsidRDefault="00000000">
            <w:pPr>
              <w:rPr>
                <w:rFonts w:eastAsia="Gill Sans" w:cs="Calibri"/>
              </w:rPr>
            </w:pPr>
            <w:r w:rsidRPr="007A7348">
              <w:rPr>
                <w:rFonts w:eastAsia="Gill Sans" w:cs="Calibri"/>
                <w:color w:val="000000"/>
                <w:sz w:val="21"/>
                <w:szCs w:val="21"/>
              </w:rPr>
              <w:t>Task</w:t>
            </w:r>
          </w:p>
        </w:tc>
      </w:tr>
      <w:tr w:rsidR="00E15E3E" w:rsidRPr="007A7348" w14:paraId="781166FC" w14:textId="77777777">
        <w:tc>
          <w:tcPr>
            <w:tcW w:w="994" w:type="dxa"/>
            <w:tcBorders>
              <w:top w:val="single" w:sz="4" w:space="0" w:color="AAAAAA"/>
              <w:left w:val="single" w:sz="4" w:space="0" w:color="AAAAAA"/>
              <w:bottom w:val="single" w:sz="4" w:space="0" w:color="AAAAAA"/>
              <w:right w:val="single" w:sz="4" w:space="0" w:color="AAAAAA"/>
            </w:tcBorders>
          </w:tcPr>
          <w:p w14:paraId="0C5D2CBF" w14:textId="77777777" w:rsidR="00E15E3E" w:rsidRPr="007A7348" w:rsidRDefault="00000000">
            <w:pPr>
              <w:rPr>
                <w:rFonts w:eastAsia="Gill Sans" w:cs="Calibri"/>
              </w:rPr>
            </w:pPr>
            <w:r w:rsidRPr="007A7348">
              <w:rPr>
                <w:rFonts w:eastAsia="Gill Sans" w:cs="Calibri"/>
                <w:color w:val="000000"/>
                <w:sz w:val="21"/>
                <w:szCs w:val="21"/>
              </w:rPr>
              <w:t>DA.A3</w:t>
            </w:r>
          </w:p>
        </w:tc>
        <w:tc>
          <w:tcPr>
            <w:tcW w:w="4203" w:type="dxa"/>
            <w:tcBorders>
              <w:top w:val="single" w:sz="4" w:space="0" w:color="AAAAAA"/>
              <w:left w:val="single" w:sz="4" w:space="0" w:color="AAAAAA"/>
              <w:bottom w:val="single" w:sz="4" w:space="0" w:color="AAAAAA"/>
              <w:right w:val="single" w:sz="4" w:space="0" w:color="AAAAAA"/>
            </w:tcBorders>
          </w:tcPr>
          <w:p w14:paraId="6D8A523B" w14:textId="77777777" w:rsidR="00E15E3E" w:rsidRPr="007A7348" w:rsidRDefault="00000000">
            <w:pPr>
              <w:rPr>
                <w:rFonts w:eastAsia="Gill Sans" w:cs="Calibri"/>
              </w:rPr>
            </w:pPr>
            <w:r w:rsidRPr="007A7348">
              <w:rPr>
                <w:rFonts w:eastAsia="Gill Sans" w:cs="Calibri"/>
                <w:color w:val="000000"/>
                <w:sz w:val="21"/>
                <w:szCs w:val="21"/>
              </w:rPr>
              <w:t>Write SQL SELECT with WHERE, GROUP BY</w:t>
            </w:r>
          </w:p>
        </w:tc>
        <w:tc>
          <w:tcPr>
            <w:tcW w:w="1199" w:type="dxa"/>
            <w:tcBorders>
              <w:top w:val="single" w:sz="4" w:space="0" w:color="AAAAAA"/>
              <w:left w:val="single" w:sz="4" w:space="0" w:color="AAAAAA"/>
              <w:bottom w:val="single" w:sz="4" w:space="0" w:color="AAAAAA"/>
              <w:right w:val="single" w:sz="4" w:space="0" w:color="AAAAAA"/>
            </w:tcBorders>
          </w:tcPr>
          <w:p w14:paraId="6E81A023" w14:textId="77777777" w:rsidR="00E15E3E" w:rsidRPr="007A7348" w:rsidRDefault="00000000">
            <w:pPr>
              <w:rPr>
                <w:rFonts w:eastAsia="Gill Sans" w:cs="Calibri"/>
              </w:rPr>
            </w:pPr>
            <w:r w:rsidRPr="007A7348">
              <w:rPr>
                <w:rFonts w:eastAsia="Gill Sans" w:cs="Calibri"/>
                <w:color w:val="000000"/>
                <w:sz w:val="21"/>
                <w:szCs w:val="21"/>
              </w:rPr>
              <w:t>A</w:t>
            </w:r>
          </w:p>
        </w:tc>
        <w:tc>
          <w:tcPr>
            <w:tcW w:w="2963" w:type="dxa"/>
            <w:tcBorders>
              <w:top w:val="single" w:sz="4" w:space="0" w:color="AAAAAA"/>
              <w:left w:val="single" w:sz="4" w:space="0" w:color="AAAAAA"/>
              <w:bottom w:val="single" w:sz="4" w:space="0" w:color="AAAAAA"/>
              <w:right w:val="single" w:sz="4" w:space="0" w:color="AAAAAA"/>
            </w:tcBorders>
          </w:tcPr>
          <w:p w14:paraId="7DE93E8B" w14:textId="77777777" w:rsidR="00E15E3E" w:rsidRPr="007A7348" w:rsidRDefault="00000000">
            <w:pPr>
              <w:rPr>
                <w:rFonts w:eastAsia="Gill Sans" w:cs="Calibri"/>
              </w:rPr>
            </w:pPr>
            <w:r w:rsidRPr="007A7348">
              <w:rPr>
                <w:rFonts w:eastAsia="Gill Sans" w:cs="Calibri"/>
                <w:color w:val="000000"/>
                <w:sz w:val="21"/>
                <w:szCs w:val="21"/>
              </w:rPr>
              <w:t>Task</w:t>
            </w:r>
          </w:p>
        </w:tc>
      </w:tr>
      <w:tr w:rsidR="00E15E3E" w:rsidRPr="007A7348" w14:paraId="48226506" w14:textId="77777777">
        <w:tc>
          <w:tcPr>
            <w:tcW w:w="994" w:type="dxa"/>
            <w:tcBorders>
              <w:top w:val="single" w:sz="4" w:space="0" w:color="AAAAAA"/>
              <w:left w:val="single" w:sz="4" w:space="0" w:color="AAAAAA"/>
              <w:bottom w:val="single" w:sz="4" w:space="0" w:color="AAAAAA"/>
              <w:right w:val="single" w:sz="4" w:space="0" w:color="AAAAAA"/>
            </w:tcBorders>
            <w:shd w:val="clear" w:color="auto" w:fill="F2F2F2"/>
          </w:tcPr>
          <w:p w14:paraId="4EA8C190" w14:textId="77777777" w:rsidR="00E15E3E" w:rsidRPr="007A7348" w:rsidRDefault="00000000">
            <w:pPr>
              <w:rPr>
                <w:rFonts w:eastAsia="Gill Sans" w:cs="Calibri"/>
              </w:rPr>
            </w:pPr>
            <w:r w:rsidRPr="007A7348">
              <w:rPr>
                <w:rFonts w:eastAsia="Gill Sans" w:cs="Calibri"/>
                <w:color w:val="000000"/>
                <w:sz w:val="21"/>
                <w:szCs w:val="21"/>
              </w:rPr>
              <w:t>DA.A4</w:t>
            </w:r>
          </w:p>
        </w:tc>
        <w:tc>
          <w:tcPr>
            <w:tcW w:w="4203" w:type="dxa"/>
            <w:tcBorders>
              <w:top w:val="single" w:sz="4" w:space="0" w:color="AAAAAA"/>
              <w:left w:val="single" w:sz="4" w:space="0" w:color="AAAAAA"/>
              <w:bottom w:val="single" w:sz="4" w:space="0" w:color="AAAAAA"/>
              <w:right w:val="single" w:sz="4" w:space="0" w:color="AAAAAA"/>
            </w:tcBorders>
            <w:shd w:val="clear" w:color="auto" w:fill="F2F2F2"/>
          </w:tcPr>
          <w:p w14:paraId="3B16A06F" w14:textId="77777777" w:rsidR="00E15E3E" w:rsidRPr="007A7348" w:rsidRDefault="00000000">
            <w:pPr>
              <w:rPr>
                <w:rFonts w:eastAsia="Gill Sans" w:cs="Calibri"/>
              </w:rPr>
            </w:pPr>
            <w:r w:rsidRPr="007A7348">
              <w:rPr>
                <w:rFonts w:eastAsia="Gill Sans" w:cs="Calibri"/>
                <w:color w:val="000000"/>
                <w:sz w:val="21"/>
                <w:szCs w:val="21"/>
              </w:rPr>
              <w:t>Write SQL JOIN between two tables</w:t>
            </w:r>
          </w:p>
        </w:tc>
        <w:tc>
          <w:tcPr>
            <w:tcW w:w="1199" w:type="dxa"/>
            <w:tcBorders>
              <w:top w:val="single" w:sz="4" w:space="0" w:color="AAAAAA"/>
              <w:left w:val="single" w:sz="4" w:space="0" w:color="AAAAAA"/>
              <w:bottom w:val="single" w:sz="4" w:space="0" w:color="AAAAAA"/>
              <w:right w:val="single" w:sz="4" w:space="0" w:color="AAAAAA"/>
            </w:tcBorders>
            <w:shd w:val="clear" w:color="auto" w:fill="F2F2F2"/>
          </w:tcPr>
          <w:p w14:paraId="6E15841C" w14:textId="77777777" w:rsidR="00E15E3E" w:rsidRPr="007A7348" w:rsidRDefault="00000000">
            <w:pPr>
              <w:rPr>
                <w:rFonts w:eastAsia="Gill Sans" w:cs="Calibri"/>
              </w:rPr>
            </w:pPr>
            <w:r w:rsidRPr="007A7348">
              <w:rPr>
                <w:rFonts w:eastAsia="Gill Sans" w:cs="Calibri"/>
                <w:color w:val="000000"/>
                <w:sz w:val="21"/>
                <w:szCs w:val="21"/>
              </w:rPr>
              <w:t>A</w:t>
            </w:r>
          </w:p>
        </w:tc>
        <w:tc>
          <w:tcPr>
            <w:tcW w:w="2963" w:type="dxa"/>
            <w:tcBorders>
              <w:top w:val="single" w:sz="4" w:space="0" w:color="AAAAAA"/>
              <w:left w:val="single" w:sz="4" w:space="0" w:color="AAAAAA"/>
              <w:bottom w:val="single" w:sz="4" w:space="0" w:color="AAAAAA"/>
              <w:right w:val="single" w:sz="4" w:space="0" w:color="AAAAAA"/>
            </w:tcBorders>
            <w:shd w:val="clear" w:color="auto" w:fill="F2F2F2"/>
          </w:tcPr>
          <w:p w14:paraId="4A7A1271" w14:textId="77777777" w:rsidR="00E15E3E" w:rsidRPr="007A7348" w:rsidRDefault="00000000">
            <w:pPr>
              <w:rPr>
                <w:rFonts w:eastAsia="Gill Sans" w:cs="Calibri"/>
              </w:rPr>
            </w:pPr>
            <w:r w:rsidRPr="007A7348">
              <w:rPr>
                <w:rFonts w:eastAsia="Gill Sans" w:cs="Calibri"/>
                <w:color w:val="000000"/>
                <w:sz w:val="21"/>
                <w:szCs w:val="21"/>
              </w:rPr>
              <w:t>Task</w:t>
            </w:r>
          </w:p>
        </w:tc>
      </w:tr>
      <w:tr w:rsidR="00E15E3E" w:rsidRPr="007A7348" w14:paraId="05A56172" w14:textId="77777777">
        <w:tc>
          <w:tcPr>
            <w:tcW w:w="994" w:type="dxa"/>
            <w:tcBorders>
              <w:top w:val="single" w:sz="4" w:space="0" w:color="AAAAAA"/>
              <w:left w:val="single" w:sz="4" w:space="0" w:color="AAAAAA"/>
              <w:bottom w:val="single" w:sz="4" w:space="0" w:color="AAAAAA"/>
              <w:right w:val="single" w:sz="4" w:space="0" w:color="AAAAAA"/>
            </w:tcBorders>
          </w:tcPr>
          <w:p w14:paraId="6A8A6733" w14:textId="77777777" w:rsidR="00E15E3E" w:rsidRPr="007A7348" w:rsidRDefault="00000000">
            <w:pPr>
              <w:rPr>
                <w:rFonts w:eastAsia="Gill Sans" w:cs="Calibri"/>
              </w:rPr>
            </w:pPr>
            <w:r w:rsidRPr="007A7348">
              <w:rPr>
                <w:rFonts w:eastAsia="Gill Sans" w:cs="Calibri"/>
                <w:color w:val="000000"/>
                <w:sz w:val="21"/>
                <w:szCs w:val="21"/>
              </w:rPr>
              <w:t>DA.A5</w:t>
            </w:r>
          </w:p>
        </w:tc>
        <w:tc>
          <w:tcPr>
            <w:tcW w:w="4203" w:type="dxa"/>
            <w:tcBorders>
              <w:top w:val="single" w:sz="4" w:space="0" w:color="AAAAAA"/>
              <w:left w:val="single" w:sz="4" w:space="0" w:color="AAAAAA"/>
              <w:bottom w:val="single" w:sz="4" w:space="0" w:color="AAAAAA"/>
              <w:right w:val="single" w:sz="4" w:space="0" w:color="AAAAAA"/>
            </w:tcBorders>
          </w:tcPr>
          <w:p w14:paraId="5AA60F6E" w14:textId="77777777" w:rsidR="00E15E3E" w:rsidRPr="007A7348" w:rsidRDefault="00000000">
            <w:pPr>
              <w:rPr>
                <w:rFonts w:eastAsia="Gill Sans" w:cs="Calibri"/>
              </w:rPr>
            </w:pPr>
            <w:r w:rsidRPr="007A7348">
              <w:rPr>
                <w:rFonts w:eastAsia="Gill Sans" w:cs="Calibri"/>
                <w:color w:val="000000"/>
                <w:sz w:val="21"/>
                <w:szCs w:val="21"/>
              </w:rPr>
              <w:t>Perform cohort/segment analysis</w:t>
            </w:r>
          </w:p>
        </w:tc>
        <w:tc>
          <w:tcPr>
            <w:tcW w:w="1199" w:type="dxa"/>
            <w:tcBorders>
              <w:top w:val="single" w:sz="4" w:space="0" w:color="AAAAAA"/>
              <w:left w:val="single" w:sz="4" w:space="0" w:color="AAAAAA"/>
              <w:bottom w:val="single" w:sz="4" w:space="0" w:color="AAAAAA"/>
              <w:right w:val="single" w:sz="4" w:space="0" w:color="AAAAAA"/>
            </w:tcBorders>
          </w:tcPr>
          <w:p w14:paraId="2FAACB20" w14:textId="77777777" w:rsidR="00E15E3E" w:rsidRPr="007A7348" w:rsidRDefault="00000000">
            <w:pPr>
              <w:rPr>
                <w:rFonts w:eastAsia="Gill Sans" w:cs="Calibri"/>
              </w:rPr>
            </w:pPr>
            <w:r w:rsidRPr="007A7348">
              <w:rPr>
                <w:rFonts w:eastAsia="Gill Sans" w:cs="Calibri"/>
                <w:color w:val="000000"/>
                <w:sz w:val="21"/>
                <w:szCs w:val="21"/>
              </w:rPr>
              <w:t>A</w:t>
            </w:r>
          </w:p>
        </w:tc>
        <w:tc>
          <w:tcPr>
            <w:tcW w:w="2963" w:type="dxa"/>
            <w:tcBorders>
              <w:top w:val="single" w:sz="4" w:space="0" w:color="AAAAAA"/>
              <w:left w:val="single" w:sz="4" w:space="0" w:color="AAAAAA"/>
              <w:bottom w:val="single" w:sz="4" w:space="0" w:color="AAAAAA"/>
              <w:right w:val="single" w:sz="4" w:space="0" w:color="AAAAAA"/>
            </w:tcBorders>
          </w:tcPr>
          <w:p w14:paraId="463F4E23" w14:textId="77777777" w:rsidR="00E15E3E" w:rsidRPr="007A7348" w:rsidRDefault="00000000">
            <w:pPr>
              <w:rPr>
                <w:rFonts w:eastAsia="Gill Sans" w:cs="Calibri"/>
              </w:rPr>
            </w:pPr>
            <w:r w:rsidRPr="007A7348">
              <w:rPr>
                <w:rFonts w:eastAsia="Gill Sans" w:cs="Calibri"/>
                <w:color w:val="000000"/>
                <w:sz w:val="21"/>
                <w:szCs w:val="21"/>
              </w:rPr>
              <w:t>Task</w:t>
            </w:r>
          </w:p>
        </w:tc>
      </w:tr>
      <w:tr w:rsidR="00E15E3E" w:rsidRPr="007A7348" w14:paraId="494FD9D7" w14:textId="77777777">
        <w:tc>
          <w:tcPr>
            <w:tcW w:w="994" w:type="dxa"/>
            <w:tcBorders>
              <w:top w:val="single" w:sz="4" w:space="0" w:color="AAAAAA"/>
              <w:left w:val="single" w:sz="4" w:space="0" w:color="AAAAAA"/>
              <w:bottom w:val="single" w:sz="4" w:space="0" w:color="AAAAAA"/>
              <w:right w:val="single" w:sz="4" w:space="0" w:color="AAAAAA"/>
            </w:tcBorders>
            <w:shd w:val="clear" w:color="auto" w:fill="F2F2F2"/>
          </w:tcPr>
          <w:p w14:paraId="349805E4" w14:textId="77777777" w:rsidR="00E15E3E" w:rsidRPr="007A7348" w:rsidRDefault="00000000">
            <w:pPr>
              <w:rPr>
                <w:rFonts w:eastAsia="Gill Sans" w:cs="Calibri"/>
              </w:rPr>
            </w:pPr>
            <w:r w:rsidRPr="007A7348">
              <w:rPr>
                <w:rFonts w:eastAsia="Gill Sans" w:cs="Calibri"/>
                <w:color w:val="000000"/>
                <w:sz w:val="21"/>
                <w:szCs w:val="21"/>
              </w:rPr>
              <w:t>DA.E1</w:t>
            </w:r>
          </w:p>
        </w:tc>
        <w:tc>
          <w:tcPr>
            <w:tcW w:w="4203" w:type="dxa"/>
            <w:tcBorders>
              <w:top w:val="single" w:sz="4" w:space="0" w:color="AAAAAA"/>
              <w:left w:val="single" w:sz="4" w:space="0" w:color="AAAAAA"/>
              <w:bottom w:val="single" w:sz="4" w:space="0" w:color="AAAAAA"/>
              <w:right w:val="single" w:sz="4" w:space="0" w:color="AAAAAA"/>
            </w:tcBorders>
            <w:shd w:val="clear" w:color="auto" w:fill="F2F2F2"/>
          </w:tcPr>
          <w:p w14:paraId="4726CD80" w14:textId="77777777" w:rsidR="00E15E3E" w:rsidRPr="007A7348" w:rsidRDefault="00000000">
            <w:pPr>
              <w:rPr>
                <w:rFonts w:eastAsia="Gill Sans" w:cs="Calibri"/>
              </w:rPr>
            </w:pPr>
            <w:r w:rsidRPr="007A7348">
              <w:rPr>
                <w:rFonts w:eastAsia="Gill Sans" w:cs="Calibri"/>
                <w:color w:val="000000"/>
                <w:sz w:val="21"/>
                <w:szCs w:val="21"/>
              </w:rPr>
              <w:t>Use BI platform (PowerBI, Tableau, Looker)</w:t>
            </w:r>
          </w:p>
        </w:tc>
        <w:tc>
          <w:tcPr>
            <w:tcW w:w="1199" w:type="dxa"/>
            <w:tcBorders>
              <w:top w:val="single" w:sz="4" w:space="0" w:color="AAAAAA"/>
              <w:left w:val="single" w:sz="4" w:space="0" w:color="AAAAAA"/>
              <w:bottom w:val="single" w:sz="4" w:space="0" w:color="AAAAAA"/>
              <w:right w:val="single" w:sz="4" w:space="0" w:color="AAAAAA"/>
            </w:tcBorders>
            <w:shd w:val="clear" w:color="auto" w:fill="F2F2F2"/>
          </w:tcPr>
          <w:p w14:paraId="36A680E4" w14:textId="77777777" w:rsidR="00E15E3E" w:rsidRPr="007A7348" w:rsidRDefault="00000000">
            <w:pPr>
              <w:rPr>
                <w:rFonts w:eastAsia="Gill Sans" w:cs="Calibri"/>
              </w:rPr>
            </w:pPr>
            <w:r w:rsidRPr="007A7348">
              <w:rPr>
                <w:rFonts w:eastAsia="Gill Sans" w:cs="Calibri"/>
                <w:color w:val="000000"/>
                <w:sz w:val="21"/>
                <w:szCs w:val="21"/>
              </w:rPr>
              <w:t>E</w:t>
            </w:r>
          </w:p>
        </w:tc>
        <w:tc>
          <w:tcPr>
            <w:tcW w:w="2963" w:type="dxa"/>
            <w:tcBorders>
              <w:top w:val="single" w:sz="4" w:space="0" w:color="AAAAAA"/>
              <w:left w:val="single" w:sz="4" w:space="0" w:color="AAAAAA"/>
              <w:bottom w:val="single" w:sz="4" w:space="0" w:color="AAAAAA"/>
              <w:right w:val="single" w:sz="4" w:space="0" w:color="AAAAAA"/>
            </w:tcBorders>
            <w:shd w:val="clear" w:color="auto" w:fill="F2F2F2"/>
          </w:tcPr>
          <w:p w14:paraId="2CAB790E" w14:textId="77777777" w:rsidR="00E15E3E" w:rsidRPr="007A7348" w:rsidRDefault="00000000">
            <w:pPr>
              <w:rPr>
                <w:rFonts w:eastAsia="Gill Sans" w:cs="Calibri"/>
              </w:rPr>
            </w:pPr>
            <w:r w:rsidRPr="007A7348">
              <w:rPr>
                <w:rFonts w:eastAsia="Gill Sans" w:cs="Calibri"/>
                <w:color w:val="000000"/>
                <w:sz w:val="21"/>
                <w:szCs w:val="21"/>
              </w:rPr>
              <w:t>Survey</w:t>
            </w:r>
          </w:p>
        </w:tc>
      </w:tr>
      <w:tr w:rsidR="00E15E3E" w:rsidRPr="007A7348" w14:paraId="0FA49502" w14:textId="77777777">
        <w:tc>
          <w:tcPr>
            <w:tcW w:w="994" w:type="dxa"/>
            <w:tcBorders>
              <w:top w:val="single" w:sz="4" w:space="0" w:color="AAAAAA"/>
              <w:left w:val="single" w:sz="4" w:space="0" w:color="AAAAAA"/>
              <w:bottom w:val="single" w:sz="4" w:space="0" w:color="AAAAAA"/>
              <w:right w:val="single" w:sz="4" w:space="0" w:color="AAAAAA"/>
            </w:tcBorders>
          </w:tcPr>
          <w:p w14:paraId="1764D916" w14:textId="77777777" w:rsidR="00E15E3E" w:rsidRPr="007A7348" w:rsidRDefault="00000000">
            <w:pPr>
              <w:rPr>
                <w:rFonts w:eastAsia="Gill Sans" w:cs="Calibri"/>
              </w:rPr>
            </w:pPr>
            <w:r w:rsidRPr="007A7348">
              <w:rPr>
                <w:rFonts w:eastAsia="Gill Sans" w:cs="Calibri"/>
                <w:color w:val="000000"/>
                <w:sz w:val="21"/>
                <w:szCs w:val="21"/>
              </w:rPr>
              <w:t>DA.E2</w:t>
            </w:r>
          </w:p>
        </w:tc>
        <w:tc>
          <w:tcPr>
            <w:tcW w:w="4203" w:type="dxa"/>
            <w:tcBorders>
              <w:top w:val="single" w:sz="4" w:space="0" w:color="AAAAAA"/>
              <w:left w:val="single" w:sz="4" w:space="0" w:color="AAAAAA"/>
              <w:bottom w:val="single" w:sz="4" w:space="0" w:color="AAAAAA"/>
              <w:right w:val="single" w:sz="4" w:space="0" w:color="AAAAAA"/>
            </w:tcBorders>
          </w:tcPr>
          <w:p w14:paraId="12E8DB84" w14:textId="77777777" w:rsidR="00E15E3E" w:rsidRPr="007A7348" w:rsidRDefault="00000000">
            <w:pPr>
              <w:rPr>
                <w:rFonts w:eastAsia="Gill Sans" w:cs="Calibri"/>
              </w:rPr>
            </w:pPr>
            <w:r w:rsidRPr="007A7348">
              <w:rPr>
                <w:rFonts w:eastAsia="Gill Sans" w:cs="Calibri"/>
                <w:color w:val="000000"/>
                <w:sz w:val="21"/>
                <w:szCs w:val="21"/>
              </w:rPr>
              <w:t>Identify appropriate AI/ML use case</w:t>
            </w:r>
          </w:p>
        </w:tc>
        <w:tc>
          <w:tcPr>
            <w:tcW w:w="1199" w:type="dxa"/>
            <w:tcBorders>
              <w:top w:val="single" w:sz="4" w:space="0" w:color="AAAAAA"/>
              <w:left w:val="single" w:sz="4" w:space="0" w:color="AAAAAA"/>
              <w:bottom w:val="single" w:sz="4" w:space="0" w:color="AAAAAA"/>
              <w:right w:val="single" w:sz="4" w:space="0" w:color="AAAAAA"/>
            </w:tcBorders>
          </w:tcPr>
          <w:p w14:paraId="0A3A051D" w14:textId="77777777" w:rsidR="00E15E3E" w:rsidRPr="007A7348" w:rsidRDefault="00000000">
            <w:pPr>
              <w:rPr>
                <w:rFonts w:eastAsia="Gill Sans" w:cs="Calibri"/>
              </w:rPr>
            </w:pPr>
            <w:r w:rsidRPr="007A7348">
              <w:rPr>
                <w:rFonts w:eastAsia="Gill Sans" w:cs="Calibri"/>
                <w:color w:val="000000"/>
                <w:sz w:val="21"/>
                <w:szCs w:val="21"/>
              </w:rPr>
              <w:t>E</w:t>
            </w:r>
          </w:p>
        </w:tc>
        <w:tc>
          <w:tcPr>
            <w:tcW w:w="2963" w:type="dxa"/>
            <w:tcBorders>
              <w:top w:val="single" w:sz="4" w:space="0" w:color="AAAAAA"/>
              <w:left w:val="single" w:sz="4" w:space="0" w:color="AAAAAA"/>
              <w:bottom w:val="single" w:sz="4" w:space="0" w:color="AAAAAA"/>
              <w:right w:val="single" w:sz="4" w:space="0" w:color="AAAAAA"/>
            </w:tcBorders>
          </w:tcPr>
          <w:p w14:paraId="6EE2D8D0" w14:textId="77777777" w:rsidR="00E15E3E" w:rsidRPr="007A7348" w:rsidRDefault="00000000">
            <w:pPr>
              <w:rPr>
                <w:rFonts w:eastAsia="Gill Sans" w:cs="Calibri"/>
              </w:rPr>
            </w:pPr>
            <w:r w:rsidRPr="007A7348">
              <w:rPr>
                <w:rFonts w:eastAsia="Gill Sans" w:cs="Calibri"/>
                <w:color w:val="000000"/>
                <w:sz w:val="21"/>
                <w:szCs w:val="21"/>
              </w:rPr>
              <w:t>Survey</w:t>
            </w:r>
          </w:p>
        </w:tc>
      </w:tr>
    </w:tbl>
    <w:p w14:paraId="37F52181" w14:textId="77777777" w:rsidR="00E15E3E" w:rsidRPr="007A7348" w:rsidRDefault="00000000">
      <w:pPr>
        <w:pStyle w:val="4"/>
        <w:rPr>
          <w:rFonts w:asciiTheme="minorHAnsi" w:eastAsia="Gill Sans" w:hAnsiTheme="minorHAnsi" w:cs="Calibri"/>
        </w:rPr>
      </w:pPr>
      <w:bookmarkStart w:id="292" w:name="_Toc227839163"/>
      <w:r w:rsidRPr="007A7348">
        <w:rPr>
          <w:rFonts w:asciiTheme="minorHAnsi" w:eastAsia="Gill Sans" w:hAnsiTheme="minorHAnsi" w:cs="Calibri"/>
        </w:rPr>
        <w:t>A.2 Technical Skills</w:t>
      </w:r>
      <w:bookmarkEnd w:id="292"/>
    </w:p>
    <w:tbl>
      <w:tblPr>
        <w:tblW w:w="9359" w:type="dxa"/>
        <w:tblInd w:w="-109" w:type="dxa"/>
        <w:tblLayout w:type="fixed"/>
        <w:tblLook w:val="0000" w:firstRow="0" w:lastRow="0" w:firstColumn="0" w:lastColumn="0" w:noHBand="0" w:noVBand="0"/>
      </w:tblPr>
      <w:tblGrid>
        <w:gridCol w:w="994"/>
        <w:gridCol w:w="4203"/>
        <w:gridCol w:w="1199"/>
        <w:gridCol w:w="2963"/>
      </w:tblGrid>
      <w:tr w:rsidR="00E15E3E" w:rsidRPr="007A7348" w14:paraId="169EEDC6" w14:textId="77777777">
        <w:trPr>
          <w:tblHeader/>
        </w:trPr>
        <w:tc>
          <w:tcPr>
            <w:tcW w:w="994" w:type="dxa"/>
            <w:tcBorders>
              <w:top w:val="single" w:sz="4" w:space="0" w:color="AAAAAA"/>
              <w:left w:val="single" w:sz="4" w:space="0" w:color="AAAAAA"/>
              <w:bottom w:val="single" w:sz="4" w:space="0" w:color="AAAAAA"/>
              <w:right w:val="single" w:sz="4" w:space="0" w:color="AAAAAA"/>
            </w:tcBorders>
            <w:shd w:val="clear" w:color="auto" w:fill="1F4E79"/>
          </w:tcPr>
          <w:p w14:paraId="5213190B" w14:textId="77777777" w:rsidR="00E15E3E" w:rsidRPr="007A7348" w:rsidRDefault="00000000">
            <w:pPr>
              <w:jc w:val="center"/>
              <w:rPr>
                <w:rFonts w:eastAsia="Gill Sans" w:cs="Calibri"/>
              </w:rPr>
            </w:pPr>
            <w:r w:rsidRPr="007A7348">
              <w:rPr>
                <w:rFonts w:eastAsia="Gill Sans" w:cs="Calibri"/>
                <w:b/>
                <w:bCs/>
                <w:color w:val="FFFFFF"/>
                <w:sz w:val="21"/>
                <w:szCs w:val="21"/>
              </w:rPr>
              <w:t>ID</w:t>
            </w:r>
          </w:p>
        </w:tc>
        <w:tc>
          <w:tcPr>
            <w:tcW w:w="4203" w:type="dxa"/>
            <w:tcBorders>
              <w:top w:val="single" w:sz="4" w:space="0" w:color="AAAAAA"/>
              <w:left w:val="single" w:sz="4" w:space="0" w:color="AAAAAA"/>
              <w:bottom w:val="single" w:sz="4" w:space="0" w:color="AAAAAA"/>
              <w:right w:val="single" w:sz="4" w:space="0" w:color="AAAAAA"/>
            </w:tcBorders>
            <w:shd w:val="clear" w:color="auto" w:fill="1F4E79"/>
          </w:tcPr>
          <w:p w14:paraId="41B4AA44" w14:textId="77777777" w:rsidR="00E15E3E" w:rsidRPr="007A7348" w:rsidRDefault="00000000">
            <w:pPr>
              <w:jc w:val="center"/>
              <w:rPr>
                <w:rFonts w:eastAsia="Gill Sans" w:cs="Calibri"/>
              </w:rPr>
            </w:pPr>
            <w:r w:rsidRPr="007A7348">
              <w:rPr>
                <w:rFonts w:eastAsia="Gill Sans" w:cs="Calibri"/>
                <w:b/>
                <w:bCs/>
                <w:color w:val="FFFFFF"/>
                <w:sz w:val="21"/>
                <w:szCs w:val="21"/>
              </w:rPr>
              <w:t>Skill</w:t>
            </w:r>
          </w:p>
        </w:tc>
        <w:tc>
          <w:tcPr>
            <w:tcW w:w="1199" w:type="dxa"/>
            <w:tcBorders>
              <w:top w:val="single" w:sz="4" w:space="0" w:color="AAAAAA"/>
              <w:left w:val="single" w:sz="4" w:space="0" w:color="AAAAAA"/>
              <w:bottom w:val="single" w:sz="4" w:space="0" w:color="AAAAAA"/>
              <w:right w:val="single" w:sz="4" w:space="0" w:color="AAAAAA"/>
            </w:tcBorders>
            <w:shd w:val="clear" w:color="auto" w:fill="1F4E79"/>
          </w:tcPr>
          <w:p w14:paraId="4AF4C26D" w14:textId="77777777" w:rsidR="00E15E3E" w:rsidRPr="007A7348" w:rsidRDefault="00000000">
            <w:pPr>
              <w:jc w:val="center"/>
              <w:rPr>
                <w:rFonts w:eastAsia="Gill Sans" w:cs="Calibri"/>
              </w:rPr>
            </w:pPr>
            <w:r w:rsidRPr="007A7348">
              <w:rPr>
                <w:rFonts w:eastAsia="Gill Sans" w:cs="Calibri"/>
                <w:b/>
                <w:bCs/>
                <w:color w:val="FFFFFF"/>
                <w:sz w:val="21"/>
                <w:szCs w:val="21"/>
              </w:rPr>
              <w:t>Level</w:t>
            </w:r>
          </w:p>
        </w:tc>
        <w:tc>
          <w:tcPr>
            <w:tcW w:w="2963" w:type="dxa"/>
            <w:tcBorders>
              <w:top w:val="single" w:sz="4" w:space="0" w:color="AAAAAA"/>
              <w:left w:val="single" w:sz="4" w:space="0" w:color="AAAAAA"/>
              <w:bottom w:val="single" w:sz="4" w:space="0" w:color="AAAAAA"/>
              <w:right w:val="single" w:sz="4" w:space="0" w:color="AAAAAA"/>
            </w:tcBorders>
            <w:shd w:val="clear" w:color="auto" w:fill="1F4E79"/>
          </w:tcPr>
          <w:p w14:paraId="2AD3B3A1" w14:textId="77777777" w:rsidR="00E15E3E" w:rsidRPr="007A7348" w:rsidRDefault="00000000">
            <w:pPr>
              <w:jc w:val="center"/>
              <w:rPr>
                <w:rFonts w:eastAsia="Gill Sans" w:cs="Calibri"/>
              </w:rPr>
            </w:pPr>
            <w:r w:rsidRPr="007A7348">
              <w:rPr>
                <w:rFonts w:eastAsia="Gill Sans" w:cs="Calibri"/>
                <w:b/>
                <w:bCs/>
                <w:color w:val="FFFFFF"/>
                <w:sz w:val="21"/>
                <w:szCs w:val="21"/>
              </w:rPr>
              <w:t>Assessment</w:t>
            </w:r>
          </w:p>
        </w:tc>
      </w:tr>
      <w:tr w:rsidR="00E15E3E" w:rsidRPr="007A7348" w14:paraId="7E5FA930" w14:textId="77777777">
        <w:tc>
          <w:tcPr>
            <w:tcW w:w="994" w:type="dxa"/>
            <w:tcBorders>
              <w:top w:val="single" w:sz="4" w:space="0" w:color="AAAAAA"/>
              <w:left w:val="single" w:sz="4" w:space="0" w:color="AAAAAA"/>
              <w:bottom w:val="single" w:sz="4" w:space="0" w:color="AAAAAA"/>
              <w:right w:val="single" w:sz="4" w:space="0" w:color="AAAAAA"/>
            </w:tcBorders>
          </w:tcPr>
          <w:p w14:paraId="6A1486F0" w14:textId="77777777" w:rsidR="00E15E3E" w:rsidRPr="007A7348" w:rsidRDefault="00000000">
            <w:pPr>
              <w:rPr>
                <w:rFonts w:eastAsia="Gill Sans" w:cs="Calibri"/>
              </w:rPr>
            </w:pPr>
            <w:r w:rsidRPr="007A7348">
              <w:rPr>
                <w:rFonts w:eastAsia="Gill Sans" w:cs="Calibri"/>
                <w:color w:val="000000"/>
                <w:sz w:val="21"/>
                <w:szCs w:val="21"/>
              </w:rPr>
              <w:t>TC.F1</w:t>
            </w:r>
          </w:p>
        </w:tc>
        <w:tc>
          <w:tcPr>
            <w:tcW w:w="4203" w:type="dxa"/>
            <w:tcBorders>
              <w:top w:val="single" w:sz="4" w:space="0" w:color="AAAAAA"/>
              <w:left w:val="single" w:sz="4" w:space="0" w:color="AAAAAA"/>
              <w:bottom w:val="single" w:sz="4" w:space="0" w:color="AAAAAA"/>
              <w:right w:val="single" w:sz="4" w:space="0" w:color="AAAAAA"/>
            </w:tcBorders>
          </w:tcPr>
          <w:p w14:paraId="3089A65D" w14:textId="77777777" w:rsidR="00E15E3E" w:rsidRPr="007A7348" w:rsidRDefault="00000000">
            <w:pPr>
              <w:rPr>
                <w:rFonts w:eastAsia="Gill Sans" w:cs="Calibri"/>
              </w:rPr>
            </w:pPr>
            <w:r w:rsidRPr="007A7348">
              <w:rPr>
                <w:rFonts w:eastAsia="Gill Sans" w:cs="Calibri"/>
                <w:color w:val="000000"/>
                <w:sz w:val="21"/>
                <w:szCs w:val="21"/>
              </w:rPr>
              <w:t>Write function with parameters and return value</w:t>
            </w:r>
          </w:p>
        </w:tc>
        <w:tc>
          <w:tcPr>
            <w:tcW w:w="1199" w:type="dxa"/>
            <w:tcBorders>
              <w:top w:val="single" w:sz="4" w:space="0" w:color="AAAAAA"/>
              <w:left w:val="single" w:sz="4" w:space="0" w:color="AAAAAA"/>
              <w:bottom w:val="single" w:sz="4" w:space="0" w:color="AAAAAA"/>
              <w:right w:val="single" w:sz="4" w:space="0" w:color="AAAAAA"/>
            </w:tcBorders>
          </w:tcPr>
          <w:p w14:paraId="2BC01D52" w14:textId="77777777" w:rsidR="00E15E3E" w:rsidRPr="007A7348" w:rsidRDefault="00000000">
            <w:pPr>
              <w:rPr>
                <w:rFonts w:eastAsia="Gill Sans" w:cs="Calibri"/>
              </w:rPr>
            </w:pPr>
            <w:r w:rsidRPr="007A7348">
              <w:rPr>
                <w:rFonts w:eastAsia="Gill Sans" w:cs="Calibri"/>
                <w:color w:val="000000"/>
                <w:sz w:val="21"/>
                <w:szCs w:val="21"/>
              </w:rPr>
              <w:t>F</w:t>
            </w:r>
          </w:p>
        </w:tc>
        <w:tc>
          <w:tcPr>
            <w:tcW w:w="2963" w:type="dxa"/>
            <w:tcBorders>
              <w:top w:val="single" w:sz="4" w:space="0" w:color="AAAAAA"/>
              <w:left w:val="single" w:sz="4" w:space="0" w:color="AAAAAA"/>
              <w:bottom w:val="single" w:sz="4" w:space="0" w:color="AAAAAA"/>
              <w:right w:val="single" w:sz="4" w:space="0" w:color="AAAAAA"/>
            </w:tcBorders>
          </w:tcPr>
          <w:p w14:paraId="04319CF9" w14:textId="77777777" w:rsidR="00E15E3E" w:rsidRPr="007A7348" w:rsidRDefault="00000000">
            <w:pPr>
              <w:rPr>
                <w:rFonts w:eastAsia="Gill Sans" w:cs="Calibri"/>
              </w:rPr>
            </w:pPr>
            <w:r w:rsidRPr="007A7348">
              <w:rPr>
                <w:rFonts w:eastAsia="Gill Sans" w:cs="Calibri"/>
                <w:color w:val="000000"/>
                <w:sz w:val="21"/>
                <w:szCs w:val="21"/>
              </w:rPr>
              <w:t>Task</w:t>
            </w:r>
          </w:p>
        </w:tc>
      </w:tr>
      <w:tr w:rsidR="00E15E3E" w:rsidRPr="007A7348" w14:paraId="70A3D3AF" w14:textId="77777777">
        <w:tc>
          <w:tcPr>
            <w:tcW w:w="994" w:type="dxa"/>
            <w:tcBorders>
              <w:top w:val="single" w:sz="4" w:space="0" w:color="AAAAAA"/>
              <w:left w:val="single" w:sz="4" w:space="0" w:color="AAAAAA"/>
              <w:bottom w:val="single" w:sz="4" w:space="0" w:color="AAAAAA"/>
              <w:right w:val="single" w:sz="4" w:space="0" w:color="AAAAAA"/>
            </w:tcBorders>
            <w:shd w:val="clear" w:color="auto" w:fill="F2F2F2"/>
          </w:tcPr>
          <w:p w14:paraId="36EA8123" w14:textId="77777777" w:rsidR="00E15E3E" w:rsidRPr="007A7348" w:rsidRDefault="00000000">
            <w:pPr>
              <w:rPr>
                <w:rFonts w:eastAsia="Gill Sans" w:cs="Calibri"/>
              </w:rPr>
            </w:pPr>
            <w:r w:rsidRPr="007A7348">
              <w:rPr>
                <w:rFonts w:eastAsia="Gill Sans" w:cs="Calibri"/>
                <w:color w:val="000000"/>
                <w:sz w:val="21"/>
                <w:szCs w:val="21"/>
              </w:rPr>
              <w:t>TC.F2</w:t>
            </w:r>
          </w:p>
        </w:tc>
        <w:tc>
          <w:tcPr>
            <w:tcW w:w="4203" w:type="dxa"/>
            <w:tcBorders>
              <w:top w:val="single" w:sz="4" w:space="0" w:color="AAAAAA"/>
              <w:left w:val="single" w:sz="4" w:space="0" w:color="AAAAAA"/>
              <w:bottom w:val="single" w:sz="4" w:space="0" w:color="AAAAAA"/>
              <w:right w:val="single" w:sz="4" w:space="0" w:color="AAAAAA"/>
            </w:tcBorders>
            <w:shd w:val="clear" w:color="auto" w:fill="F2F2F2"/>
          </w:tcPr>
          <w:p w14:paraId="5D68E85D" w14:textId="77777777" w:rsidR="00E15E3E" w:rsidRPr="007A7348" w:rsidRDefault="00000000">
            <w:pPr>
              <w:rPr>
                <w:rFonts w:eastAsia="Gill Sans" w:cs="Calibri"/>
              </w:rPr>
            </w:pPr>
            <w:r w:rsidRPr="007A7348">
              <w:rPr>
                <w:rFonts w:eastAsia="Gill Sans" w:cs="Calibri"/>
                <w:color w:val="000000"/>
                <w:sz w:val="21"/>
                <w:szCs w:val="21"/>
              </w:rPr>
              <w:t>Use loops and conditionals correctly</w:t>
            </w:r>
          </w:p>
        </w:tc>
        <w:tc>
          <w:tcPr>
            <w:tcW w:w="1199" w:type="dxa"/>
            <w:tcBorders>
              <w:top w:val="single" w:sz="4" w:space="0" w:color="AAAAAA"/>
              <w:left w:val="single" w:sz="4" w:space="0" w:color="AAAAAA"/>
              <w:bottom w:val="single" w:sz="4" w:space="0" w:color="AAAAAA"/>
              <w:right w:val="single" w:sz="4" w:space="0" w:color="AAAAAA"/>
            </w:tcBorders>
            <w:shd w:val="clear" w:color="auto" w:fill="F2F2F2"/>
          </w:tcPr>
          <w:p w14:paraId="1CA73106" w14:textId="77777777" w:rsidR="00E15E3E" w:rsidRPr="007A7348" w:rsidRDefault="00000000">
            <w:pPr>
              <w:rPr>
                <w:rFonts w:eastAsia="Gill Sans" w:cs="Calibri"/>
              </w:rPr>
            </w:pPr>
            <w:r w:rsidRPr="007A7348">
              <w:rPr>
                <w:rFonts w:eastAsia="Gill Sans" w:cs="Calibri"/>
                <w:color w:val="000000"/>
                <w:sz w:val="21"/>
                <w:szCs w:val="21"/>
              </w:rPr>
              <w:t>F</w:t>
            </w:r>
          </w:p>
        </w:tc>
        <w:tc>
          <w:tcPr>
            <w:tcW w:w="2963" w:type="dxa"/>
            <w:tcBorders>
              <w:top w:val="single" w:sz="4" w:space="0" w:color="AAAAAA"/>
              <w:left w:val="single" w:sz="4" w:space="0" w:color="AAAAAA"/>
              <w:bottom w:val="single" w:sz="4" w:space="0" w:color="AAAAAA"/>
              <w:right w:val="single" w:sz="4" w:space="0" w:color="AAAAAA"/>
            </w:tcBorders>
            <w:shd w:val="clear" w:color="auto" w:fill="F2F2F2"/>
          </w:tcPr>
          <w:p w14:paraId="5510629C" w14:textId="77777777" w:rsidR="00E15E3E" w:rsidRPr="007A7348" w:rsidRDefault="00000000">
            <w:pPr>
              <w:rPr>
                <w:rFonts w:eastAsia="Gill Sans" w:cs="Calibri"/>
              </w:rPr>
            </w:pPr>
            <w:r w:rsidRPr="007A7348">
              <w:rPr>
                <w:rFonts w:eastAsia="Gill Sans" w:cs="Calibri"/>
                <w:color w:val="000000"/>
                <w:sz w:val="21"/>
                <w:szCs w:val="21"/>
              </w:rPr>
              <w:t>Task</w:t>
            </w:r>
          </w:p>
        </w:tc>
      </w:tr>
      <w:tr w:rsidR="00E15E3E" w:rsidRPr="007A7348" w14:paraId="10095684" w14:textId="77777777">
        <w:tc>
          <w:tcPr>
            <w:tcW w:w="994" w:type="dxa"/>
            <w:tcBorders>
              <w:top w:val="single" w:sz="4" w:space="0" w:color="AAAAAA"/>
              <w:left w:val="single" w:sz="4" w:space="0" w:color="AAAAAA"/>
              <w:bottom w:val="single" w:sz="4" w:space="0" w:color="AAAAAA"/>
              <w:right w:val="single" w:sz="4" w:space="0" w:color="AAAAAA"/>
            </w:tcBorders>
          </w:tcPr>
          <w:p w14:paraId="57FCD8AF" w14:textId="77777777" w:rsidR="00E15E3E" w:rsidRPr="007A7348" w:rsidRDefault="00000000">
            <w:pPr>
              <w:rPr>
                <w:rFonts w:eastAsia="Gill Sans" w:cs="Calibri"/>
              </w:rPr>
            </w:pPr>
            <w:r w:rsidRPr="007A7348">
              <w:rPr>
                <w:rFonts w:eastAsia="Gill Sans" w:cs="Calibri"/>
                <w:color w:val="000000"/>
                <w:sz w:val="21"/>
                <w:szCs w:val="21"/>
              </w:rPr>
              <w:t>TC.F3</w:t>
            </w:r>
          </w:p>
        </w:tc>
        <w:tc>
          <w:tcPr>
            <w:tcW w:w="4203" w:type="dxa"/>
            <w:tcBorders>
              <w:top w:val="single" w:sz="4" w:space="0" w:color="AAAAAA"/>
              <w:left w:val="single" w:sz="4" w:space="0" w:color="AAAAAA"/>
              <w:bottom w:val="single" w:sz="4" w:space="0" w:color="AAAAAA"/>
              <w:right w:val="single" w:sz="4" w:space="0" w:color="AAAAAA"/>
            </w:tcBorders>
          </w:tcPr>
          <w:p w14:paraId="1A119202" w14:textId="77777777" w:rsidR="00E15E3E" w:rsidRPr="007A7348" w:rsidRDefault="00000000">
            <w:pPr>
              <w:rPr>
                <w:rFonts w:eastAsia="Gill Sans" w:cs="Calibri"/>
              </w:rPr>
            </w:pPr>
            <w:r w:rsidRPr="007A7348">
              <w:rPr>
                <w:rFonts w:eastAsia="Gill Sans" w:cs="Calibri"/>
                <w:color w:val="000000"/>
                <w:sz w:val="21"/>
                <w:szCs w:val="21"/>
              </w:rPr>
              <w:t>Read error message, identify problem location</w:t>
            </w:r>
          </w:p>
        </w:tc>
        <w:tc>
          <w:tcPr>
            <w:tcW w:w="1199" w:type="dxa"/>
            <w:tcBorders>
              <w:top w:val="single" w:sz="4" w:space="0" w:color="AAAAAA"/>
              <w:left w:val="single" w:sz="4" w:space="0" w:color="AAAAAA"/>
              <w:bottom w:val="single" w:sz="4" w:space="0" w:color="AAAAAA"/>
              <w:right w:val="single" w:sz="4" w:space="0" w:color="AAAAAA"/>
            </w:tcBorders>
          </w:tcPr>
          <w:p w14:paraId="2F1B27CD" w14:textId="77777777" w:rsidR="00E15E3E" w:rsidRPr="007A7348" w:rsidRDefault="00000000">
            <w:pPr>
              <w:rPr>
                <w:rFonts w:eastAsia="Gill Sans" w:cs="Calibri"/>
              </w:rPr>
            </w:pPr>
            <w:r w:rsidRPr="007A7348">
              <w:rPr>
                <w:rFonts w:eastAsia="Gill Sans" w:cs="Calibri"/>
                <w:color w:val="000000"/>
                <w:sz w:val="21"/>
                <w:szCs w:val="21"/>
              </w:rPr>
              <w:t>F</w:t>
            </w:r>
          </w:p>
        </w:tc>
        <w:tc>
          <w:tcPr>
            <w:tcW w:w="2963" w:type="dxa"/>
            <w:tcBorders>
              <w:top w:val="single" w:sz="4" w:space="0" w:color="AAAAAA"/>
              <w:left w:val="single" w:sz="4" w:space="0" w:color="AAAAAA"/>
              <w:bottom w:val="single" w:sz="4" w:space="0" w:color="AAAAAA"/>
              <w:right w:val="single" w:sz="4" w:space="0" w:color="AAAAAA"/>
            </w:tcBorders>
          </w:tcPr>
          <w:p w14:paraId="3FD2AB7B" w14:textId="77777777" w:rsidR="00E15E3E" w:rsidRPr="007A7348" w:rsidRDefault="00000000">
            <w:pPr>
              <w:rPr>
                <w:rFonts w:eastAsia="Gill Sans" w:cs="Calibri"/>
              </w:rPr>
            </w:pPr>
            <w:r w:rsidRPr="007A7348">
              <w:rPr>
                <w:rFonts w:eastAsia="Gill Sans" w:cs="Calibri"/>
                <w:color w:val="000000"/>
                <w:sz w:val="21"/>
                <w:szCs w:val="21"/>
              </w:rPr>
              <w:t>Task</w:t>
            </w:r>
          </w:p>
        </w:tc>
      </w:tr>
      <w:tr w:rsidR="00E15E3E" w:rsidRPr="007A7348" w14:paraId="4E80C02B" w14:textId="77777777">
        <w:tc>
          <w:tcPr>
            <w:tcW w:w="994" w:type="dxa"/>
            <w:tcBorders>
              <w:top w:val="single" w:sz="4" w:space="0" w:color="AAAAAA"/>
              <w:left w:val="single" w:sz="4" w:space="0" w:color="AAAAAA"/>
              <w:bottom w:val="single" w:sz="4" w:space="0" w:color="AAAAAA"/>
              <w:right w:val="single" w:sz="4" w:space="0" w:color="AAAAAA"/>
            </w:tcBorders>
            <w:shd w:val="clear" w:color="auto" w:fill="F2F2F2"/>
          </w:tcPr>
          <w:p w14:paraId="5148CEB5" w14:textId="77777777" w:rsidR="00E15E3E" w:rsidRPr="007A7348" w:rsidRDefault="00000000">
            <w:pPr>
              <w:rPr>
                <w:rFonts w:eastAsia="Gill Sans" w:cs="Calibri"/>
              </w:rPr>
            </w:pPr>
            <w:r w:rsidRPr="007A7348">
              <w:rPr>
                <w:rFonts w:eastAsia="Gill Sans" w:cs="Calibri"/>
                <w:color w:val="000000"/>
                <w:sz w:val="21"/>
                <w:szCs w:val="21"/>
              </w:rPr>
              <w:t>TC.F4</w:t>
            </w:r>
          </w:p>
        </w:tc>
        <w:tc>
          <w:tcPr>
            <w:tcW w:w="4203" w:type="dxa"/>
            <w:tcBorders>
              <w:top w:val="single" w:sz="4" w:space="0" w:color="AAAAAA"/>
              <w:left w:val="single" w:sz="4" w:space="0" w:color="AAAAAA"/>
              <w:bottom w:val="single" w:sz="4" w:space="0" w:color="AAAAAA"/>
              <w:right w:val="single" w:sz="4" w:space="0" w:color="AAAAAA"/>
            </w:tcBorders>
            <w:shd w:val="clear" w:color="auto" w:fill="F2F2F2"/>
          </w:tcPr>
          <w:p w14:paraId="712EDDE7" w14:textId="77777777" w:rsidR="00E15E3E" w:rsidRPr="007A7348" w:rsidRDefault="00000000">
            <w:pPr>
              <w:rPr>
                <w:rFonts w:eastAsia="Gill Sans" w:cs="Calibri"/>
              </w:rPr>
            </w:pPr>
            <w:r w:rsidRPr="007A7348">
              <w:rPr>
                <w:rFonts w:eastAsia="Gill Sans" w:cs="Calibri"/>
                <w:color w:val="000000"/>
                <w:sz w:val="21"/>
                <w:szCs w:val="21"/>
              </w:rPr>
              <w:t>Clone repository, make commit, push</w:t>
            </w:r>
          </w:p>
        </w:tc>
        <w:tc>
          <w:tcPr>
            <w:tcW w:w="1199" w:type="dxa"/>
            <w:tcBorders>
              <w:top w:val="single" w:sz="4" w:space="0" w:color="AAAAAA"/>
              <w:left w:val="single" w:sz="4" w:space="0" w:color="AAAAAA"/>
              <w:bottom w:val="single" w:sz="4" w:space="0" w:color="AAAAAA"/>
              <w:right w:val="single" w:sz="4" w:space="0" w:color="AAAAAA"/>
            </w:tcBorders>
            <w:shd w:val="clear" w:color="auto" w:fill="F2F2F2"/>
          </w:tcPr>
          <w:p w14:paraId="2E03D331" w14:textId="77777777" w:rsidR="00E15E3E" w:rsidRPr="007A7348" w:rsidRDefault="00000000">
            <w:pPr>
              <w:rPr>
                <w:rFonts w:eastAsia="Gill Sans" w:cs="Calibri"/>
              </w:rPr>
            </w:pPr>
            <w:r w:rsidRPr="007A7348">
              <w:rPr>
                <w:rFonts w:eastAsia="Gill Sans" w:cs="Calibri"/>
                <w:color w:val="000000"/>
                <w:sz w:val="21"/>
                <w:szCs w:val="21"/>
              </w:rPr>
              <w:t>F</w:t>
            </w:r>
          </w:p>
        </w:tc>
        <w:tc>
          <w:tcPr>
            <w:tcW w:w="2963" w:type="dxa"/>
            <w:tcBorders>
              <w:top w:val="single" w:sz="4" w:space="0" w:color="AAAAAA"/>
              <w:left w:val="single" w:sz="4" w:space="0" w:color="AAAAAA"/>
              <w:bottom w:val="single" w:sz="4" w:space="0" w:color="AAAAAA"/>
              <w:right w:val="single" w:sz="4" w:space="0" w:color="AAAAAA"/>
            </w:tcBorders>
            <w:shd w:val="clear" w:color="auto" w:fill="F2F2F2"/>
          </w:tcPr>
          <w:p w14:paraId="63C9C468" w14:textId="77777777" w:rsidR="00E15E3E" w:rsidRPr="007A7348" w:rsidRDefault="00000000">
            <w:pPr>
              <w:rPr>
                <w:rFonts w:eastAsia="Gill Sans" w:cs="Calibri"/>
              </w:rPr>
            </w:pPr>
            <w:r w:rsidRPr="007A7348">
              <w:rPr>
                <w:rFonts w:eastAsia="Gill Sans" w:cs="Calibri"/>
                <w:color w:val="000000"/>
                <w:sz w:val="21"/>
                <w:szCs w:val="21"/>
              </w:rPr>
              <w:t>Task</w:t>
            </w:r>
          </w:p>
        </w:tc>
      </w:tr>
      <w:tr w:rsidR="00E15E3E" w:rsidRPr="007A7348" w14:paraId="57DFC68F" w14:textId="77777777">
        <w:tc>
          <w:tcPr>
            <w:tcW w:w="994" w:type="dxa"/>
            <w:tcBorders>
              <w:top w:val="single" w:sz="4" w:space="0" w:color="AAAAAA"/>
              <w:left w:val="single" w:sz="4" w:space="0" w:color="AAAAAA"/>
              <w:bottom w:val="single" w:sz="4" w:space="0" w:color="AAAAAA"/>
              <w:right w:val="single" w:sz="4" w:space="0" w:color="AAAAAA"/>
            </w:tcBorders>
          </w:tcPr>
          <w:p w14:paraId="3C590B29" w14:textId="77777777" w:rsidR="00E15E3E" w:rsidRPr="007A7348" w:rsidRDefault="00000000">
            <w:pPr>
              <w:rPr>
                <w:rFonts w:eastAsia="Gill Sans" w:cs="Calibri"/>
              </w:rPr>
            </w:pPr>
            <w:r w:rsidRPr="007A7348">
              <w:rPr>
                <w:rFonts w:eastAsia="Gill Sans" w:cs="Calibri"/>
                <w:color w:val="000000"/>
                <w:sz w:val="21"/>
                <w:szCs w:val="21"/>
              </w:rPr>
              <w:t>TC.F5</w:t>
            </w:r>
          </w:p>
        </w:tc>
        <w:tc>
          <w:tcPr>
            <w:tcW w:w="4203" w:type="dxa"/>
            <w:tcBorders>
              <w:top w:val="single" w:sz="4" w:space="0" w:color="AAAAAA"/>
              <w:left w:val="single" w:sz="4" w:space="0" w:color="AAAAAA"/>
              <w:bottom w:val="single" w:sz="4" w:space="0" w:color="AAAAAA"/>
              <w:right w:val="single" w:sz="4" w:space="0" w:color="AAAAAA"/>
            </w:tcBorders>
          </w:tcPr>
          <w:p w14:paraId="3F0E000F" w14:textId="77777777" w:rsidR="00E15E3E" w:rsidRPr="007A7348" w:rsidRDefault="00000000">
            <w:pPr>
              <w:rPr>
                <w:rFonts w:eastAsia="Gill Sans" w:cs="Calibri"/>
              </w:rPr>
            </w:pPr>
            <w:r w:rsidRPr="007A7348">
              <w:rPr>
                <w:rFonts w:eastAsia="Gill Sans" w:cs="Calibri"/>
                <w:color w:val="000000"/>
                <w:sz w:val="21"/>
                <w:szCs w:val="21"/>
              </w:rPr>
              <w:t>Navigate command line (cd, ls, cat, grep)</w:t>
            </w:r>
          </w:p>
        </w:tc>
        <w:tc>
          <w:tcPr>
            <w:tcW w:w="1199" w:type="dxa"/>
            <w:tcBorders>
              <w:top w:val="single" w:sz="4" w:space="0" w:color="AAAAAA"/>
              <w:left w:val="single" w:sz="4" w:space="0" w:color="AAAAAA"/>
              <w:bottom w:val="single" w:sz="4" w:space="0" w:color="AAAAAA"/>
              <w:right w:val="single" w:sz="4" w:space="0" w:color="AAAAAA"/>
            </w:tcBorders>
          </w:tcPr>
          <w:p w14:paraId="172502F6" w14:textId="77777777" w:rsidR="00E15E3E" w:rsidRPr="007A7348" w:rsidRDefault="00000000">
            <w:pPr>
              <w:rPr>
                <w:rFonts w:eastAsia="Gill Sans" w:cs="Calibri"/>
              </w:rPr>
            </w:pPr>
            <w:r w:rsidRPr="007A7348">
              <w:rPr>
                <w:rFonts w:eastAsia="Gill Sans" w:cs="Calibri"/>
                <w:color w:val="000000"/>
                <w:sz w:val="21"/>
                <w:szCs w:val="21"/>
              </w:rPr>
              <w:t>F</w:t>
            </w:r>
          </w:p>
        </w:tc>
        <w:tc>
          <w:tcPr>
            <w:tcW w:w="2963" w:type="dxa"/>
            <w:tcBorders>
              <w:top w:val="single" w:sz="4" w:space="0" w:color="AAAAAA"/>
              <w:left w:val="single" w:sz="4" w:space="0" w:color="AAAAAA"/>
              <w:bottom w:val="single" w:sz="4" w:space="0" w:color="AAAAAA"/>
              <w:right w:val="single" w:sz="4" w:space="0" w:color="AAAAAA"/>
            </w:tcBorders>
          </w:tcPr>
          <w:p w14:paraId="01EF6419" w14:textId="77777777" w:rsidR="00E15E3E" w:rsidRPr="007A7348" w:rsidRDefault="00000000">
            <w:pPr>
              <w:rPr>
                <w:rFonts w:eastAsia="Gill Sans" w:cs="Calibri"/>
              </w:rPr>
            </w:pPr>
            <w:r w:rsidRPr="007A7348">
              <w:rPr>
                <w:rFonts w:eastAsia="Gill Sans" w:cs="Calibri"/>
                <w:color w:val="000000"/>
                <w:sz w:val="21"/>
                <w:szCs w:val="21"/>
              </w:rPr>
              <w:t>Task</w:t>
            </w:r>
          </w:p>
        </w:tc>
      </w:tr>
      <w:tr w:rsidR="00E15E3E" w:rsidRPr="007A7348" w14:paraId="4610D983" w14:textId="77777777">
        <w:tc>
          <w:tcPr>
            <w:tcW w:w="994" w:type="dxa"/>
            <w:tcBorders>
              <w:top w:val="single" w:sz="4" w:space="0" w:color="AAAAAA"/>
              <w:left w:val="single" w:sz="4" w:space="0" w:color="AAAAAA"/>
              <w:bottom w:val="single" w:sz="4" w:space="0" w:color="AAAAAA"/>
              <w:right w:val="single" w:sz="4" w:space="0" w:color="AAAAAA"/>
            </w:tcBorders>
            <w:shd w:val="clear" w:color="auto" w:fill="F2F2F2"/>
          </w:tcPr>
          <w:p w14:paraId="3ED12DA0" w14:textId="77777777" w:rsidR="00E15E3E" w:rsidRPr="007A7348" w:rsidRDefault="00000000">
            <w:pPr>
              <w:rPr>
                <w:rFonts w:eastAsia="Gill Sans" w:cs="Calibri"/>
              </w:rPr>
            </w:pPr>
            <w:r w:rsidRPr="007A7348">
              <w:rPr>
                <w:rFonts w:eastAsia="Gill Sans" w:cs="Calibri"/>
                <w:color w:val="000000"/>
                <w:sz w:val="21"/>
                <w:szCs w:val="21"/>
              </w:rPr>
              <w:t>TC.A1</w:t>
            </w:r>
          </w:p>
        </w:tc>
        <w:tc>
          <w:tcPr>
            <w:tcW w:w="4203" w:type="dxa"/>
            <w:tcBorders>
              <w:top w:val="single" w:sz="4" w:space="0" w:color="AAAAAA"/>
              <w:left w:val="single" w:sz="4" w:space="0" w:color="AAAAAA"/>
              <w:bottom w:val="single" w:sz="4" w:space="0" w:color="AAAAAA"/>
              <w:right w:val="single" w:sz="4" w:space="0" w:color="AAAAAA"/>
            </w:tcBorders>
            <w:shd w:val="clear" w:color="auto" w:fill="F2F2F2"/>
          </w:tcPr>
          <w:p w14:paraId="79D01D27" w14:textId="77777777" w:rsidR="00E15E3E" w:rsidRPr="007A7348" w:rsidRDefault="00000000">
            <w:pPr>
              <w:rPr>
                <w:rFonts w:eastAsia="Gill Sans" w:cs="Calibri"/>
              </w:rPr>
            </w:pPr>
            <w:r w:rsidRPr="007A7348">
              <w:rPr>
                <w:rFonts w:eastAsia="Gill Sans" w:cs="Calibri"/>
                <w:color w:val="000000"/>
                <w:sz w:val="21"/>
                <w:szCs w:val="21"/>
              </w:rPr>
              <w:t>Write SQL with JOINs and aggregations</w:t>
            </w:r>
          </w:p>
        </w:tc>
        <w:tc>
          <w:tcPr>
            <w:tcW w:w="1199" w:type="dxa"/>
            <w:tcBorders>
              <w:top w:val="single" w:sz="4" w:space="0" w:color="AAAAAA"/>
              <w:left w:val="single" w:sz="4" w:space="0" w:color="AAAAAA"/>
              <w:bottom w:val="single" w:sz="4" w:space="0" w:color="AAAAAA"/>
              <w:right w:val="single" w:sz="4" w:space="0" w:color="AAAAAA"/>
            </w:tcBorders>
            <w:shd w:val="clear" w:color="auto" w:fill="F2F2F2"/>
          </w:tcPr>
          <w:p w14:paraId="3FFB4CB1" w14:textId="77777777" w:rsidR="00E15E3E" w:rsidRPr="007A7348" w:rsidRDefault="00000000">
            <w:pPr>
              <w:rPr>
                <w:rFonts w:eastAsia="Gill Sans" w:cs="Calibri"/>
              </w:rPr>
            </w:pPr>
            <w:r w:rsidRPr="007A7348">
              <w:rPr>
                <w:rFonts w:eastAsia="Gill Sans" w:cs="Calibri"/>
                <w:color w:val="000000"/>
                <w:sz w:val="21"/>
                <w:szCs w:val="21"/>
              </w:rPr>
              <w:t>A</w:t>
            </w:r>
          </w:p>
        </w:tc>
        <w:tc>
          <w:tcPr>
            <w:tcW w:w="2963" w:type="dxa"/>
            <w:tcBorders>
              <w:top w:val="single" w:sz="4" w:space="0" w:color="AAAAAA"/>
              <w:left w:val="single" w:sz="4" w:space="0" w:color="AAAAAA"/>
              <w:bottom w:val="single" w:sz="4" w:space="0" w:color="AAAAAA"/>
              <w:right w:val="single" w:sz="4" w:space="0" w:color="AAAAAA"/>
            </w:tcBorders>
            <w:shd w:val="clear" w:color="auto" w:fill="F2F2F2"/>
          </w:tcPr>
          <w:p w14:paraId="26B9EEF4" w14:textId="77777777" w:rsidR="00E15E3E" w:rsidRPr="007A7348" w:rsidRDefault="00000000">
            <w:pPr>
              <w:rPr>
                <w:rFonts w:eastAsia="Gill Sans" w:cs="Calibri"/>
              </w:rPr>
            </w:pPr>
            <w:r w:rsidRPr="007A7348">
              <w:rPr>
                <w:rFonts w:eastAsia="Gill Sans" w:cs="Calibri"/>
                <w:color w:val="000000"/>
                <w:sz w:val="21"/>
                <w:szCs w:val="21"/>
              </w:rPr>
              <w:t>Task</w:t>
            </w:r>
          </w:p>
        </w:tc>
      </w:tr>
      <w:tr w:rsidR="00E15E3E" w:rsidRPr="007A7348" w14:paraId="2149CCBB" w14:textId="77777777">
        <w:tc>
          <w:tcPr>
            <w:tcW w:w="994" w:type="dxa"/>
            <w:tcBorders>
              <w:top w:val="single" w:sz="4" w:space="0" w:color="AAAAAA"/>
              <w:left w:val="single" w:sz="4" w:space="0" w:color="AAAAAA"/>
              <w:bottom w:val="single" w:sz="4" w:space="0" w:color="AAAAAA"/>
              <w:right w:val="single" w:sz="4" w:space="0" w:color="AAAAAA"/>
            </w:tcBorders>
          </w:tcPr>
          <w:p w14:paraId="0F754C63" w14:textId="77777777" w:rsidR="00E15E3E" w:rsidRPr="007A7348" w:rsidRDefault="00000000">
            <w:pPr>
              <w:rPr>
                <w:rFonts w:eastAsia="Gill Sans" w:cs="Calibri"/>
              </w:rPr>
            </w:pPr>
            <w:r w:rsidRPr="007A7348">
              <w:rPr>
                <w:rFonts w:eastAsia="Gill Sans" w:cs="Calibri"/>
                <w:color w:val="000000"/>
                <w:sz w:val="21"/>
                <w:szCs w:val="21"/>
              </w:rPr>
              <w:t>TC.A2</w:t>
            </w:r>
          </w:p>
        </w:tc>
        <w:tc>
          <w:tcPr>
            <w:tcW w:w="4203" w:type="dxa"/>
            <w:tcBorders>
              <w:top w:val="single" w:sz="4" w:space="0" w:color="AAAAAA"/>
              <w:left w:val="single" w:sz="4" w:space="0" w:color="AAAAAA"/>
              <w:bottom w:val="single" w:sz="4" w:space="0" w:color="AAAAAA"/>
              <w:right w:val="single" w:sz="4" w:space="0" w:color="AAAAAA"/>
            </w:tcBorders>
          </w:tcPr>
          <w:p w14:paraId="2200249E" w14:textId="77777777" w:rsidR="00E15E3E" w:rsidRPr="007A7348" w:rsidRDefault="00000000">
            <w:pPr>
              <w:rPr>
                <w:rFonts w:eastAsia="Gill Sans" w:cs="Calibri"/>
              </w:rPr>
            </w:pPr>
            <w:r w:rsidRPr="007A7348">
              <w:rPr>
                <w:rFonts w:eastAsia="Gill Sans" w:cs="Calibri"/>
                <w:color w:val="000000"/>
                <w:sz w:val="21"/>
                <w:szCs w:val="21"/>
              </w:rPr>
              <w:t>Consume REST API, parse JSON response</w:t>
            </w:r>
          </w:p>
        </w:tc>
        <w:tc>
          <w:tcPr>
            <w:tcW w:w="1199" w:type="dxa"/>
            <w:tcBorders>
              <w:top w:val="single" w:sz="4" w:space="0" w:color="AAAAAA"/>
              <w:left w:val="single" w:sz="4" w:space="0" w:color="AAAAAA"/>
              <w:bottom w:val="single" w:sz="4" w:space="0" w:color="AAAAAA"/>
              <w:right w:val="single" w:sz="4" w:space="0" w:color="AAAAAA"/>
            </w:tcBorders>
          </w:tcPr>
          <w:p w14:paraId="7A899324" w14:textId="77777777" w:rsidR="00E15E3E" w:rsidRPr="007A7348" w:rsidRDefault="00000000">
            <w:pPr>
              <w:rPr>
                <w:rFonts w:eastAsia="Gill Sans" w:cs="Calibri"/>
              </w:rPr>
            </w:pPr>
            <w:r w:rsidRPr="007A7348">
              <w:rPr>
                <w:rFonts w:eastAsia="Gill Sans" w:cs="Calibri"/>
                <w:color w:val="000000"/>
                <w:sz w:val="21"/>
                <w:szCs w:val="21"/>
              </w:rPr>
              <w:t>A</w:t>
            </w:r>
          </w:p>
        </w:tc>
        <w:tc>
          <w:tcPr>
            <w:tcW w:w="2963" w:type="dxa"/>
            <w:tcBorders>
              <w:top w:val="single" w:sz="4" w:space="0" w:color="AAAAAA"/>
              <w:left w:val="single" w:sz="4" w:space="0" w:color="AAAAAA"/>
              <w:bottom w:val="single" w:sz="4" w:space="0" w:color="AAAAAA"/>
              <w:right w:val="single" w:sz="4" w:space="0" w:color="AAAAAA"/>
            </w:tcBorders>
          </w:tcPr>
          <w:p w14:paraId="0ADED2CE" w14:textId="77777777" w:rsidR="00E15E3E" w:rsidRPr="007A7348" w:rsidRDefault="00000000">
            <w:pPr>
              <w:rPr>
                <w:rFonts w:eastAsia="Gill Sans" w:cs="Calibri"/>
              </w:rPr>
            </w:pPr>
            <w:r w:rsidRPr="007A7348">
              <w:rPr>
                <w:rFonts w:eastAsia="Gill Sans" w:cs="Calibri"/>
                <w:color w:val="000000"/>
                <w:sz w:val="21"/>
                <w:szCs w:val="21"/>
              </w:rPr>
              <w:t>Task</w:t>
            </w:r>
          </w:p>
        </w:tc>
      </w:tr>
      <w:tr w:rsidR="00E15E3E" w:rsidRPr="007A7348" w14:paraId="27D14E87" w14:textId="77777777">
        <w:tc>
          <w:tcPr>
            <w:tcW w:w="994" w:type="dxa"/>
            <w:tcBorders>
              <w:top w:val="single" w:sz="4" w:space="0" w:color="AAAAAA"/>
              <w:left w:val="single" w:sz="4" w:space="0" w:color="AAAAAA"/>
              <w:bottom w:val="single" w:sz="4" w:space="0" w:color="AAAAAA"/>
              <w:right w:val="single" w:sz="4" w:space="0" w:color="AAAAAA"/>
            </w:tcBorders>
            <w:shd w:val="clear" w:color="auto" w:fill="F2F2F2"/>
          </w:tcPr>
          <w:p w14:paraId="273FD5A3" w14:textId="77777777" w:rsidR="00E15E3E" w:rsidRPr="007A7348" w:rsidRDefault="00000000">
            <w:pPr>
              <w:rPr>
                <w:rFonts w:eastAsia="Gill Sans" w:cs="Calibri"/>
              </w:rPr>
            </w:pPr>
            <w:r w:rsidRPr="007A7348">
              <w:rPr>
                <w:rFonts w:eastAsia="Gill Sans" w:cs="Calibri"/>
                <w:color w:val="000000"/>
                <w:sz w:val="21"/>
                <w:szCs w:val="21"/>
              </w:rPr>
              <w:t>TC.A3</w:t>
            </w:r>
          </w:p>
        </w:tc>
        <w:tc>
          <w:tcPr>
            <w:tcW w:w="4203" w:type="dxa"/>
            <w:tcBorders>
              <w:top w:val="single" w:sz="4" w:space="0" w:color="AAAAAA"/>
              <w:left w:val="single" w:sz="4" w:space="0" w:color="AAAAAA"/>
              <w:bottom w:val="single" w:sz="4" w:space="0" w:color="AAAAAA"/>
              <w:right w:val="single" w:sz="4" w:space="0" w:color="AAAAAA"/>
            </w:tcBorders>
            <w:shd w:val="clear" w:color="auto" w:fill="F2F2F2"/>
          </w:tcPr>
          <w:p w14:paraId="56F38E6D" w14:textId="77777777" w:rsidR="00E15E3E" w:rsidRPr="007A7348" w:rsidRDefault="00000000">
            <w:pPr>
              <w:rPr>
                <w:rFonts w:eastAsia="Gill Sans" w:cs="Calibri"/>
              </w:rPr>
            </w:pPr>
            <w:r w:rsidRPr="007A7348">
              <w:rPr>
                <w:rFonts w:eastAsia="Gill Sans" w:cs="Calibri"/>
                <w:color w:val="000000"/>
                <w:sz w:val="21"/>
                <w:szCs w:val="21"/>
              </w:rPr>
              <w:t>Write unit test for function</w:t>
            </w:r>
          </w:p>
        </w:tc>
        <w:tc>
          <w:tcPr>
            <w:tcW w:w="1199" w:type="dxa"/>
            <w:tcBorders>
              <w:top w:val="single" w:sz="4" w:space="0" w:color="AAAAAA"/>
              <w:left w:val="single" w:sz="4" w:space="0" w:color="AAAAAA"/>
              <w:bottom w:val="single" w:sz="4" w:space="0" w:color="AAAAAA"/>
              <w:right w:val="single" w:sz="4" w:space="0" w:color="AAAAAA"/>
            </w:tcBorders>
            <w:shd w:val="clear" w:color="auto" w:fill="F2F2F2"/>
          </w:tcPr>
          <w:p w14:paraId="58ABDEFC" w14:textId="77777777" w:rsidR="00E15E3E" w:rsidRPr="007A7348" w:rsidRDefault="00000000">
            <w:pPr>
              <w:rPr>
                <w:rFonts w:eastAsia="Gill Sans" w:cs="Calibri"/>
              </w:rPr>
            </w:pPr>
            <w:r w:rsidRPr="007A7348">
              <w:rPr>
                <w:rFonts w:eastAsia="Gill Sans" w:cs="Calibri"/>
                <w:color w:val="000000"/>
                <w:sz w:val="21"/>
                <w:szCs w:val="21"/>
              </w:rPr>
              <w:t>A</w:t>
            </w:r>
          </w:p>
        </w:tc>
        <w:tc>
          <w:tcPr>
            <w:tcW w:w="2963" w:type="dxa"/>
            <w:tcBorders>
              <w:top w:val="single" w:sz="4" w:space="0" w:color="AAAAAA"/>
              <w:left w:val="single" w:sz="4" w:space="0" w:color="AAAAAA"/>
              <w:bottom w:val="single" w:sz="4" w:space="0" w:color="AAAAAA"/>
              <w:right w:val="single" w:sz="4" w:space="0" w:color="AAAAAA"/>
            </w:tcBorders>
            <w:shd w:val="clear" w:color="auto" w:fill="F2F2F2"/>
          </w:tcPr>
          <w:p w14:paraId="54965F42" w14:textId="77777777" w:rsidR="00E15E3E" w:rsidRPr="007A7348" w:rsidRDefault="00000000">
            <w:pPr>
              <w:rPr>
                <w:rFonts w:eastAsia="Gill Sans" w:cs="Calibri"/>
              </w:rPr>
            </w:pPr>
            <w:r w:rsidRPr="007A7348">
              <w:rPr>
                <w:rFonts w:eastAsia="Gill Sans" w:cs="Calibri"/>
                <w:color w:val="000000"/>
                <w:sz w:val="21"/>
                <w:szCs w:val="21"/>
              </w:rPr>
              <w:t>Task</w:t>
            </w:r>
          </w:p>
        </w:tc>
      </w:tr>
      <w:tr w:rsidR="00E15E3E" w:rsidRPr="007A7348" w14:paraId="45D6465F" w14:textId="77777777">
        <w:tc>
          <w:tcPr>
            <w:tcW w:w="994" w:type="dxa"/>
            <w:tcBorders>
              <w:top w:val="single" w:sz="4" w:space="0" w:color="AAAAAA"/>
              <w:left w:val="single" w:sz="4" w:space="0" w:color="AAAAAA"/>
              <w:bottom w:val="single" w:sz="4" w:space="0" w:color="AAAAAA"/>
              <w:right w:val="single" w:sz="4" w:space="0" w:color="AAAAAA"/>
            </w:tcBorders>
          </w:tcPr>
          <w:p w14:paraId="23BE6BEF" w14:textId="77777777" w:rsidR="00E15E3E" w:rsidRPr="007A7348" w:rsidRDefault="00000000">
            <w:pPr>
              <w:rPr>
                <w:rFonts w:eastAsia="Gill Sans" w:cs="Calibri"/>
              </w:rPr>
            </w:pPr>
            <w:r w:rsidRPr="007A7348">
              <w:rPr>
                <w:rFonts w:eastAsia="Gill Sans" w:cs="Calibri"/>
                <w:color w:val="000000"/>
                <w:sz w:val="21"/>
                <w:szCs w:val="21"/>
              </w:rPr>
              <w:lastRenderedPageBreak/>
              <w:t>TC.A4</w:t>
            </w:r>
          </w:p>
        </w:tc>
        <w:tc>
          <w:tcPr>
            <w:tcW w:w="4203" w:type="dxa"/>
            <w:tcBorders>
              <w:top w:val="single" w:sz="4" w:space="0" w:color="AAAAAA"/>
              <w:left w:val="single" w:sz="4" w:space="0" w:color="AAAAAA"/>
              <w:bottom w:val="single" w:sz="4" w:space="0" w:color="AAAAAA"/>
              <w:right w:val="single" w:sz="4" w:space="0" w:color="AAAAAA"/>
            </w:tcBorders>
          </w:tcPr>
          <w:p w14:paraId="5B3F6FF6" w14:textId="77777777" w:rsidR="00E15E3E" w:rsidRPr="007A7348" w:rsidRDefault="00000000">
            <w:pPr>
              <w:rPr>
                <w:rFonts w:eastAsia="Gill Sans" w:cs="Calibri"/>
              </w:rPr>
            </w:pPr>
            <w:r w:rsidRPr="007A7348">
              <w:rPr>
                <w:rFonts w:eastAsia="Gill Sans" w:cs="Calibri"/>
                <w:color w:val="000000"/>
                <w:sz w:val="21"/>
                <w:szCs w:val="21"/>
              </w:rPr>
              <w:t>Create branch, merge, resolve conflict</w:t>
            </w:r>
          </w:p>
        </w:tc>
        <w:tc>
          <w:tcPr>
            <w:tcW w:w="1199" w:type="dxa"/>
            <w:tcBorders>
              <w:top w:val="single" w:sz="4" w:space="0" w:color="AAAAAA"/>
              <w:left w:val="single" w:sz="4" w:space="0" w:color="AAAAAA"/>
              <w:bottom w:val="single" w:sz="4" w:space="0" w:color="AAAAAA"/>
              <w:right w:val="single" w:sz="4" w:space="0" w:color="AAAAAA"/>
            </w:tcBorders>
          </w:tcPr>
          <w:p w14:paraId="2BB71CCA" w14:textId="77777777" w:rsidR="00E15E3E" w:rsidRPr="007A7348" w:rsidRDefault="00000000">
            <w:pPr>
              <w:rPr>
                <w:rFonts w:eastAsia="Gill Sans" w:cs="Calibri"/>
              </w:rPr>
            </w:pPr>
            <w:r w:rsidRPr="007A7348">
              <w:rPr>
                <w:rFonts w:eastAsia="Gill Sans" w:cs="Calibri"/>
                <w:color w:val="000000"/>
                <w:sz w:val="21"/>
                <w:szCs w:val="21"/>
              </w:rPr>
              <w:t>A</w:t>
            </w:r>
          </w:p>
        </w:tc>
        <w:tc>
          <w:tcPr>
            <w:tcW w:w="2963" w:type="dxa"/>
            <w:tcBorders>
              <w:top w:val="single" w:sz="4" w:space="0" w:color="AAAAAA"/>
              <w:left w:val="single" w:sz="4" w:space="0" w:color="AAAAAA"/>
              <w:bottom w:val="single" w:sz="4" w:space="0" w:color="AAAAAA"/>
              <w:right w:val="single" w:sz="4" w:space="0" w:color="AAAAAA"/>
            </w:tcBorders>
          </w:tcPr>
          <w:p w14:paraId="2AD844DB" w14:textId="77777777" w:rsidR="00E15E3E" w:rsidRPr="007A7348" w:rsidRDefault="00000000">
            <w:pPr>
              <w:rPr>
                <w:rFonts w:eastAsia="Gill Sans" w:cs="Calibri"/>
              </w:rPr>
            </w:pPr>
            <w:r w:rsidRPr="007A7348">
              <w:rPr>
                <w:rFonts w:eastAsia="Gill Sans" w:cs="Calibri"/>
                <w:color w:val="000000"/>
                <w:sz w:val="21"/>
                <w:szCs w:val="21"/>
              </w:rPr>
              <w:t>Task</w:t>
            </w:r>
          </w:p>
        </w:tc>
      </w:tr>
      <w:tr w:rsidR="00E15E3E" w:rsidRPr="007A7348" w14:paraId="3AC9E3AF" w14:textId="77777777">
        <w:tc>
          <w:tcPr>
            <w:tcW w:w="994" w:type="dxa"/>
            <w:tcBorders>
              <w:top w:val="single" w:sz="4" w:space="0" w:color="AAAAAA"/>
              <w:left w:val="single" w:sz="4" w:space="0" w:color="AAAAAA"/>
              <w:bottom w:val="single" w:sz="4" w:space="0" w:color="AAAAAA"/>
              <w:right w:val="single" w:sz="4" w:space="0" w:color="AAAAAA"/>
            </w:tcBorders>
            <w:shd w:val="clear" w:color="auto" w:fill="F2F2F2"/>
          </w:tcPr>
          <w:p w14:paraId="485688EC" w14:textId="77777777" w:rsidR="00E15E3E" w:rsidRPr="007A7348" w:rsidRDefault="00000000">
            <w:pPr>
              <w:rPr>
                <w:rFonts w:eastAsia="Gill Sans" w:cs="Calibri"/>
              </w:rPr>
            </w:pPr>
            <w:r w:rsidRPr="007A7348">
              <w:rPr>
                <w:rFonts w:eastAsia="Gill Sans" w:cs="Calibri"/>
                <w:color w:val="000000"/>
                <w:sz w:val="21"/>
                <w:szCs w:val="21"/>
              </w:rPr>
              <w:t>TC.E1</w:t>
            </w:r>
          </w:p>
        </w:tc>
        <w:tc>
          <w:tcPr>
            <w:tcW w:w="4203" w:type="dxa"/>
            <w:tcBorders>
              <w:top w:val="single" w:sz="4" w:space="0" w:color="AAAAAA"/>
              <w:left w:val="single" w:sz="4" w:space="0" w:color="AAAAAA"/>
              <w:bottom w:val="single" w:sz="4" w:space="0" w:color="AAAAAA"/>
              <w:right w:val="single" w:sz="4" w:space="0" w:color="AAAAAA"/>
            </w:tcBorders>
            <w:shd w:val="clear" w:color="auto" w:fill="F2F2F2"/>
          </w:tcPr>
          <w:p w14:paraId="3ACF9A7B" w14:textId="77777777" w:rsidR="00E15E3E" w:rsidRPr="007A7348" w:rsidRDefault="00000000">
            <w:pPr>
              <w:rPr>
                <w:rFonts w:eastAsia="Gill Sans" w:cs="Calibri"/>
              </w:rPr>
            </w:pPr>
            <w:r w:rsidRPr="007A7348">
              <w:rPr>
                <w:rFonts w:eastAsia="Gill Sans" w:cs="Calibri"/>
                <w:color w:val="000000"/>
                <w:sz w:val="21"/>
                <w:szCs w:val="21"/>
              </w:rPr>
              <w:t>Understand Digital Twin concepts</w:t>
            </w:r>
          </w:p>
        </w:tc>
        <w:tc>
          <w:tcPr>
            <w:tcW w:w="1199" w:type="dxa"/>
            <w:tcBorders>
              <w:top w:val="single" w:sz="4" w:space="0" w:color="AAAAAA"/>
              <w:left w:val="single" w:sz="4" w:space="0" w:color="AAAAAA"/>
              <w:bottom w:val="single" w:sz="4" w:space="0" w:color="AAAAAA"/>
              <w:right w:val="single" w:sz="4" w:space="0" w:color="AAAAAA"/>
            </w:tcBorders>
            <w:shd w:val="clear" w:color="auto" w:fill="F2F2F2"/>
          </w:tcPr>
          <w:p w14:paraId="496624DE" w14:textId="77777777" w:rsidR="00E15E3E" w:rsidRPr="007A7348" w:rsidRDefault="00000000">
            <w:pPr>
              <w:rPr>
                <w:rFonts w:eastAsia="Gill Sans" w:cs="Calibri"/>
              </w:rPr>
            </w:pPr>
            <w:r w:rsidRPr="007A7348">
              <w:rPr>
                <w:rFonts w:eastAsia="Gill Sans" w:cs="Calibri"/>
                <w:color w:val="000000"/>
                <w:sz w:val="21"/>
                <w:szCs w:val="21"/>
              </w:rPr>
              <w:t>E</w:t>
            </w:r>
          </w:p>
        </w:tc>
        <w:tc>
          <w:tcPr>
            <w:tcW w:w="2963" w:type="dxa"/>
            <w:tcBorders>
              <w:top w:val="single" w:sz="4" w:space="0" w:color="AAAAAA"/>
              <w:left w:val="single" w:sz="4" w:space="0" w:color="AAAAAA"/>
              <w:bottom w:val="single" w:sz="4" w:space="0" w:color="AAAAAA"/>
              <w:right w:val="single" w:sz="4" w:space="0" w:color="AAAAAA"/>
            </w:tcBorders>
            <w:shd w:val="clear" w:color="auto" w:fill="F2F2F2"/>
          </w:tcPr>
          <w:p w14:paraId="6EA13DB9" w14:textId="77777777" w:rsidR="00E15E3E" w:rsidRPr="007A7348" w:rsidRDefault="00000000">
            <w:pPr>
              <w:rPr>
                <w:rFonts w:eastAsia="Gill Sans" w:cs="Calibri"/>
              </w:rPr>
            </w:pPr>
            <w:r w:rsidRPr="007A7348">
              <w:rPr>
                <w:rFonts w:eastAsia="Gill Sans" w:cs="Calibri"/>
                <w:color w:val="000000"/>
                <w:sz w:val="21"/>
                <w:szCs w:val="21"/>
              </w:rPr>
              <w:t>Survey</w:t>
            </w:r>
          </w:p>
        </w:tc>
      </w:tr>
      <w:tr w:rsidR="00E15E3E" w:rsidRPr="007A7348" w14:paraId="443CF18D" w14:textId="77777777">
        <w:tc>
          <w:tcPr>
            <w:tcW w:w="994" w:type="dxa"/>
            <w:tcBorders>
              <w:top w:val="single" w:sz="4" w:space="0" w:color="AAAAAA"/>
              <w:left w:val="single" w:sz="4" w:space="0" w:color="AAAAAA"/>
              <w:bottom w:val="single" w:sz="4" w:space="0" w:color="AAAAAA"/>
              <w:right w:val="single" w:sz="4" w:space="0" w:color="AAAAAA"/>
            </w:tcBorders>
          </w:tcPr>
          <w:p w14:paraId="6E30859E" w14:textId="77777777" w:rsidR="00E15E3E" w:rsidRPr="007A7348" w:rsidRDefault="00000000">
            <w:pPr>
              <w:rPr>
                <w:rFonts w:eastAsia="Gill Sans" w:cs="Calibri"/>
              </w:rPr>
            </w:pPr>
            <w:r w:rsidRPr="007A7348">
              <w:rPr>
                <w:rFonts w:eastAsia="Gill Sans" w:cs="Calibri"/>
                <w:color w:val="000000"/>
                <w:sz w:val="21"/>
                <w:szCs w:val="21"/>
              </w:rPr>
              <w:t>TC.E2</w:t>
            </w:r>
          </w:p>
        </w:tc>
        <w:tc>
          <w:tcPr>
            <w:tcW w:w="4203" w:type="dxa"/>
            <w:tcBorders>
              <w:top w:val="single" w:sz="4" w:space="0" w:color="AAAAAA"/>
              <w:left w:val="single" w:sz="4" w:space="0" w:color="AAAAAA"/>
              <w:bottom w:val="single" w:sz="4" w:space="0" w:color="AAAAAA"/>
              <w:right w:val="single" w:sz="4" w:space="0" w:color="AAAAAA"/>
            </w:tcBorders>
          </w:tcPr>
          <w:p w14:paraId="5682DE75" w14:textId="77777777" w:rsidR="00E15E3E" w:rsidRPr="007A7348" w:rsidRDefault="00000000">
            <w:pPr>
              <w:rPr>
                <w:rFonts w:eastAsia="Gill Sans" w:cs="Calibri"/>
              </w:rPr>
            </w:pPr>
            <w:r w:rsidRPr="007A7348">
              <w:rPr>
                <w:rFonts w:eastAsia="Gill Sans" w:cs="Calibri"/>
                <w:color w:val="000000"/>
                <w:sz w:val="21"/>
                <w:szCs w:val="21"/>
              </w:rPr>
              <w:t>Use cloud services (compute, storage, serverless)</w:t>
            </w:r>
          </w:p>
        </w:tc>
        <w:tc>
          <w:tcPr>
            <w:tcW w:w="1199" w:type="dxa"/>
            <w:tcBorders>
              <w:top w:val="single" w:sz="4" w:space="0" w:color="AAAAAA"/>
              <w:left w:val="single" w:sz="4" w:space="0" w:color="AAAAAA"/>
              <w:bottom w:val="single" w:sz="4" w:space="0" w:color="AAAAAA"/>
              <w:right w:val="single" w:sz="4" w:space="0" w:color="AAAAAA"/>
            </w:tcBorders>
          </w:tcPr>
          <w:p w14:paraId="759D033F" w14:textId="77777777" w:rsidR="00E15E3E" w:rsidRPr="007A7348" w:rsidRDefault="00000000">
            <w:pPr>
              <w:rPr>
                <w:rFonts w:eastAsia="Gill Sans" w:cs="Calibri"/>
              </w:rPr>
            </w:pPr>
            <w:r w:rsidRPr="007A7348">
              <w:rPr>
                <w:rFonts w:eastAsia="Gill Sans" w:cs="Calibri"/>
                <w:color w:val="000000"/>
                <w:sz w:val="21"/>
                <w:szCs w:val="21"/>
              </w:rPr>
              <w:t>E</w:t>
            </w:r>
          </w:p>
        </w:tc>
        <w:tc>
          <w:tcPr>
            <w:tcW w:w="2963" w:type="dxa"/>
            <w:tcBorders>
              <w:top w:val="single" w:sz="4" w:space="0" w:color="AAAAAA"/>
              <w:left w:val="single" w:sz="4" w:space="0" w:color="AAAAAA"/>
              <w:bottom w:val="single" w:sz="4" w:space="0" w:color="AAAAAA"/>
              <w:right w:val="single" w:sz="4" w:space="0" w:color="AAAAAA"/>
            </w:tcBorders>
          </w:tcPr>
          <w:p w14:paraId="23927270" w14:textId="77777777" w:rsidR="00E15E3E" w:rsidRPr="007A7348" w:rsidRDefault="00000000">
            <w:pPr>
              <w:rPr>
                <w:rFonts w:eastAsia="Gill Sans" w:cs="Calibri"/>
              </w:rPr>
            </w:pPr>
            <w:r w:rsidRPr="007A7348">
              <w:rPr>
                <w:rFonts w:eastAsia="Gill Sans" w:cs="Calibri"/>
                <w:color w:val="000000"/>
                <w:sz w:val="21"/>
                <w:szCs w:val="21"/>
              </w:rPr>
              <w:t>Task/Survey</w:t>
            </w:r>
          </w:p>
        </w:tc>
      </w:tr>
      <w:tr w:rsidR="00E15E3E" w:rsidRPr="007A7348" w14:paraId="484E058F" w14:textId="77777777">
        <w:tc>
          <w:tcPr>
            <w:tcW w:w="994" w:type="dxa"/>
            <w:tcBorders>
              <w:top w:val="single" w:sz="4" w:space="0" w:color="AAAAAA"/>
              <w:left w:val="single" w:sz="4" w:space="0" w:color="AAAAAA"/>
              <w:bottom w:val="single" w:sz="4" w:space="0" w:color="AAAAAA"/>
              <w:right w:val="single" w:sz="4" w:space="0" w:color="AAAAAA"/>
            </w:tcBorders>
            <w:shd w:val="clear" w:color="auto" w:fill="F2F2F2"/>
          </w:tcPr>
          <w:p w14:paraId="710B9745" w14:textId="77777777" w:rsidR="00E15E3E" w:rsidRPr="007A7348" w:rsidRDefault="00000000">
            <w:pPr>
              <w:rPr>
                <w:rFonts w:eastAsia="Gill Sans" w:cs="Calibri"/>
                <w:sz w:val="21"/>
                <w:szCs w:val="21"/>
              </w:rPr>
            </w:pPr>
            <w:r w:rsidRPr="007A7348">
              <w:rPr>
                <w:rFonts w:eastAsia="Gill Sans" w:cs="Calibri"/>
                <w:sz w:val="21"/>
                <w:szCs w:val="21"/>
              </w:rPr>
              <w:t>TC.E3</w:t>
            </w:r>
          </w:p>
        </w:tc>
        <w:tc>
          <w:tcPr>
            <w:tcW w:w="4203" w:type="dxa"/>
            <w:tcBorders>
              <w:top w:val="single" w:sz="4" w:space="0" w:color="AAAAAA"/>
              <w:left w:val="single" w:sz="4" w:space="0" w:color="AAAAAA"/>
              <w:bottom w:val="single" w:sz="4" w:space="0" w:color="AAAAAA"/>
              <w:right w:val="single" w:sz="4" w:space="0" w:color="AAAAAA"/>
            </w:tcBorders>
            <w:shd w:val="clear" w:color="auto" w:fill="F2F2F2"/>
          </w:tcPr>
          <w:p w14:paraId="64B7253B" w14:textId="77777777" w:rsidR="00E15E3E" w:rsidRPr="007A7348" w:rsidRDefault="00000000">
            <w:pPr>
              <w:rPr>
                <w:rFonts w:eastAsia="Gill Sans" w:cs="Calibri"/>
                <w:sz w:val="21"/>
                <w:szCs w:val="21"/>
              </w:rPr>
            </w:pPr>
            <w:r w:rsidRPr="007A7348">
              <w:rPr>
                <w:rFonts w:eastAsia="Gill Sans" w:cs="Calibri"/>
                <w:sz w:val="21"/>
                <w:szCs w:val="21"/>
              </w:rPr>
              <w:t>Industrial automation/</w:t>
            </w:r>
            <w:r w:rsidRPr="007A7348">
              <w:rPr>
                <w:rFonts w:eastAsia="Gill Sans" w:cs="Calibri"/>
                <w:sz w:val="21"/>
                <w:szCs w:val="21"/>
              </w:rPr>
              <w:br/>
              <w:t>IoT/sensor integration basics</w:t>
            </w:r>
          </w:p>
        </w:tc>
        <w:tc>
          <w:tcPr>
            <w:tcW w:w="1199" w:type="dxa"/>
            <w:tcBorders>
              <w:top w:val="single" w:sz="4" w:space="0" w:color="AAAAAA"/>
              <w:left w:val="single" w:sz="4" w:space="0" w:color="AAAAAA"/>
              <w:bottom w:val="single" w:sz="4" w:space="0" w:color="AAAAAA"/>
              <w:right w:val="single" w:sz="4" w:space="0" w:color="AAAAAA"/>
            </w:tcBorders>
            <w:shd w:val="clear" w:color="auto" w:fill="F2F2F2"/>
          </w:tcPr>
          <w:p w14:paraId="611C2950" w14:textId="77777777" w:rsidR="00E15E3E" w:rsidRPr="007A7348" w:rsidRDefault="00000000">
            <w:pPr>
              <w:rPr>
                <w:rFonts w:eastAsia="Gill Sans" w:cs="Calibri"/>
              </w:rPr>
            </w:pPr>
            <w:r w:rsidRPr="007A7348">
              <w:rPr>
                <w:rFonts w:eastAsia="Gill Sans" w:cs="Calibri"/>
                <w:color w:val="000000"/>
                <w:sz w:val="21"/>
                <w:szCs w:val="21"/>
              </w:rPr>
              <w:t>E</w:t>
            </w:r>
          </w:p>
        </w:tc>
        <w:tc>
          <w:tcPr>
            <w:tcW w:w="2963" w:type="dxa"/>
            <w:tcBorders>
              <w:top w:val="single" w:sz="4" w:space="0" w:color="AAAAAA"/>
              <w:left w:val="single" w:sz="4" w:space="0" w:color="AAAAAA"/>
              <w:bottom w:val="single" w:sz="4" w:space="0" w:color="AAAAAA"/>
              <w:right w:val="single" w:sz="4" w:space="0" w:color="AAAAAA"/>
            </w:tcBorders>
            <w:shd w:val="clear" w:color="auto" w:fill="F2F2F2"/>
          </w:tcPr>
          <w:p w14:paraId="1069DCF3" w14:textId="77777777" w:rsidR="00E15E3E" w:rsidRPr="007A7348" w:rsidRDefault="00000000">
            <w:pPr>
              <w:rPr>
                <w:rFonts w:eastAsia="Gill Sans" w:cs="Calibri"/>
              </w:rPr>
            </w:pPr>
            <w:r w:rsidRPr="007A7348">
              <w:rPr>
                <w:rFonts w:eastAsia="Gill Sans" w:cs="Calibri"/>
                <w:color w:val="000000"/>
                <w:sz w:val="21"/>
                <w:szCs w:val="21"/>
              </w:rPr>
              <w:t>Survey</w:t>
            </w:r>
          </w:p>
        </w:tc>
      </w:tr>
    </w:tbl>
    <w:p w14:paraId="74380A06" w14:textId="77777777" w:rsidR="00E15E3E" w:rsidRPr="007A7348" w:rsidRDefault="00000000">
      <w:pPr>
        <w:pStyle w:val="4"/>
        <w:rPr>
          <w:rFonts w:asciiTheme="minorHAnsi" w:eastAsia="Gill Sans" w:hAnsiTheme="minorHAnsi" w:cs="Calibri"/>
        </w:rPr>
      </w:pPr>
      <w:bookmarkStart w:id="293" w:name="_Toc227839164"/>
      <w:r w:rsidRPr="007A7348">
        <w:rPr>
          <w:rFonts w:asciiTheme="minorHAnsi" w:eastAsia="Gill Sans" w:hAnsiTheme="minorHAnsi" w:cs="Calibri"/>
        </w:rPr>
        <w:t>A.3 AI Readiness Skills</w:t>
      </w:r>
      <w:bookmarkEnd w:id="293"/>
    </w:p>
    <w:tbl>
      <w:tblPr>
        <w:tblW w:w="9359" w:type="dxa"/>
        <w:tblInd w:w="-109" w:type="dxa"/>
        <w:tblLayout w:type="fixed"/>
        <w:tblLook w:val="0000" w:firstRow="0" w:lastRow="0" w:firstColumn="0" w:lastColumn="0" w:noHBand="0" w:noVBand="0"/>
      </w:tblPr>
      <w:tblGrid>
        <w:gridCol w:w="994"/>
        <w:gridCol w:w="4203"/>
        <w:gridCol w:w="1199"/>
        <w:gridCol w:w="2963"/>
      </w:tblGrid>
      <w:tr w:rsidR="00E15E3E" w:rsidRPr="007A7348" w14:paraId="176613A6" w14:textId="77777777">
        <w:trPr>
          <w:tblHeader/>
        </w:trPr>
        <w:tc>
          <w:tcPr>
            <w:tcW w:w="994" w:type="dxa"/>
            <w:tcBorders>
              <w:top w:val="single" w:sz="4" w:space="0" w:color="AAAAAA"/>
              <w:left w:val="single" w:sz="4" w:space="0" w:color="AAAAAA"/>
              <w:bottom w:val="single" w:sz="4" w:space="0" w:color="AAAAAA"/>
              <w:right w:val="single" w:sz="4" w:space="0" w:color="AAAAAA"/>
            </w:tcBorders>
            <w:shd w:val="clear" w:color="auto" w:fill="1F4E79"/>
          </w:tcPr>
          <w:p w14:paraId="24E58889" w14:textId="77777777" w:rsidR="00E15E3E" w:rsidRPr="007A7348" w:rsidRDefault="00000000">
            <w:pPr>
              <w:jc w:val="center"/>
              <w:rPr>
                <w:rFonts w:eastAsia="Gill Sans" w:cs="Calibri"/>
              </w:rPr>
            </w:pPr>
            <w:r w:rsidRPr="007A7348">
              <w:rPr>
                <w:rFonts w:eastAsia="Gill Sans" w:cs="Calibri"/>
                <w:b/>
                <w:bCs/>
                <w:color w:val="FFFFFF"/>
                <w:sz w:val="21"/>
                <w:szCs w:val="21"/>
              </w:rPr>
              <w:t>ID</w:t>
            </w:r>
          </w:p>
        </w:tc>
        <w:tc>
          <w:tcPr>
            <w:tcW w:w="4203" w:type="dxa"/>
            <w:tcBorders>
              <w:top w:val="single" w:sz="4" w:space="0" w:color="AAAAAA"/>
              <w:left w:val="single" w:sz="4" w:space="0" w:color="AAAAAA"/>
              <w:bottom w:val="single" w:sz="4" w:space="0" w:color="AAAAAA"/>
              <w:right w:val="single" w:sz="4" w:space="0" w:color="AAAAAA"/>
            </w:tcBorders>
            <w:shd w:val="clear" w:color="auto" w:fill="1F4E79"/>
          </w:tcPr>
          <w:p w14:paraId="14B3A918" w14:textId="77777777" w:rsidR="00E15E3E" w:rsidRPr="007A7348" w:rsidRDefault="00000000">
            <w:pPr>
              <w:jc w:val="center"/>
              <w:rPr>
                <w:rFonts w:eastAsia="Gill Sans" w:cs="Calibri"/>
              </w:rPr>
            </w:pPr>
            <w:r w:rsidRPr="007A7348">
              <w:rPr>
                <w:rFonts w:eastAsia="Gill Sans" w:cs="Calibri"/>
                <w:b/>
                <w:bCs/>
                <w:color w:val="FFFFFF"/>
                <w:sz w:val="21"/>
                <w:szCs w:val="21"/>
              </w:rPr>
              <w:t>Skill</w:t>
            </w:r>
          </w:p>
        </w:tc>
        <w:tc>
          <w:tcPr>
            <w:tcW w:w="1199" w:type="dxa"/>
            <w:tcBorders>
              <w:top w:val="single" w:sz="4" w:space="0" w:color="AAAAAA"/>
              <w:left w:val="single" w:sz="4" w:space="0" w:color="AAAAAA"/>
              <w:bottom w:val="single" w:sz="4" w:space="0" w:color="AAAAAA"/>
              <w:right w:val="single" w:sz="4" w:space="0" w:color="AAAAAA"/>
            </w:tcBorders>
            <w:shd w:val="clear" w:color="auto" w:fill="1F4E79"/>
          </w:tcPr>
          <w:p w14:paraId="4B6AAF79" w14:textId="77777777" w:rsidR="00E15E3E" w:rsidRPr="007A7348" w:rsidRDefault="00000000">
            <w:pPr>
              <w:jc w:val="center"/>
              <w:rPr>
                <w:rFonts w:eastAsia="Gill Sans" w:cs="Calibri"/>
              </w:rPr>
            </w:pPr>
            <w:r w:rsidRPr="007A7348">
              <w:rPr>
                <w:rFonts w:eastAsia="Gill Sans" w:cs="Calibri"/>
                <w:b/>
                <w:bCs/>
                <w:color w:val="FFFFFF"/>
                <w:sz w:val="21"/>
                <w:szCs w:val="21"/>
              </w:rPr>
              <w:t>Level</w:t>
            </w:r>
          </w:p>
        </w:tc>
        <w:tc>
          <w:tcPr>
            <w:tcW w:w="2963" w:type="dxa"/>
            <w:tcBorders>
              <w:top w:val="single" w:sz="4" w:space="0" w:color="AAAAAA"/>
              <w:left w:val="single" w:sz="4" w:space="0" w:color="AAAAAA"/>
              <w:bottom w:val="single" w:sz="4" w:space="0" w:color="AAAAAA"/>
              <w:right w:val="single" w:sz="4" w:space="0" w:color="AAAAAA"/>
            </w:tcBorders>
            <w:shd w:val="clear" w:color="auto" w:fill="1F4E79"/>
          </w:tcPr>
          <w:p w14:paraId="56DA7FCF" w14:textId="77777777" w:rsidR="00E15E3E" w:rsidRPr="007A7348" w:rsidRDefault="00000000">
            <w:pPr>
              <w:jc w:val="center"/>
              <w:rPr>
                <w:rFonts w:eastAsia="Gill Sans" w:cs="Calibri"/>
              </w:rPr>
            </w:pPr>
            <w:r w:rsidRPr="007A7348">
              <w:rPr>
                <w:rFonts w:eastAsia="Gill Sans" w:cs="Calibri"/>
                <w:b/>
                <w:bCs/>
                <w:color w:val="FFFFFF"/>
                <w:sz w:val="21"/>
                <w:szCs w:val="21"/>
              </w:rPr>
              <w:t>Assessment</w:t>
            </w:r>
          </w:p>
        </w:tc>
      </w:tr>
      <w:tr w:rsidR="00E15E3E" w:rsidRPr="007A7348" w14:paraId="52F97B25" w14:textId="77777777">
        <w:tc>
          <w:tcPr>
            <w:tcW w:w="994" w:type="dxa"/>
            <w:tcBorders>
              <w:top w:val="single" w:sz="4" w:space="0" w:color="AAAAAA"/>
              <w:left w:val="single" w:sz="4" w:space="0" w:color="AAAAAA"/>
              <w:bottom w:val="single" w:sz="4" w:space="0" w:color="AAAAAA"/>
              <w:right w:val="single" w:sz="4" w:space="0" w:color="AAAAAA"/>
            </w:tcBorders>
          </w:tcPr>
          <w:p w14:paraId="420C8CEA" w14:textId="77777777" w:rsidR="00E15E3E" w:rsidRPr="007A7348" w:rsidRDefault="00000000">
            <w:pPr>
              <w:rPr>
                <w:rFonts w:eastAsia="Gill Sans" w:cs="Calibri"/>
              </w:rPr>
            </w:pPr>
            <w:r w:rsidRPr="007A7348">
              <w:rPr>
                <w:rFonts w:eastAsia="Gill Sans" w:cs="Calibri"/>
                <w:color w:val="000000"/>
                <w:sz w:val="21"/>
                <w:szCs w:val="21"/>
              </w:rPr>
              <w:t>AI.F1</w:t>
            </w:r>
          </w:p>
        </w:tc>
        <w:tc>
          <w:tcPr>
            <w:tcW w:w="4203" w:type="dxa"/>
            <w:tcBorders>
              <w:top w:val="single" w:sz="4" w:space="0" w:color="AAAAAA"/>
              <w:left w:val="single" w:sz="4" w:space="0" w:color="AAAAAA"/>
              <w:bottom w:val="single" w:sz="4" w:space="0" w:color="AAAAAA"/>
              <w:right w:val="single" w:sz="4" w:space="0" w:color="AAAAAA"/>
            </w:tcBorders>
          </w:tcPr>
          <w:p w14:paraId="7686BD07" w14:textId="77777777" w:rsidR="00E15E3E" w:rsidRPr="007A7348" w:rsidRDefault="00000000">
            <w:pPr>
              <w:rPr>
                <w:rFonts w:eastAsia="Gill Sans" w:cs="Calibri"/>
              </w:rPr>
            </w:pPr>
            <w:r w:rsidRPr="007A7348">
              <w:rPr>
                <w:rFonts w:eastAsia="Gill Sans" w:cs="Calibri"/>
                <w:color w:val="000000"/>
                <w:sz w:val="21"/>
                <w:szCs w:val="21"/>
              </w:rPr>
              <w:t>Write prompt that produces useful output</w:t>
            </w:r>
          </w:p>
        </w:tc>
        <w:tc>
          <w:tcPr>
            <w:tcW w:w="1199" w:type="dxa"/>
            <w:tcBorders>
              <w:top w:val="single" w:sz="4" w:space="0" w:color="AAAAAA"/>
              <w:left w:val="single" w:sz="4" w:space="0" w:color="AAAAAA"/>
              <w:bottom w:val="single" w:sz="4" w:space="0" w:color="AAAAAA"/>
              <w:right w:val="single" w:sz="4" w:space="0" w:color="AAAAAA"/>
            </w:tcBorders>
          </w:tcPr>
          <w:p w14:paraId="2A0EB572" w14:textId="77777777" w:rsidR="00E15E3E" w:rsidRPr="007A7348" w:rsidRDefault="00000000">
            <w:pPr>
              <w:rPr>
                <w:rFonts w:eastAsia="Gill Sans" w:cs="Calibri"/>
              </w:rPr>
            </w:pPr>
            <w:r w:rsidRPr="007A7348">
              <w:rPr>
                <w:rFonts w:eastAsia="Gill Sans" w:cs="Calibri"/>
                <w:color w:val="000000"/>
                <w:sz w:val="21"/>
                <w:szCs w:val="21"/>
              </w:rPr>
              <w:t>F</w:t>
            </w:r>
          </w:p>
        </w:tc>
        <w:tc>
          <w:tcPr>
            <w:tcW w:w="2963" w:type="dxa"/>
            <w:tcBorders>
              <w:top w:val="single" w:sz="4" w:space="0" w:color="AAAAAA"/>
              <w:left w:val="single" w:sz="4" w:space="0" w:color="AAAAAA"/>
              <w:bottom w:val="single" w:sz="4" w:space="0" w:color="AAAAAA"/>
              <w:right w:val="single" w:sz="4" w:space="0" w:color="AAAAAA"/>
            </w:tcBorders>
          </w:tcPr>
          <w:p w14:paraId="1153B2A7" w14:textId="77777777" w:rsidR="00E15E3E" w:rsidRPr="007A7348" w:rsidRDefault="00000000">
            <w:pPr>
              <w:rPr>
                <w:rFonts w:eastAsia="Gill Sans" w:cs="Calibri"/>
              </w:rPr>
            </w:pPr>
            <w:r w:rsidRPr="007A7348">
              <w:rPr>
                <w:rFonts w:eastAsia="Gill Sans" w:cs="Calibri"/>
                <w:color w:val="000000"/>
                <w:sz w:val="21"/>
                <w:szCs w:val="21"/>
              </w:rPr>
              <w:t>Task</w:t>
            </w:r>
          </w:p>
        </w:tc>
      </w:tr>
      <w:tr w:rsidR="00E15E3E" w:rsidRPr="007A7348" w14:paraId="1C91138A" w14:textId="77777777">
        <w:tc>
          <w:tcPr>
            <w:tcW w:w="994" w:type="dxa"/>
            <w:tcBorders>
              <w:top w:val="single" w:sz="4" w:space="0" w:color="AAAAAA"/>
              <w:left w:val="single" w:sz="4" w:space="0" w:color="AAAAAA"/>
              <w:bottom w:val="single" w:sz="4" w:space="0" w:color="AAAAAA"/>
              <w:right w:val="single" w:sz="4" w:space="0" w:color="AAAAAA"/>
            </w:tcBorders>
            <w:shd w:val="clear" w:color="auto" w:fill="F2F2F2"/>
          </w:tcPr>
          <w:p w14:paraId="47F62969" w14:textId="77777777" w:rsidR="00E15E3E" w:rsidRPr="007A7348" w:rsidRDefault="00000000">
            <w:pPr>
              <w:rPr>
                <w:rFonts w:eastAsia="Gill Sans" w:cs="Calibri"/>
              </w:rPr>
            </w:pPr>
            <w:r w:rsidRPr="007A7348">
              <w:rPr>
                <w:rFonts w:eastAsia="Gill Sans" w:cs="Calibri"/>
                <w:color w:val="000000"/>
                <w:sz w:val="21"/>
                <w:szCs w:val="21"/>
              </w:rPr>
              <w:t>AI.F2</w:t>
            </w:r>
          </w:p>
        </w:tc>
        <w:tc>
          <w:tcPr>
            <w:tcW w:w="4203" w:type="dxa"/>
            <w:tcBorders>
              <w:top w:val="single" w:sz="4" w:space="0" w:color="AAAAAA"/>
              <w:left w:val="single" w:sz="4" w:space="0" w:color="AAAAAA"/>
              <w:bottom w:val="single" w:sz="4" w:space="0" w:color="AAAAAA"/>
              <w:right w:val="single" w:sz="4" w:space="0" w:color="AAAAAA"/>
            </w:tcBorders>
            <w:shd w:val="clear" w:color="auto" w:fill="F2F2F2"/>
          </w:tcPr>
          <w:p w14:paraId="499F7B5C" w14:textId="77777777" w:rsidR="00E15E3E" w:rsidRPr="007A7348" w:rsidRDefault="00000000">
            <w:pPr>
              <w:rPr>
                <w:rFonts w:eastAsia="Gill Sans" w:cs="Calibri"/>
              </w:rPr>
            </w:pPr>
            <w:r w:rsidRPr="007A7348">
              <w:rPr>
                <w:rFonts w:eastAsia="Gill Sans" w:cs="Calibri"/>
                <w:color w:val="000000"/>
                <w:sz w:val="21"/>
                <w:szCs w:val="21"/>
              </w:rPr>
              <w:t>Identify factual error in AI-generated text</w:t>
            </w:r>
          </w:p>
        </w:tc>
        <w:tc>
          <w:tcPr>
            <w:tcW w:w="1199" w:type="dxa"/>
            <w:tcBorders>
              <w:top w:val="single" w:sz="4" w:space="0" w:color="AAAAAA"/>
              <w:left w:val="single" w:sz="4" w:space="0" w:color="AAAAAA"/>
              <w:bottom w:val="single" w:sz="4" w:space="0" w:color="AAAAAA"/>
              <w:right w:val="single" w:sz="4" w:space="0" w:color="AAAAAA"/>
            </w:tcBorders>
            <w:shd w:val="clear" w:color="auto" w:fill="F2F2F2"/>
          </w:tcPr>
          <w:p w14:paraId="064C4693" w14:textId="77777777" w:rsidR="00E15E3E" w:rsidRPr="007A7348" w:rsidRDefault="00000000">
            <w:pPr>
              <w:rPr>
                <w:rFonts w:eastAsia="Gill Sans" w:cs="Calibri"/>
              </w:rPr>
            </w:pPr>
            <w:r w:rsidRPr="007A7348">
              <w:rPr>
                <w:rFonts w:eastAsia="Gill Sans" w:cs="Calibri"/>
                <w:color w:val="000000"/>
                <w:sz w:val="21"/>
                <w:szCs w:val="21"/>
              </w:rPr>
              <w:t>F</w:t>
            </w:r>
          </w:p>
        </w:tc>
        <w:tc>
          <w:tcPr>
            <w:tcW w:w="2963" w:type="dxa"/>
            <w:tcBorders>
              <w:top w:val="single" w:sz="4" w:space="0" w:color="AAAAAA"/>
              <w:left w:val="single" w:sz="4" w:space="0" w:color="AAAAAA"/>
              <w:bottom w:val="single" w:sz="4" w:space="0" w:color="AAAAAA"/>
              <w:right w:val="single" w:sz="4" w:space="0" w:color="AAAAAA"/>
            </w:tcBorders>
            <w:shd w:val="clear" w:color="auto" w:fill="F2F2F2"/>
          </w:tcPr>
          <w:p w14:paraId="373C3A30" w14:textId="77777777" w:rsidR="00E15E3E" w:rsidRPr="007A7348" w:rsidRDefault="00000000">
            <w:pPr>
              <w:rPr>
                <w:rFonts w:eastAsia="Gill Sans" w:cs="Calibri"/>
              </w:rPr>
            </w:pPr>
            <w:r w:rsidRPr="007A7348">
              <w:rPr>
                <w:rFonts w:eastAsia="Gill Sans" w:cs="Calibri"/>
                <w:color w:val="000000"/>
                <w:sz w:val="21"/>
                <w:szCs w:val="21"/>
              </w:rPr>
              <w:t>Task</w:t>
            </w:r>
          </w:p>
        </w:tc>
      </w:tr>
      <w:tr w:rsidR="00E15E3E" w:rsidRPr="007A7348" w14:paraId="0A8839E7" w14:textId="77777777">
        <w:tc>
          <w:tcPr>
            <w:tcW w:w="994" w:type="dxa"/>
            <w:tcBorders>
              <w:top w:val="single" w:sz="4" w:space="0" w:color="AAAAAA"/>
              <w:left w:val="single" w:sz="4" w:space="0" w:color="AAAAAA"/>
              <w:bottom w:val="single" w:sz="4" w:space="0" w:color="AAAAAA"/>
              <w:right w:val="single" w:sz="4" w:space="0" w:color="AAAAAA"/>
            </w:tcBorders>
          </w:tcPr>
          <w:p w14:paraId="04A74F48" w14:textId="77777777" w:rsidR="00E15E3E" w:rsidRPr="007A7348" w:rsidRDefault="00000000">
            <w:pPr>
              <w:rPr>
                <w:rFonts w:eastAsia="Gill Sans" w:cs="Calibri"/>
              </w:rPr>
            </w:pPr>
            <w:r w:rsidRPr="007A7348">
              <w:rPr>
                <w:rFonts w:eastAsia="Gill Sans" w:cs="Calibri"/>
                <w:color w:val="000000"/>
                <w:sz w:val="21"/>
                <w:szCs w:val="21"/>
              </w:rPr>
              <w:t>AI.F3</w:t>
            </w:r>
          </w:p>
        </w:tc>
        <w:tc>
          <w:tcPr>
            <w:tcW w:w="4203" w:type="dxa"/>
            <w:tcBorders>
              <w:top w:val="single" w:sz="4" w:space="0" w:color="AAAAAA"/>
              <w:left w:val="single" w:sz="4" w:space="0" w:color="AAAAAA"/>
              <w:bottom w:val="single" w:sz="4" w:space="0" w:color="AAAAAA"/>
              <w:right w:val="single" w:sz="4" w:space="0" w:color="AAAAAA"/>
            </w:tcBorders>
          </w:tcPr>
          <w:p w14:paraId="21992ED6" w14:textId="77777777" w:rsidR="00E15E3E" w:rsidRPr="007A7348" w:rsidRDefault="00000000">
            <w:pPr>
              <w:rPr>
                <w:rFonts w:eastAsia="Gill Sans" w:cs="Calibri"/>
              </w:rPr>
            </w:pPr>
            <w:r w:rsidRPr="007A7348">
              <w:rPr>
                <w:rFonts w:eastAsia="Gill Sans" w:cs="Calibri"/>
                <w:color w:val="000000"/>
                <w:sz w:val="21"/>
                <w:szCs w:val="21"/>
              </w:rPr>
              <w:t>Recognize AI hallucination/confabulation</w:t>
            </w:r>
          </w:p>
        </w:tc>
        <w:tc>
          <w:tcPr>
            <w:tcW w:w="1199" w:type="dxa"/>
            <w:tcBorders>
              <w:top w:val="single" w:sz="4" w:space="0" w:color="AAAAAA"/>
              <w:left w:val="single" w:sz="4" w:space="0" w:color="AAAAAA"/>
              <w:bottom w:val="single" w:sz="4" w:space="0" w:color="AAAAAA"/>
              <w:right w:val="single" w:sz="4" w:space="0" w:color="AAAAAA"/>
            </w:tcBorders>
          </w:tcPr>
          <w:p w14:paraId="0CA68BA1" w14:textId="77777777" w:rsidR="00E15E3E" w:rsidRPr="007A7348" w:rsidRDefault="00000000">
            <w:pPr>
              <w:rPr>
                <w:rFonts w:eastAsia="Gill Sans" w:cs="Calibri"/>
              </w:rPr>
            </w:pPr>
            <w:r w:rsidRPr="007A7348">
              <w:rPr>
                <w:rFonts w:eastAsia="Gill Sans" w:cs="Calibri"/>
                <w:color w:val="000000"/>
                <w:sz w:val="21"/>
                <w:szCs w:val="21"/>
              </w:rPr>
              <w:t>F</w:t>
            </w:r>
          </w:p>
        </w:tc>
        <w:tc>
          <w:tcPr>
            <w:tcW w:w="2963" w:type="dxa"/>
            <w:tcBorders>
              <w:top w:val="single" w:sz="4" w:space="0" w:color="AAAAAA"/>
              <w:left w:val="single" w:sz="4" w:space="0" w:color="AAAAAA"/>
              <w:bottom w:val="single" w:sz="4" w:space="0" w:color="AAAAAA"/>
              <w:right w:val="single" w:sz="4" w:space="0" w:color="AAAAAA"/>
            </w:tcBorders>
          </w:tcPr>
          <w:p w14:paraId="6C4768B1" w14:textId="77777777" w:rsidR="00E15E3E" w:rsidRPr="007A7348" w:rsidRDefault="00000000">
            <w:pPr>
              <w:rPr>
                <w:rFonts w:eastAsia="Gill Sans" w:cs="Calibri"/>
              </w:rPr>
            </w:pPr>
            <w:r w:rsidRPr="007A7348">
              <w:rPr>
                <w:rFonts w:eastAsia="Gill Sans" w:cs="Calibri"/>
                <w:color w:val="000000"/>
                <w:sz w:val="21"/>
                <w:szCs w:val="21"/>
              </w:rPr>
              <w:t>Task</w:t>
            </w:r>
          </w:p>
        </w:tc>
      </w:tr>
      <w:tr w:rsidR="00E15E3E" w:rsidRPr="007A7348" w14:paraId="0E077F2A" w14:textId="77777777">
        <w:tc>
          <w:tcPr>
            <w:tcW w:w="994" w:type="dxa"/>
            <w:tcBorders>
              <w:top w:val="single" w:sz="4" w:space="0" w:color="AAAAAA"/>
              <w:left w:val="single" w:sz="4" w:space="0" w:color="AAAAAA"/>
              <w:bottom w:val="single" w:sz="4" w:space="0" w:color="AAAAAA"/>
              <w:right w:val="single" w:sz="4" w:space="0" w:color="AAAAAA"/>
            </w:tcBorders>
            <w:shd w:val="clear" w:color="auto" w:fill="F2F2F2"/>
          </w:tcPr>
          <w:p w14:paraId="2722001A" w14:textId="77777777" w:rsidR="00E15E3E" w:rsidRPr="007A7348" w:rsidRDefault="00000000">
            <w:pPr>
              <w:rPr>
                <w:rFonts w:eastAsia="Gill Sans" w:cs="Calibri"/>
              </w:rPr>
            </w:pPr>
            <w:r w:rsidRPr="007A7348">
              <w:rPr>
                <w:rFonts w:eastAsia="Gill Sans" w:cs="Calibri"/>
                <w:color w:val="000000"/>
                <w:sz w:val="21"/>
                <w:szCs w:val="21"/>
              </w:rPr>
              <w:t>AI.F4</w:t>
            </w:r>
          </w:p>
        </w:tc>
        <w:tc>
          <w:tcPr>
            <w:tcW w:w="4203" w:type="dxa"/>
            <w:tcBorders>
              <w:top w:val="single" w:sz="4" w:space="0" w:color="AAAAAA"/>
              <w:left w:val="single" w:sz="4" w:space="0" w:color="AAAAAA"/>
              <w:bottom w:val="single" w:sz="4" w:space="0" w:color="AAAAAA"/>
              <w:right w:val="single" w:sz="4" w:space="0" w:color="AAAAAA"/>
            </w:tcBorders>
            <w:shd w:val="clear" w:color="auto" w:fill="F2F2F2"/>
          </w:tcPr>
          <w:p w14:paraId="5E6AAD3A" w14:textId="77777777" w:rsidR="00E15E3E" w:rsidRPr="007A7348" w:rsidRDefault="00000000">
            <w:pPr>
              <w:rPr>
                <w:rFonts w:eastAsia="Gill Sans" w:cs="Calibri"/>
              </w:rPr>
            </w:pPr>
            <w:r w:rsidRPr="007A7348">
              <w:rPr>
                <w:rFonts w:eastAsia="Gill Sans" w:cs="Calibri"/>
                <w:color w:val="000000"/>
                <w:sz w:val="21"/>
                <w:szCs w:val="21"/>
              </w:rPr>
              <w:t>Explain AI limitations to colleague</w:t>
            </w:r>
          </w:p>
        </w:tc>
        <w:tc>
          <w:tcPr>
            <w:tcW w:w="1199" w:type="dxa"/>
            <w:tcBorders>
              <w:top w:val="single" w:sz="4" w:space="0" w:color="AAAAAA"/>
              <w:left w:val="single" w:sz="4" w:space="0" w:color="AAAAAA"/>
              <w:bottom w:val="single" w:sz="4" w:space="0" w:color="AAAAAA"/>
              <w:right w:val="single" w:sz="4" w:space="0" w:color="AAAAAA"/>
            </w:tcBorders>
            <w:shd w:val="clear" w:color="auto" w:fill="F2F2F2"/>
          </w:tcPr>
          <w:p w14:paraId="3D84645C" w14:textId="77777777" w:rsidR="00E15E3E" w:rsidRPr="007A7348" w:rsidRDefault="00000000">
            <w:pPr>
              <w:rPr>
                <w:rFonts w:eastAsia="Gill Sans" w:cs="Calibri"/>
              </w:rPr>
            </w:pPr>
            <w:r w:rsidRPr="007A7348">
              <w:rPr>
                <w:rFonts w:eastAsia="Gill Sans" w:cs="Calibri"/>
                <w:color w:val="000000"/>
                <w:sz w:val="21"/>
                <w:szCs w:val="21"/>
              </w:rPr>
              <w:t>F</w:t>
            </w:r>
          </w:p>
        </w:tc>
        <w:tc>
          <w:tcPr>
            <w:tcW w:w="2963" w:type="dxa"/>
            <w:tcBorders>
              <w:top w:val="single" w:sz="4" w:space="0" w:color="AAAAAA"/>
              <w:left w:val="single" w:sz="4" w:space="0" w:color="AAAAAA"/>
              <w:bottom w:val="single" w:sz="4" w:space="0" w:color="AAAAAA"/>
              <w:right w:val="single" w:sz="4" w:space="0" w:color="AAAAAA"/>
            </w:tcBorders>
            <w:shd w:val="clear" w:color="auto" w:fill="F2F2F2"/>
          </w:tcPr>
          <w:p w14:paraId="1B0AF28B" w14:textId="77777777" w:rsidR="00E15E3E" w:rsidRPr="007A7348" w:rsidRDefault="00000000">
            <w:pPr>
              <w:rPr>
                <w:rFonts w:eastAsia="Gill Sans" w:cs="Calibri"/>
              </w:rPr>
            </w:pPr>
            <w:r w:rsidRPr="007A7348">
              <w:rPr>
                <w:rFonts w:eastAsia="Gill Sans" w:cs="Calibri"/>
                <w:color w:val="000000"/>
                <w:sz w:val="21"/>
                <w:szCs w:val="21"/>
              </w:rPr>
              <w:t>Survey</w:t>
            </w:r>
          </w:p>
        </w:tc>
      </w:tr>
      <w:tr w:rsidR="00E15E3E" w:rsidRPr="007A7348" w14:paraId="487F540F" w14:textId="77777777">
        <w:tc>
          <w:tcPr>
            <w:tcW w:w="994" w:type="dxa"/>
            <w:tcBorders>
              <w:top w:val="single" w:sz="4" w:space="0" w:color="AAAAAA"/>
              <w:left w:val="single" w:sz="4" w:space="0" w:color="AAAAAA"/>
              <w:bottom w:val="single" w:sz="4" w:space="0" w:color="AAAAAA"/>
              <w:right w:val="single" w:sz="4" w:space="0" w:color="AAAAAA"/>
            </w:tcBorders>
          </w:tcPr>
          <w:p w14:paraId="50A6185E" w14:textId="77777777" w:rsidR="00E15E3E" w:rsidRPr="007A7348" w:rsidRDefault="00000000">
            <w:pPr>
              <w:rPr>
                <w:rFonts w:eastAsia="Gill Sans" w:cs="Calibri"/>
              </w:rPr>
            </w:pPr>
            <w:r w:rsidRPr="007A7348">
              <w:rPr>
                <w:rFonts w:eastAsia="Gill Sans" w:cs="Calibri"/>
                <w:color w:val="000000"/>
                <w:sz w:val="21"/>
                <w:szCs w:val="21"/>
              </w:rPr>
              <w:t>AI.A1</w:t>
            </w:r>
          </w:p>
        </w:tc>
        <w:tc>
          <w:tcPr>
            <w:tcW w:w="4203" w:type="dxa"/>
            <w:tcBorders>
              <w:top w:val="single" w:sz="4" w:space="0" w:color="AAAAAA"/>
              <w:left w:val="single" w:sz="4" w:space="0" w:color="AAAAAA"/>
              <w:bottom w:val="single" w:sz="4" w:space="0" w:color="AAAAAA"/>
              <w:right w:val="single" w:sz="4" w:space="0" w:color="AAAAAA"/>
            </w:tcBorders>
          </w:tcPr>
          <w:p w14:paraId="0F01AB23" w14:textId="77777777" w:rsidR="00E15E3E" w:rsidRPr="007A7348" w:rsidRDefault="00000000">
            <w:pPr>
              <w:rPr>
                <w:rFonts w:eastAsia="Gill Sans" w:cs="Calibri"/>
              </w:rPr>
            </w:pPr>
            <w:r w:rsidRPr="007A7348">
              <w:rPr>
                <w:rFonts w:eastAsia="Gill Sans" w:cs="Calibri"/>
                <w:color w:val="000000"/>
                <w:sz w:val="21"/>
                <w:szCs w:val="21"/>
              </w:rPr>
              <w:t>Reformulate prompt when output is poor</w:t>
            </w:r>
          </w:p>
        </w:tc>
        <w:tc>
          <w:tcPr>
            <w:tcW w:w="1199" w:type="dxa"/>
            <w:tcBorders>
              <w:top w:val="single" w:sz="4" w:space="0" w:color="AAAAAA"/>
              <w:left w:val="single" w:sz="4" w:space="0" w:color="AAAAAA"/>
              <w:bottom w:val="single" w:sz="4" w:space="0" w:color="AAAAAA"/>
              <w:right w:val="single" w:sz="4" w:space="0" w:color="AAAAAA"/>
            </w:tcBorders>
          </w:tcPr>
          <w:p w14:paraId="4E0F2126" w14:textId="77777777" w:rsidR="00E15E3E" w:rsidRPr="007A7348" w:rsidRDefault="00000000">
            <w:pPr>
              <w:rPr>
                <w:rFonts w:eastAsia="Gill Sans" w:cs="Calibri"/>
              </w:rPr>
            </w:pPr>
            <w:r w:rsidRPr="007A7348">
              <w:rPr>
                <w:rFonts w:eastAsia="Gill Sans" w:cs="Calibri"/>
                <w:color w:val="000000"/>
                <w:sz w:val="21"/>
                <w:szCs w:val="21"/>
              </w:rPr>
              <w:t>A</w:t>
            </w:r>
          </w:p>
        </w:tc>
        <w:tc>
          <w:tcPr>
            <w:tcW w:w="2963" w:type="dxa"/>
            <w:tcBorders>
              <w:top w:val="single" w:sz="4" w:space="0" w:color="AAAAAA"/>
              <w:left w:val="single" w:sz="4" w:space="0" w:color="AAAAAA"/>
              <w:bottom w:val="single" w:sz="4" w:space="0" w:color="AAAAAA"/>
              <w:right w:val="single" w:sz="4" w:space="0" w:color="AAAAAA"/>
            </w:tcBorders>
          </w:tcPr>
          <w:p w14:paraId="35779AED" w14:textId="77777777" w:rsidR="00E15E3E" w:rsidRPr="007A7348" w:rsidRDefault="00000000">
            <w:pPr>
              <w:rPr>
                <w:rFonts w:eastAsia="Gill Sans" w:cs="Calibri"/>
              </w:rPr>
            </w:pPr>
            <w:r w:rsidRPr="007A7348">
              <w:rPr>
                <w:rFonts w:eastAsia="Gill Sans" w:cs="Calibri"/>
                <w:color w:val="000000"/>
                <w:sz w:val="21"/>
                <w:szCs w:val="21"/>
              </w:rPr>
              <w:t>Task</w:t>
            </w:r>
          </w:p>
        </w:tc>
      </w:tr>
      <w:tr w:rsidR="00E15E3E" w:rsidRPr="007A7348" w14:paraId="4D05960C" w14:textId="77777777">
        <w:tc>
          <w:tcPr>
            <w:tcW w:w="994" w:type="dxa"/>
            <w:tcBorders>
              <w:top w:val="single" w:sz="4" w:space="0" w:color="AAAAAA"/>
              <w:left w:val="single" w:sz="4" w:space="0" w:color="AAAAAA"/>
              <w:bottom w:val="single" w:sz="4" w:space="0" w:color="AAAAAA"/>
              <w:right w:val="single" w:sz="4" w:space="0" w:color="AAAAAA"/>
            </w:tcBorders>
            <w:shd w:val="clear" w:color="auto" w:fill="F2F2F2"/>
          </w:tcPr>
          <w:p w14:paraId="57C894BF" w14:textId="77777777" w:rsidR="00E15E3E" w:rsidRPr="007A7348" w:rsidRDefault="00000000">
            <w:pPr>
              <w:rPr>
                <w:rFonts w:eastAsia="Gill Sans" w:cs="Calibri"/>
              </w:rPr>
            </w:pPr>
            <w:r w:rsidRPr="007A7348">
              <w:rPr>
                <w:rFonts w:eastAsia="Gill Sans" w:cs="Calibri"/>
                <w:color w:val="000000"/>
                <w:sz w:val="21"/>
                <w:szCs w:val="21"/>
              </w:rPr>
              <w:t>AI.A2</w:t>
            </w:r>
          </w:p>
        </w:tc>
        <w:tc>
          <w:tcPr>
            <w:tcW w:w="4203" w:type="dxa"/>
            <w:tcBorders>
              <w:top w:val="single" w:sz="4" w:space="0" w:color="AAAAAA"/>
              <w:left w:val="single" w:sz="4" w:space="0" w:color="AAAAAA"/>
              <w:bottom w:val="single" w:sz="4" w:space="0" w:color="AAAAAA"/>
              <w:right w:val="single" w:sz="4" w:space="0" w:color="AAAAAA"/>
            </w:tcBorders>
            <w:shd w:val="clear" w:color="auto" w:fill="F2F2F2"/>
          </w:tcPr>
          <w:p w14:paraId="44FF404C" w14:textId="77777777" w:rsidR="00E15E3E" w:rsidRPr="007A7348" w:rsidRDefault="00000000">
            <w:pPr>
              <w:rPr>
                <w:rFonts w:eastAsia="Gill Sans" w:cs="Calibri"/>
              </w:rPr>
            </w:pPr>
            <w:r w:rsidRPr="007A7348">
              <w:rPr>
                <w:rFonts w:eastAsia="Gill Sans" w:cs="Calibri"/>
                <w:color w:val="000000"/>
                <w:sz w:val="21"/>
                <w:szCs w:val="21"/>
              </w:rPr>
              <w:t>Verify AI output against reliable source</w:t>
            </w:r>
          </w:p>
        </w:tc>
        <w:tc>
          <w:tcPr>
            <w:tcW w:w="1199" w:type="dxa"/>
            <w:tcBorders>
              <w:top w:val="single" w:sz="4" w:space="0" w:color="AAAAAA"/>
              <w:left w:val="single" w:sz="4" w:space="0" w:color="AAAAAA"/>
              <w:bottom w:val="single" w:sz="4" w:space="0" w:color="AAAAAA"/>
              <w:right w:val="single" w:sz="4" w:space="0" w:color="AAAAAA"/>
            </w:tcBorders>
            <w:shd w:val="clear" w:color="auto" w:fill="F2F2F2"/>
          </w:tcPr>
          <w:p w14:paraId="0F528671" w14:textId="77777777" w:rsidR="00E15E3E" w:rsidRPr="007A7348" w:rsidRDefault="00000000">
            <w:pPr>
              <w:rPr>
                <w:rFonts w:eastAsia="Gill Sans" w:cs="Calibri"/>
              </w:rPr>
            </w:pPr>
            <w:r w:rsidRPr="007A7348">
              <w:rPr>
                <w:rFonts w:eastAsia="Gill Sans" w:cs="Calibri"/>
                <w:color w:val="000000"/>
                <w:sz w:val="21"/>
                <w:szCs w:val="21"/>
              </w:rPr>
              <w:t>A</w:t>
            </w:r>
          </w:p>
        </w:tc>
        <w:tc>
          <w:tcPr>
            <w:tcW w:w="2963" w:type="dxa"/>
            <w:tcBorders>
              <w:top w:val="single" w:sz="4" w:space="0" w:color="AAAAAA"/>
              <w:left w:val="single" w:sz="4" w:space="0" w:color="AAAAAA"/>
              <w:bottom w:val="single" w:sz="4" w:space="0" w:color="AAAAAA"/>
              <w:right w:val="single" w:sz="4" w:space="0" w:color="AAAAAA"/>
            </w:tcBorders>
            <w:shd w:val="clear" w:color="auto" w:fill="F2F2F2"/>
          </w:tcPr>
          <w:p w14:paraId="6BFC66ED" w14:textId="77777777" w:rsidR="00E15E3E" w:rsidRPr="007A7348" w:rsidRDefault="00000000">
            <w:pPr>
              <w:rPr>
                <w:rFonts w:eastAsia="Gill Sans" w:cs="Calibri"/>
              </w:rPr>
            </w:pPr>
            <w:r w:rsidRPr="007A7348">
              <w:rPr>
                <w:rFonts w:eastAsia="Gill Sans" w:cs="Calibri"/>
                <w:color w:val="000000"/>
                <w:sz w:val="21"/>
                <w:szCs w:val="21"/>
              </w:rPr>
              <w:t>Task</w:t>
            </w:r>
          </w:p>
        </w:tc>
      </w:tr>
      <w:tr w:rsidR="00E15E3E" w:rsidRPr="007A7348" w14:paraId="6AE4DB21" w14:textId="77777777">
        <w:tc>
          <w:tcPr>
            <w:tcW w:w="994" w:type="dxa"/>
            <w:tcBorders>
              <w:top w:val="single" w:sz="4" w:space="0" w:color="AAAAAA"/>
              <w:left w:val="single" w:sz="4" w:space="0" w:color="AAAAAA"/>
              <w:bottom w:val="single" w:sz="4" w:space="0" w:color="AAAAAA"/>
              <w:right w:val="single" w:sz="4" w:space="0" w:color="AAAAAA"/>
            </w:tcBorders>
          </w:tcPr>
          <w:p w14:paraId="6A5A1F40" w14:textId="77777777" w:rsidR="00E15E3E" w:rsidRPr="007A7348" w:rsidRDefault="00000000">
            <w:pPr>
              <w:rPr>
                <w:rFonts w:eastAsia="Gill Sans" w:cs="Calibri"/>
              </w:rPr>
            </w:pPr>
            <w:r w:rsidRPr="007A7348">
              <w:rPr>
                <w:rFonts w:eastAsia="Gill Sans" w:cs="Calibri"/>
                <w:color w:val="000000"/>
                <w:sz w:val="21"/>
                <w:szCs w:val="21"/>
              </w:rPr>
              <w:t>AI.A3</w:t>
            </w:r>
          </w:p>
        </w:tc>
        <w:tc>
          <w:tcPr>
            <w:tcW w:w="4203" w:type="dxa"/>
            <w:tcBorders>
              <w:top w:val="single" w:sz="4" w:space="0" w:color="AAAAAA"/>
              <w:left w:val="single" w:sz="4" w:space="0" w:color="AAAAAA"/>
              <w:bottom w:val="single" w:sz="4" w:space="0" w:color="AAAAAA"/>
              <w:right w:val="single" w:sz="4" w:space="0" w:color="AAAAAA"/>
            </w:tcBorders>
          </w:tcPr>
          <w:p w14:paraId="1E6DD2BD" w14:textId="77777777" w:rsidR="00E15E3E" w:rsidRPr="007A7348" w:rsidRDefault="00000000">
            <w:pPr>
              <w:rPr>
                <w:rFonts w:eastAsia="Gill Sans" w:cs="Calibri"/>
              </w:rPr>
            </w:pPr>
            <w:r w:rsidRPr="007A7348">
              <w:rPr>
                <w:rFonts w:eastAsia="Gill Sans" w:cs="Calibri"/>
                <w:color w:val="000000"/>
                <w:sz w:val="21"/>
                <w:szCs w:val="21"/>
              </w:rPr>
              <w:t>Use AI for domain-specific task</w:t>
            </w:r>
          </w:p>
        </w:tc>
        <w:tc>
          <w:tcPr>
            <w:tcW w:w="1199" w:type="dxa"/>
            <w:tcBorders>
              <w:top w:val="single" w:sz="4" w:space="0" w:color="AAAAAA"/>
              <w:left w:val="single" w:sz="4" w:space="0" w:color="AAAAAA"/>
              <w:bottom w:val="single" w:sz="4" w:space="0" w:color="AAAAAA"/>
              <w:right w:val="single" w:sz="4" w:space="0" w:color="AAAAAA"/>
            </w:tcBorders>
          </w:tcPr>
          <w:p w14:paraId="763A5321" w14:textId="77777777" w:rsidR="00E15E3E" w:rsidRPr="007A7348" w:rsidRDefault="00000000">
            <w:pPr>
              <w:rPr>
                <w:rFonts w:eastAsia="Gill Sans" w:cs="Calibri"/>
              </w:rPr>
            </w:pPr>
            <w:r w:rsidRPr="007A7348">
              <w:rPr>
                <w:rFonts w:eastAsia="Gill Sans" w:cs="Calibri"/>
                <w:color w:val="000000"/>
                <w:sz w:val="21"/>
                <w:szCs w:val="21"/>
              </w:rPr>
              <w:t>A</w:t>
            </w:r>
          </w:p>
        </w:tc>
        <w:tc>
          <w:tcPr>
            <w:tcW w:w="2963" w:type="dxa"/>
            <w:tcBorders>
              <w:top w:val="single" w:sz="4" w:space="0" w:color="AAAAAA"/>
              <w:left w:val="single" w:sz="4" w:space="0" w:color="AAAAAA"/>
              <w:bottom w:val="single" w:sz="4" w:space="0" w:color="AAAAAA"/>
              <w:right w:val="single" w:sz="4" w:space="0" w:color="AAAAAA"/>
            </w:tcBorders>
          </w:tcPr>
          <w:p w14:paraId="36941B37" w14:textId="77777777" w:rsidR="00E15E3E" w:rsidRPr="007A7348" w:rsidRDefault="00000000">
            <w:pPr>
              <w:rPr>
                <w:rFonts w:eastAsia="Gill Sans" w:cs="Calibri"/>
              </w:rPr>
            </w:pPr>
            <w:r w:rsidRPr="007A7348">
              <w:rPr>
                <w:rFonts w:eastAsia="Gill Sans" w:cs="Calibri"/>
                <w:color w:val="000000"/>
                <w:sz w:val="21"/>
                <w:szCs w:val="21"/>
              </w:rPr>
              <w:t>Survey</w:t>
            </w:r>
          </w:p>
        </w:tc>
      </w:tr>
      <w:tr w:rsidR="00E15E3E" w:rsidRPr="007A7348" w14:paraId="09CBB86C" w14:textId="77777777">
        <w:tc>
          <w:tcPr>
            <w:tcW w:w="994" w:type="dxa"/>
            <w:tcBorders>
              <w:top w:val="single" w:sz="4" w:space="0" w:color="AAAAAA"/>
              <w:left w:val="single" w:sz="4" w:space="0" w:color="AAAAAA"/>
              <w:bottom w:val="single" w:sz="4" w:space="0" w:color="AAAAAA"/>
              <w:right w:val="single" w:sz="4" w:space="0" w:color="AAAAAA"/>
            </w:tcBorders>
            <w:shd w:val="clear" w:color="auto" w:fill="F2F2F2"/>
          </w:tcPr>
          <w:p w14:paraId="68B76C22" w14:textId="77777777" w:rsidR="00E15E3E" w:rsidRPr="007A7348" w:rsidRDefault="00000000">
            <w:pPr>
              <w:rPr>
                <w:rFonts w:eastAsia="Gill Sans" w:cs="Calibri"/>
              </w:rPr>
            </w:pPr>
            <w:r w:rsidRPr="007A7348">
              <w:rPr>
                <w:rFonts w:eastAsia="Gill Sans" w:cs="Calibri"/>
                <w:color w:val="000000"/>
                <w:sz w:val="21"/>
                <w:szCs w:val="21"/>
              </w:rPr>
              <w:t>AI.A4</w:t>
            </w:r>
          </w:p>
        </w:tc>
        <w:tc>
          <w:tcPr>
            <w:tcW w:w="4203" w:type="dxa"/>
            <w:tcBorders>
              <w:top w:val="single" w:sz="4" w:space="0" w:color="AAAAAA"/>
              <w:left w:val="single" w:sz="4" w:space="0" w:color="AAAAAA"/>
              <w:bottom w:val="single" w:sz="4" w:space="0" w:color="AAAAAA"/>
              <w:right w:val="single" w:sz="4" w:space="0" w:color="AAAAAA"/>
            </w:tcBorders>
            <w:shd w:val="clear" w:color="auto" w:fill="F2F2F2"/>
          </w:tcPr>
          <w:p w14:paraId="5FBC4AF6" w14:textId="77777777" w:rsidR="00E15E3E" w:rsidRPr="007A7348" w:rsidRDefault="00000000">
            <w:pPr>
              <w:rPr>
                <w:rFonts w:eastAsia="Gill Sans" w:cs="Calibri"/>
              </w:rPr>
            </w:pPr>
            <w:r w:rsidRPr="007A7348">
              <w:rPr>
                <w:rFonts w:eastAsia="Gill Sans" w:cs="Calibri"/>
                <w:color w:val="000000"/>
                <w:sz w:val="21"/>
                <w:szCs w:val="21"/>
              </w:rPr>
              <w:t>Judge when AI is appropriate vs. not</w:t>
            </w:r>
          </w:p>
        </w:tc>
        <w:tc>
          <w:tcPr>
            <w:tcW w:w="1199" w:type="dxa"/>
            <w:tcBorders>
              <w:top w:val="single" w:sz="4" w:space="0" w:color="AAAAAA"/>
              <w:left w:val="single" w:sz="4" w:space="0" w:color="AAAAAA"/>
              <w:bottom w:val="single" w:sz="4" w:space="0" w:color="AAAAAA"/>
              <w:right w:val="single" w:sz="4" w:space="0" w:color="AAAAAA"/>
            </w:tcBorders>
            <w:shd w:val="clear" w:color="auto" w:fill="F2F2F2"/>
          </w:tcPr>
          <w:p w14:paraId="5594ADCF" w14:textId="77777777" w:rsidR="00E15E3E" w:rsidRPr="007A7348" w:rsidRDefault="00000000">
            <w:pPr>
              <w:rPr>
                <w:rFonts w:eastAsia="Gill Sans" w:cs="Calibri"/>
              </w:rPr>
            </w:pPr>
            <w:r w:rsidRPr="007A7348">
              <w:rPr>
                <w:rFonts w:eastAsia="Gill Sans" w:cs="Calibri"/>
                <w:color w:val="000000"/>
                <w:sz w:val="21"/>
                <w:szCs w:val="21"/>
              </w:rPr>
              <w:t>A</w:t>
            </w:r>
          </w:p>
        </w:tc>
        <w:tc>
          <w:tcPr>
            <w:tcW w:w="2963" w:type="dxa"/>
            <w:tcBorders>
              <w:top w:val="single" w:sz="4" w:space="0" w:color="AAAAAA"/>
              <w:left w:val="single" w:sz="4" w:space="0" w:color="AAAAAA"/>
              <w:bottom w:val="single" w:sz="4" w:space="0" w:color="AAAAAA"/>
              <w:right w:val="single" w:sz="4" w:space="0" w:color="AAAAAA"/>
            </w:tcBorders>
            <w:shd w:val="clear" w:color="auto" w:fill="F2F2F2"/>
          </w:tcPr>
          <w:p w14:paraId="43DCD45C" w14:textId="77777777" w:rsidR="00E15E3E" w:rsidRPr="007A7348" w:rsidRDefault="00000000">
            <w:pPr>
              <w:rPr>
                <w:rFonts w:eastAsia="Gill Sans" w:cs="Calibri"/>
              </w:rPr>
            </w:pPr>
            <w:r w:rsidRPr="007A7348">
              <w:rPr>
                <w:rFonts w:eastAsia="Gill Sans" w:cs="Calibri"/>
                <w:color w:val="000000"/>
                <w:sz w:val="21"/>
                <w:szCs w:val="21"/>
              </w:rPr>
              <w:t>Survey</w:t>
            </w:r>
          </w:p>
        </w:tc>
      </w:tr>
      <w:tr w:rsidR="00E15E3E" w:rsidRPr="007A7348" w14:paraId="73BEDB9B" w14:textId="77777777">
        <w:tc>
          <w:tcPr>
            <w:tcW w:w="994" w:type="dxa"/>
            <w:tcBorders>
              <w:top w:val="single" w:sz="4" w:space="0" w:color="AAAAAA"/>
              <w:left w:val="single" w:sz="4" w:space="0" w:color="AAAAAA"/>
              <w:bottom w:val="single" w:sz="4" w:space="0" w:color="AAAAAA"/>
              <w:right w:val="single" w:sz="4" w:space="0" w:color="AAAAAA"/>
            </w:tcBorders>
          </w:tcPr>
          <w:p w14:paraId="676EC965" w14:textId="77777777" w:rsidR="00E15E3E" w:rsidRPr="007A7348" w:rsidRDefault="00000000">
            <w:pPr>
              <w:rPr>
                <w:rFonts w:eastAsia="Gill Sans" w:cs="Calibri"/>
              </w:rPr>
            </w:pPr>
            <w:r w:rsidRPr="007A7348">
              <w:rPr>
                <w:rFonts w:eastAsia="Gill Sans" w:cs="Calibri"/>
                <w:color w:val="000000"/>
                <w:sz w:val="21"/>
                <w:szCs w:val="21"/>
              </w:rPr>
              <w:t>AI.A5</w:t>
            </w:r>
          </w:p>
        </w:tc>
        <w:tc>
          <w:tcPr>
            <w:tcW w:w="4203" w:type="dxa"/>
            <w:tcBorders>
              <w:top w:val="single" w:sz="4" w:space="0" w:color="AAAAAA"/>
              <w:left w:val="single" w:sz="4" w:space="0" w:color="AAAAAA"/>
              <w:bottom w:val="single" w:sz="4" w:space="0" w:color="AAAAAA"/>
              <w:right w:val="single" w:sz="4" w:space="0" w:color="AAAAAA"/>
            </w:tcBorders>
          </w:tcPr>
          <w:p w14:paraId="20311072" w14:textId="77777777" w:rsidR="00E15E3E" w:rsidRPr="007A7348" w:rsidRDefault="00000000">
            <w:pPr>
              <w:rPr>
                <w:rFonts w:eastAsia="Gill Sans" w:cs="Calibri"/>
              </w:rPr>
            </w:pPr>
            <w:r w:rsidRPr="007A7348">
              <w:rPr>
                <w:rFonts w:eastAsia="Gill Sans" w:cs="Calibri"/>
                <w:color w:val="000000"/>
                <w:sz w:val="21"/>
                <w:szCs w:val="21"/>
              </w:rPr>
              <w:t>Identify ethical concerns (bias, privacy)</w:t>
            </w:r>
          </w:p>
        </w:tc>
        <w:tc>
          <w:tcPr>
            <w:tcW w:w="1199" w:type="dxa"/>
            <w:tcBorders>
              <w:top w:val="single" w:sz="4" w:space="0" w:color="AAAAAA"/>
              <w:left w:val="single" w:sz="4" w:space="0" w:color="AAAAAA"/>
              <w:bottom w:val="single" w:sz="4" w:space="0" w:color="AAAAAA"/>
              <w:right w:val="single" w:sz="4" w:space="0" w:color="AAAAAA"/>
            </w:tcBorders>
          </w:tcPr>
          <w:p w14:paraId="15509658" w14:textId="77777777" w:rsidR="00E15E3E" w:rsidRPr="007A7348" w:rsidRDefault="00000000">
            <w:pPr>
              <w:rPr>
                <w:rFonts w:eastAsia="Gill Sans" w:cs="Calibri"/>
              </w:rPr>
            </w:pPr>
            <w:r w:rsidRPr="007A7348">
              <w:rPr>
                <w:rFonts w:eastAsia="Gill Sans" w:cs="Calibri"/>
                <w:color w:val="000000"/>
                <w:sz w:val="21"/>
                <w:szCs w:val="21"/>
              </w:rPr>
              <w:t>A</w:t>
            </w:r>
          </w:p>
        </w:tc>
        <w:tc>
          <w:tcPr>
            <w:tcW w:w="2963" w:type="dxa"/>
            <w:tcBorders>
              <w:top w:val="single" w:sz="4" w:space="0" w:color="AAAAAA"/>
              <w:left w:val="single" w:sz="4" w:space="0" w:color="AAAAAA"/>
              <w:bottom w:val="single" w:sz="4" w:space="0" w:color="AAAAAA"/>
              <w:right w:val="single" w:sz="4" w:space="0" w:color="AAAAAA"/>
            </w:tcBorders>
          </w:tcPr>
          <w:p w14:paraId="4FA478E5" w14:textId="77777777" w:rsidR="00E15E3E" w:rsidRPr="007A7348" w:rsidRDefault="00000000">
            <w:pPr>
              <w:rPr>
                <w:rFonts w:eastAsia="Gill Sans" w:cs="Calibri"/>
              </w:rPr>
            </w:pPr>
            <w:r w:rsidRPr="007A7348">
              <w:rPr>
                <w:rFonts w:eastAsia="Gill Sans" w:cs="Calibri"/>
                <w:color w:val="000000"/>
                <w:sz w:val="21"/>
                <w:szCs w:val="21"/>
              </w:rPr>
              <w:t>Survey</w:t>
            </w:r>
          </w:p>
        </w:tc>
      </w:tr>
    </w:tbl>
    <w:p w14:paraId="7BFBB128" w14:textId="77777777" w:rsidR="00E15E3E" w:rsidRPr="007A7348" w:rsidRDefault="00E15E3E">
      <w:pPr>
        <w:pStyle w:val="20"/>
        <w:rPr>
          <w:rFonts w:asciiTheme="minorHAnsi" w:hAnsiTheme="minorHAnsi"/>
        </w:rPr>
      </w:pPr>
    </w:p>
    <w:sectPr w:rsidR="00E15E3E" w:rsidRPr="007A7348">
      <w:headerReference w:type="even" r:id="rId143"/>
      <w:headerReference w:type="default" r:id="rId144"/>
      <w:footerReference w:type="even" r:id="rId145"/>
      <w:footerReference w:type="default" r:id="rId146"/>
      <w:headerReference w:type="first" r:id="rId147"/>
      <w:footerReference w:type="first" r:id="rId148"/>
      <w:footnotePr>
        <w:numRestart w:val="eachPage"/>
      </w:footnotePr>
      <w:pgSz w:w="11906" w:h="16838"/>
      <w:pgMar w:top="1680" w:right="1417" w:bottom="1134" w:left="1417" w:header="349"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875EE" w14:textId="77777777" w:rsidR="00E86219" w:rsidRDefault="00E86219">
      <w:pPr>
        <w:spacing w:after="0" w:line="240" w:lineRule="auto"/>
      </w:pPr>
      <w:r>
        <w:separator/>
      </w:r>
    </w:p>
  </w:endnote>
  <w:endnote w:type="continuationSeparator" w:id="0">
    <w:p w14:paraId="78851C16" w14:textId="77777777" w:rsidR="00E86219" w:rsidRDefault="00E862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OpenSymbol">
    <w:altName w:val="Calibri"/>
    <w:charset w:val="01"/>
    <w:family w:val="auto"/>
    <w:pitch w:val="variable"/>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roman"/>
    <w:pitch w:val="variable"/>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Gill Sans">
    <w:charset w:val="B1"/>
    <w:family w:val="swiss"/>
    <w:pitch w:val="variable"/>
    <w:sig w:usb0="80000A67" w:usb1="00000000" w:usb2="00000000" w:usb3="00000000" w:csb0="000001F7"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D263E" w14:textId="77777777" w:rsidR="00E15E3E" w:rsidRDefault="00E15E3E">
    <w:pPr>
      <w:pStyle w:val="a8"/>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22AD7" w14:textId="77777777" w:rsidR="00E15E3E" w:rsidRDefault="00E15E3E">
    <w:pPr>
      <w:pStyle w:val="a8"/>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178B4" w14:textId="77777777" w:rsidR="00E15E3E" w:rsidRDefault="00E15E3E"/>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13B50" w14:textId="77777777" w:rsidR="00E15E3E" w:rsidRDefault="00E15E3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2780682"/>
      <w:docPartObj>
        <w:docPartGallery w:val="Page Numbers (Bottom of Page)"/>
        <w:docPartUnique/>
      </w:docPartObj>
    </w:sdtPr>
    <w:sdtContent>
      <w:p w14:paraId="226D303E" w14:textId="751E6FA9" w:rsidR="00294C3C" w:rsidRDefault="00294C3C">
        <w:pPr>
          <w:pStyle w:val="a8"/>
          <w:jc w:val="center"/>
        </w:pPr>
        <w:r>
          <w:fldChar w:fldCharType="begin"/>
        </w:r>
        <w:r>
          <w:instrText>PAGE   \* MERGEFORMAT</w:instrText>
        </w:r>
        <w:r>
          <w:fldChar w:fldCharType="separate"/>
        </w:r>
        <w:r>
          <w:rPr>
            <w:lang w:val="ru-RU"/>
          </w:rPr>
          <w:t>2</w:t>
        </w:r>
        <w:r>
          <w:fldChar w:fldCharType="end"/>
        </w:r>
      </w:p>
    </w:sdtContent>
  </w:sdt>
  <w:p w14:paraId="005F8943" w14:textId="77777777" w:rsidR="00E15E3E" w:rsidRDefault="00E15E3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3D98D" w14:textId="77777777" w:rsidR="00E15E3E" w:rsidRDefault="00E15E3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6F658" w14:textId="77777777" w:rsidR="00E15E3E" w:rsidRDefault="00E15E3E">
    <w:pPr>
      <w:pStyle w:val="a8"/>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873A5" w14:textId="77777777" w:rsidR="00E15E3E" w:rsidRDefault="00E15E3E"/>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BD359" w14:textId="77777777" w:rsidR="00E15E3E" w:rsidRDefault="00E15E3E"/>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CB22A" w14:textId="77777777" w:rsidR="00E15E3E" w:rsidRDefault="00E15E3E">
    <w:pPr>
      <w:pStyle w:val="a8"/>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F3E41" w14:textId="77777777" w:rsidR="00E15E3E" w:rsidRDefault="00E15E3E"/>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87E56" w14:textId="77777777" w:rsidR="00E15E3E" w:rsidRDefault="00E15E3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74B46E" w14:textId="77777777" w:rsidR="00E86219" w:rsidRDefault="00E86219">
      <w:r>
        <w:separator/>
      </w:r>
    </w:p>
  </w:footnote>
  <w:footnote w:type="continuationSeparator" w:id="0">
    <w:p w14:paraId="3C9B7153" w14:textId="77777777" w:rsidR="00E86219" w:rsidRDefault="00E86219">
      <w:r>
        <w:continuationSeparator/>
      </w:r>
    </w:p>
  </w:footnote>
  <w:footnote w:id="1">
    <w:p w14:paraId="2E86FDC2" w14:textId="77777777" w:rsidR="00E15E3E" w:rsidRDefault="00000000">
      <w:pPr>
        <w:pStyle w:val="normal1"/>
        <w:spacing w:line="240" w:lineRule="auto"/>
        <w:rPr>
          <w:sz w:val="20"/>
          <w:szCs w:val="20"/>
        </w:rPr>
      </w:pPr>
      <w:r>
        <w:rPr>
          <w:rStyle w:val="FootnoteCharacters"/>
        </w:rPr>
        <w:footnoteRef/>
      </w:r>
      <w:r>
        <w:rPr>
          <w:sz w:val="16"/>
          <w:szCs w:val="16"/>
        </w:rPr>
        <w:t xml:space="preserve"> Confidence gap figures reflect the ≤2 (low confidence) threshold used in Chapter 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58331" w14:textId="77777777" w:rsidR="00E15E3E" w:rsidRDefault="00000000">
    <w:pPr>
      <w:pStyle w:val="a6"/>
    </w:pPr>
    <w:r>
      <w:rPr>
        <w:noProof/>
      </w:rPr>
      <w:drawing>
        <wp:anchor distT="0" distB="0" distL="0" distR="0" simplePos="0" relativeHeight="251645952" behindDoc="1" locked="0" layoutInCell="1" allowOverlap="1" wp14:anchorId="4BDE6CC8" wp14:editId="2F001EFB">
          <wp:simplePos x="0" y="0"/>
          <wp:positionH relativeFrom="column">
            <wp:posOffset>3714750</wp:posOffset>
          </wp:positionH>
          <wp:positionV relativeFrom="paragraph">
            <wp:posOffset>27305</wp:posOffset>
          </wp:positionV>
          <wp:extent cx="2212975" cy="575945"/>
          <wp:effectExtent l="0" t="0" r="0" b="0"/>
          <wp:wrapNone/>
          <wp:docPr id="2" name="image1.png Copy 4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Copy 4 Copy 4"/>
                  <pic:cNvPicPr>
                    <a:picLocks noChangeAspect="1" noChangeArrowheads="1"/>
                  </pic:cNvPicPr>
                </pic:nvPicPr>
                <pic:blipFill>
                  <a:blip r:embed="rId1"/>
                  <a:srcRect l="5674" r="4767"/>
                  <a:stretch>
                    <a:fillRect/>
                  </a:stretch>
                </pic:blipFill>
                <pic:spPr bwMode="auto">
                  <a:xfrm>
                    <a:off x="0" y="0"/>
                    <a:ext cx="2212975" cy="575945"/>
                  </a:xfrm>
                  <a:prstGeom prst="rect">
                    <a:avLst/>
                  </a:prstGeom>
                  <a:noFill/>
                </pic:spPr>
              </pic:pic>
            </a:graphicData>
          </a:graphic>
        </wp:anchor>
      </w:drawing>
    </w:r>
    <w:r>
      <w:rPr>
        <w:noProof/>
      </w:rPr>
      <w:drawing>
        <wp:anchor distT="0" distB="0" distL="0" distR="0" simplePos="0" relativeHeight="251662336" behindDoc="1" locked="0" layoutInCell="1" allowOverlap="1" wp14:anchorId="32B1535C" wp14:editId="57D7B189">
          <wp:simplePos x="0" y="0"/>
          <wp:positionH relativeFrom="column">
            <wp:posOffset>-191135</wp:posOffset>
          </wp:positionH>
          <wp:positionV relativeFrom="paragraph">
            <wp:posOffset>160655</wp:posOffset>
          </wp:positionV>
          <wp:extent cx="1685290" cy="381000"/>
          <wp:effectExtent l="0" t="0" r="0" b="0"/>
          <wp:wrapNone/>
          <wp:docPr id="3" name="image1.png Copy 10 Copy 1 Copy 3 Copy 1" descr="Co-funded by the European Union logo in png for web us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png Copy 10 Copy 1 Copy 3 Copy 1" descr="Co-funded by the European Union logo in png for web usage"/>
                  <pic:cNvPicPr>
                    <a:picLocks noChangeAspect="1" noChangeArrowheads="1"/>
                  </pic:cNvPicPr>
                </pic:nvPicPr>
                <pic:blipFill>
                  <a:blip r:embed="rId2"/>
                  <a:stretch>
                    <a:fillRect/>
                  </a:stretch>
                </pic:blipFill>
                <pic:spPr bwMode="auto">
                  <a:xfrm>
                    <a:off x="0" y="0"/>
                    <a:ext cx="1685290" cy="381000"/>
                  </a:xfrm>
                  <a:prstGeom prst="rect">
                    <a:avLst/>
                  </a:prstGeom>
                  <a:noFill/>
                </pic:spPr>
              </pic:pic>
            </a:graphicData>
          </a:graphic>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BC90B" w14:textId="77777777" w:rsidR="00E15E3E" w:rsidRDefault="00000000">
    <w:pPr>
      <w:pStyle w:val="a6"/>
    </w:pPr>
    <w:r>
      <w:rPr>
        <w:noProof/>
      </w:rPr>
      <w:drawing>
        <wp:anchor distT="0" distB="0" distL="0" distR="0" simplePos="0" relativeHeight="251656192" behindDoc="1" locked="0" layoutInCell="1" allowOverlap="1" wp14:anchorId="38DCCBA4" wp14:editId="097D2AEC">
          <wp:simplePos x="0" y="0"/>
          <wp:positionH relativeFrom="column">
            <wp:posOffset>3712210</wp:posOffset>
          </wp:positionH>
          <wp:positionV relativeFrom="paragraph">
            <wp:posOffset>27305</wp:posOffset>
          </wp:positionV>
          <wp:extent cx="2212975" cy="575945"/>
          <wp:effectExtent l="0" t="0" r="0" b="0"/>
          <wp:wrapNone/>
          <wp:docPr id="1101343431" name="image1.png Copy 4 Copy 3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png Copy 4 Copy 3 Copy 3"/>
                  <pic:cNvPicPr>
                    <a:picLocks noChangeAspect="1" noChangeArrowheads="1"/>
                  </pic:cNvPicPr>
                </pic:nvPicPr>
                <pic:blipFill>
                  <a:blip r:embed="rId1"/>
                  <a:srcRect l="5674" r="4767"/>
                  <a:stretch>
                    <a:fillRect/>
                  </a:stretch>
                </pic:blipFill>
                <pic:spPr bwMode="auto">
                  <a:xfrm>
                    <a:off x="0" y="0"/>
                    <a:ext cx="2212975" cy="575945"/>
                  </a:xfrm>
                  <a:prstGeom prst="rect">
                    <a:avLst/>
                  </a:prstGeom>
                  <a:noFill/>
                </pic:spPr>
              </pic:pic>
            </a:graphicData>
          </a:graphic>
        </wp:anchor>
      </w:drawing>
    </w:r>
    <w:r>
      <w:rPr>
        <w:noProof/>
      </w:rPr>
      <w:drawing>
        <wp:anchor distT="0" distB="0" distL="0" distR="0" simplePos="0" relativeHeight="251664384" behindDoc="1" locked="0" layoutInCell="1" allowOverlap="1" wp14:anchorId="21E45922" wp14:editId="503C2612">
          <wp:simplePos x="0" y="0"/>
          <wp:positionH relativeFrom="column">
            <wp:posOffset>-190500</wp:posOffset>
          </wp:positionH>
          <wp:positionV relativeFrom="paragraph">
            <wp:posOffset>161925</wp:posOffset>
          </wp:positionV>
          <wp:extent cx="1562100" cy="381000"/>
          <wp:effectExtent l="0" t="0" r="0" b="0"/>
          <wp:wrapNone/>
          <wp:docPr id="1101343432" name="image1.png Copy 7" descr="Co-funded by the European Union logo in png for web us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1.png Copy 7" descr="Co-funded by the European Union logo in png for web usage"/>
                  <pic:cNvPicPr>
                    <a:picLocks noChangeAspect="1" noChangeArrowheads="1"/>
                  </pic:cNvPicPr>
                </pic:nvPicPr>
                <pic:blipFill>
                  <a:blip r:embed="rId2"/>
                  <a:stretch>
                    <a:fillRect/>
                  </a:stretch>
                </pic:blipFill>
                <pic:spPr bwMode="auto">
                  <a:xfrm>
                    <a:off x="0" y="0"/>
                    <a:ext cx="1562100" cy="381000"/>
                  </a:xfrm>
                  <a:prstGeom prst="rect">
                    <a:avLst/>
                  </a:prstGeom>
                  <a:noFill/>
                </pic:spPr>
              </pic:pic>
            </a:graphicData>
          </a:graphic>
        </wp:anchor>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5C610" w14:textId="77777777" w:rsidR="00E15E3E" w:rsidRDefault="00000000">
    <w:pPr>
      <w:pStyle w:val="a6"/>
    </w:pPr>
    <w:r>
      <w:rPr>
        <w:noProof/>
      </w:rPr>
      <w:drawing>
        <wp:anchor distT="0" distB="0" distL="0" distR="0" simplePos="0" relativeHeight="251657216" behindDoc="1" locked="0" layoutInCell="1" allowOverlap="1" wp14:anchorId="2E8D6DA3" wp14:editId="02B3CBAD">
          <wp:simplePos x="0" y="0"/>
          <wp:positionH relativeFrom="column">
            <wp:posOffset>3712210</wp:posOffset>
          </wp:positionH>
          <wp:positionV relativeFrom="paragraph">
            <wp:posOffset>27305</wp:posOffset>
          </wp:positionV>
          <wp:extent cx="2212975" cy="575945"/>
          <wp:effectExtent l="0" t="0" r="0" b="0"/>
          <wp:wrapNone/>
          <wp:docPr id="1101343433" name="image1.png Copy 4 Copy 3 Copy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png Copy 4 Copy 3 Copy 3"/>
                  <pic:cNvPicPr>
                    <a:picLocks noChangeAspect="1" noChangeArrowheads="1"/>
                  </pic:cNvPicPr>
                </pic:nvPicPr>
                <pic:blipFill>
                  <a:blip r:embed="rId1"/>
                  <a:srcRect l="5674" r="4767"/>
                  <a:stretch>
                    <a:fillRect/>
                  </a:stretch>
                </pic:blipFill>
                <pic:spPr bwMode="auto">
                  <a:xfrm>
                    <a:off x="0" y="0"/>
                    <a:ext cx="2212975" cy="575945"/>
                  </a:xfrm>
                  <a:prstGeom prst="rect">
                    <a:avLst/>
                  </a:prstGeom>
                  <a:noFill/>
                </pic:spPr>
              </pic:pic>
            </a:graphicData>
          </a:graphic>
        </wp:anchor>
      </w:drawing>
    </w:r>
    <w:r>
      <w:rPr>
        <w:noProof/>
      </w:rPr>
      <w:drawing>
        <wp:anchor distT="0" distB="0" distL="0" distR="0" simplePos="0" relativeHeight="251665408" behindDoc="1" locked="0" layoutInCell="1" allowOverlap="1" wp14:anchorId="46996DEF" wp14:editId="071B4B9D">
          <wp:simplePos x="0" y="0"/>
          <wp:positionH relativeFrom="column">
            <wp:posOffset>-190500</wp:posOffset>
          </wp:positionH>
          <wp:positionV relativeFrom="paragraph">
            <wp:posOffset>161925</wp:posOffset>
          </wp:positionV>
          <wp:extent cx="1562100" cy="381000"/>
          <wp:effectExtent l="0" t="0" r="0" b="0"/>
          <wp:wrapNone/>
          <wp:docPr id="1101343434" name="image1.png Copy 7" descr="Co-funded by the European Union logo in png for web us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1.png Copy 7" descr="Co-funded by the European Union logo in png for web usage"/>
                  <pic:cNvPicPr>
                    <a:picLocks noChangeAspect="1" noChangeArrowheads="1"/>
                  </pic:cNvPicPr>
                </pic:nvPicPr>
                <pic:blipFill>
                  <a:blip r:embed="rId2"/>
                  <a:stretch>
                    <a:fillRect/>
                  </a:stretch>
                </pic:blipFill>
                <pic:spPr bwMode="auto">
                  <a:xfrm>
                    <a:off x="0" y="0"/>
                    <a:ext cx="1562100" cy="381000"/>
                  </a:xfrm>
                  <a:prstGeom prst="rect">
                    <a:avLst/>
                  </a:prstGeom>
                  <a:noFill/>
                </pic:spPr>
              </pic:pic>
            </a:graphicData>
          </a:graphic>
        </wp:anchor>
      </w:drawing>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3DE06" w14:textId="77777777" w:rsidR="00E15E3E" w:rsidRDefault="00E15E3E">
    <w:pPr>
      <w:pStyle w:val="a6"/>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69831" w14:textId="77777777" w:rsidR="00E15E3E" w:rsidRDefault="00000000">
    <w:pPr>
      <w:pStyle w:val="a6"/>
    </w:pPr>
    <w:r>
      <w:rPr>
        <w:noProof/>
      </w:rPr>
      <w:drawing>
        <wp:anchor distT="0" distB="0" distL="0" distR="0" simplePos="0" relativeHeight="251658240" behindDoc="1" locked="0" layoutInCell="1" allowOverlap="1" wp14:anchorId="3D306BB9" wp14:editId="05A18010">
          <wp:simplePos x="0" y="0"/>
          <wp:positionH relativeFrom="column">
            <wp:posOffset>3712210</wp:posOffset>
          </wp:positionH>
          <wp:positionV relativeFrom="paragraph">
            <wp:posOffset>27305</wp:posOffset>
          </wp:positionV>
          <wp:extent cx="2212975" cy="575945"/>
          <wp:effectExtent l="0" t="0" r="0" b="0"/>
          <wp:wrapNone/>
          <wp:docPr id="49" name="image1.png Copy 4 Copy 3 Copy 4 Copy 2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1.png Copy 4 Copy 3 Copy 4 Copy 2 Copy 1 Copy 1"/>
                  <pic:cNvPicPr>
                    <a:picLocks noChangeAspect="1" noChangeArrowheads="1"/>
                  </pic:cNvPicPr>
                </pic:nvPicPr>
                <pic:blipFill>
                  <a:blip r:embed="rId1"/>
                  <a:srcRect l="5674" r="4767"/>
                  <a:stretch>
                    <a:fillRect/>
                  </a:stretch>
                </pic:blipFill>
                <pic:spPr bwMode="auto">
                  <a:xfrm>
                    <a:off x="0" y="0"/>
                    <a:ext cx="2212975" cy="575945"/>
                  </a:xfrm>
                  <a:prstGeom prst="rect">
                    <a:avLst/>
                  </a:prstGeom>
                  <a:noFill/>
                </pic:spPr>
              </pic:pic>
            </a:graphicData>
          </a:graphic>
        </wp:anchor>
      </w:drawing>
    </w:r>
    <w:r>
      <w:rPr>
        <w:noProof/>
      </w:rPr>
      <w:drawing>
        <wp:anchor distT="0" distB="0" distL="0" distR="0" simplePos="0" relativeHeight="251660288" behindDoc="1" locked="0" layoutInCell="1" allowOverlap="1" wp14:anchorId="1FBA8FD9" wp14:editId="532D4DD9">
          <wp:simplePos x="0" y="0"/>
          <wp:positionH relativeFrom="column">
            <wp:posOffset>-190500</wp:posOffset>
          </wp:positionH>
          <wp:positionV relativeFrom="paragraph">
            <wp:posOffset>161925</wp:posOffset>
          </wp:positionV>
          <wp:extent cx="1562100" cy="381000"/>
          <wp:effectExtent l="0" t="0" r="0" b="0"/>
          <wp:wrapNone/>
          <wp:docPr id="50" name="image1.png Copy 2" descr="Co-funded by the European Union logo in png for web us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png Copy 2" descr="Co-funded by the European Union logo in png for web usage"/>
                  <pic:cNvPicPr>
                    <a:picLocks noChangeAspect="1" noChangeArrowheads="1"/>
                  </pic:cNvPicPr>
                </pic:nvPicPr>
                <pic:blipFill>
                  <a:blip r:embed="rId2"/>
                  <a:stretch>
                    <a:fillRect/>
                  </a:stretch>
                </pic:blipFill>
                <pic:spPr bwMode="auto">
                  <a:xfrm>
                    <a:off x="0" y="0"/>
                    <a:ext cx="1562100" cy="381000"/>
                  </a:xfrm>
                  <a:prstGeom prst="rect">
                    <a:avLst/>
                  </a:prstGeom>
                  <a:noFill/>
                </pic:spPr>
              </pic:pic>
            </a:graphicData>
          </a:graphic>
        </wp:anchor>
      </w:drawing>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55568" w14:textId="77777777" w:rsidR="00E15E3E" w:rsidRDefault="00000000">
    <w:pPr>
      <w:pStyle w:val="a6"/>
    </w:pPr>
    <w:r>
      <w:rPr>
        <w:noProof/>
      </w:rPr>
      <w:drawing>
        <wp:anchor distT="0" distB="0" distL="0" distR="0" simplePos="0" relativeHeight="251659264" behindDoc="1" locked="0" layoutInCell="1" allowOverlap="1" wp14:anchorId="0C106BC1" wp14:editId="6D02907F">
          <wp:simplePos x="0" y="0"/>
          <wp:positionH relativeFrom="column">
            <wp:posOffset>3712210</wp:posOffset>
          </wp:positionH>
          <wp:positionV relativeFrom="paragraph">
            <wp:posOffset>27305</wp:posOffset>
          </wp:positionV>
          <wp:extent cx="2212975" cy="575945"/>
          <wp:effectExtent l="0" t="0" r="0" b="0"/>
          <wp:wrapNone/>
          <wp:docPr id="51" name="image1.png Copy 4 Copy 3 Copy 4 Copy 2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1.png Copy 4 Copy 3 Copy 4 Copy 2 Copy 1 Copy 1"/>
                  <pic:cNvPicPr>
                    <a:picLocks noChangeAspect="1" noChangeArrowheads="1"/>
                  </pic:cNvPicPr>
                </pic:nvPicPr>
                <pic:blipFill>
                  <a:blip r:embed="rId1"/>
                  <a:srcRect l="5674" r="4767"/>
                  <a:stretch>
                    <a:fillRect/>
                  </a:stretch>
                </pic:blipFill>
                <pic:spPr bwMode="auto">
                  <a:xfrm>
                    <a:off x="0" y="0"/>
                    <a:ext cx="2212975" cy="575945"/>
                  </a:xfrm>
                  <a:prstGeom prst="rect">
                    <a:avLst/>
                  </a:prstGeom>
                  <a:noFill/>
                </pic:spPr>
              </pic:pic>
            </a:graphicData>
          </a:graphic>
        </wp:anchor>
      </w:drawing>
    </w:r>
    <w:r>
      <w:rPr>
        <w:noProof/>
      </w:rPr>
      <w:drawing>
        <wp:anchor distT="0" distB="0" distL="0" distR="0" simplePos="0" relativeHeight="251661312" behindDoc="1" locked="0" layoutInCell="1" allowOverlap="1" wp14:anchorId="166E399F" wp14:editId="1DA54861">
          <wp:simplePos x="0" y="0"/>
          <wp:positionH relativeFrom="column">
            <wp:posOffset>-190500</wp:posOffset>
          </wp:positionH>
          <wp:positionV relativeFrom="paragraph">
            <wp:posOffset>161925</wp:posOffset>
          </wp:positionV>
          <wp:extent cx="1562100" cy="381000"/>
          <wp:effectExtent l="0" t="0" r="0" b="0"/>
          <wp:wrapNone/>
          <wp:docPr id="52" name="image1.png Copy 2" descr="Co-funded by the European Union logo in png for web us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png Copy 2" descr="Co-funded by the European Union logo in png for web usage"/>
                  <pic:cNvPicPr>
                    <a:picLocks noChangeAspect="1" noChangeArrowheads="1"/>
                  </pic:cNvPicPr>
                </pic:nvPicPr>
                <pic:blipFill>
                  <a:blip r:embed="rId2"/>
                  <a:stretch>
                    <a:fillRect/>
                  </a:stretch>
                </pic:blipFill>
                <pic:spPr bwMode="auto">
                  <a:xfrm>
                    <a:off x="0" y="0"/>
                    <a:ext cx="1562100" cy="381000"/>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D0002" w14:textId="77777777" w:rsidR="00E15E3E" w:rsidRDefault="00000000">
    <w:pPr>
      <w:pStyle w:val="a6"/>
    </w:pPr>
    <w:r>
      <w:rPr>
        <w:noProof/>
      </w:rPr>
      <w:drawing>
        <wp:anchor distT="0" distB="0" distL="0" distR="0" simplePos="0" relativeHeight="251646976" behindDoc="1" locked="0" layoutInCell="1" allowOverlap="1" wp14:anchorId="08C2A8B1" wp14:editId="2ECE5290">
          <wp:simplePos x="0" y="0"/>
          <wp:positionH relativeFrom="column">
            <wp:posOffset>3714750</wp:posOffset>
          </wp:positionH>
          <wp:positionV relativeFrom="paragraph">
            <wp:posOffset>27305</wp:posOffset>
          </wp:positionV>
          <wp:extent cx="2212975" cy="575945"/>
          <wp:effectExtent l="0" t="0" r="0" b="0"/>
          <wp:wrapNone/>
          <wp:docPr id="4" name="image1.png Copy 4 Copy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Copy 4 Copy 4"/>
                  <pic:cNvPicPr>
                    <a:picLocks noChangeAspect="1" noChangeArrowheads="1"/>
                  </pic:cNvPicPr>
                </pic:nvPicPr>
                <pic:blipFill>
                  <a:blip r:embed="rId1"/>
                  <a:srcRect l="5674" r="4767"/>
                  <a:stretch>
                    <a:fillRect/>
                  </a:stretch>
                </pic:blipFill>
                <pic:spPr bwMode="auto">
                  <a:xfrm>
                    <a:off x="0" y="0"/>
                    <a:ext cx="2212975" cy="575945"/>
                  </a:xfrm>
                  <a:prstGeom prst="rect">
                    <a:avLst/>
                  </a:prstGeom>
                  <a:noFill/>
                </pic:spPr>
              </pic:pic>
            </a:graphicData>
          </a:graphic>
        </wp:anchor>
      </w:drawing>
    </w:r>
    <w:r>
      <w:rPr>
        <w:noProof/>
      </w:rPr>
      <w:drawing>
        <wp:anchor distT="0" distB="0" distL="0" distR="0" simplePos="0" relativeHeight="251663360" behindDoc="1" locked="0" layoutInCell="1" allowOverlap="1" wp14:anchorId="3C4223FF" wp14:editId="506BC4A1">
          <wp:simplePos x="0" y="0"/>
          <wp:positionH relativeFrom="column">
            <wp:posOffset>-191135</wp:posOffset>
          </wp:positionH>
          <wp:positionV relativeFrom="paragraph">
            <wp:posOffset>160655</wp:posOffset>
          </wp:positionV>
          <wp:extent cx="1685290" cy="381000"/>
          <wp:effectExtent l="0" t="0" r="0" b="0"/>
          <wp:wrapNone/>
          <wp:docPr id="5" name="image1.png Copy 10 Copy 1 Copy 3 Copy 1" descr="Co-funded by the European Union logo in png for web us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png Copy 10 Copy 1 Copy 3 Copy 1" descr="Co-funded by the European Union logo in png for web usage"/>
                  <pic:cNvPicPr>
                    <a:picLocks noChangeAspect="1" noChangeArrowheads="1"/>
                  </pic:cNvPicPr>
                </pic:nvPicPr>
                <pic:blipFill>
                  <a:blip r:embed="rId2"/>
                  <a:stretch>
                    <a:fillRect/>
                  </a:stretch>
                </pic:blipFill>
                <pic:spPr bwMode="auto">
                  <a:xfrm>
                    <a:off x="0" y="0"/>
                    <a:ext cx="1685290" cy="38100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B8BA3" w14:textId="77777777" w:rsidR="00E15E3E" w:rsidRDefault="00E15E3E">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230DE" w14:textId="77777777" w:rsidR="00E15E3E" w:rsidRDefault="00000000">
    <w:pPr>
      <w:pStyle w:val="a6"/>
    </w:pPr>
    <w:r>
      <w:rPr>
        <w:noProof/>
      </w:rPr>
      <w:drawing>
        <wp:anchor distT="0" distB="0" distL="0" distR="0" simplePos="0" relativeHeight="251652096" behindDoc="1" locked="0" layoutInCell="1" allowOverlap="1" wp14:anchorId="764CD12D" wp14:editId="7C01B3A4">
          <wp:simplePos x="0" y="0"/>
          <wp:positionH relativeFrom="column">
            <wp:posOffset>3712210</wp:posOffset>
          </wp:positionH>
          <wp:positionV relativeFrom="paragraph">
            <wp:posOffset>27305</wp:posOffset>
          </wp:positionV>
          <wp:extent cx="2212975" cy="575945"/>
          <wp:effectExtent l="0" t="0" r="0" b="0"/>
          <wp:wrapNone/>
          <wp:docPr id="61" name="image1.png Copy 4 Copy 3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png Copy 4 Copy 3 Copy 1"/>
                  <pic:cNvPicPr>
                    <a:picLocks noChangeAspect="1" noChangeArrowheads="1"/>
                  </pic:cNvPicPr>
                </pic:nvPicPr>
                <pic:blipFill>
                  <a:blip r:embed="rId1"/>
                  <a:srcRect l="5674" r="4767"/>
                  <a:stretch>
                    <a:fillRect/>
                  </a:stretch>
                </pic:blipFill>
                <pic:spPr bwMode="auto">
                  <a:xfrm>
                    <a:off x="0" y="0"/>
                    <a:ext cx="2212975" cy="575945"/>
                  </a:xfrm>
                  <a:prstGeom prst="rect">
                    <a:avLst/>
                  </a:prstGeom>
                  <a:noFill/>
                </pic:spPr>
              </pic:pic>
            </a:graphicData>
          </a:graphic>
        </wp:anchor>
      </w:drawing>
    </w:r>
    <w:r>
      <w:rPr>
        <w:noProof/>
      </w:rPr>
      <w:drawing>
        <wp:anchor distT="0" distB="0" distL="0" distR="0" simplePos="0" relativeHeight="251666432" behindDoc="1" locked="0" layoutInCell="1" allowOverlap="1" wp14:anchorId="68558400" wp14:editId="33B5E3B8">
          <wp:simplePos x="0" y="0"/>
          <wp:positionH relativeFrom="column">
            <wp:posOffset>-190500</wp:posOffset>
          </wp:positionH>
          <wp:positionV relativeFrom="paragraph">
            <wp:posOffset>161925</wp:posOffset>
          </wp:positionV>
          <wp:extent cx="1562100" cy="381000"/>
          <wp:effectExtent l="0" t="0" r="0" b="0"/>
          <wp:wrapNone/>
          <wp:docPr id="63" name="image1.png Copy 9" descr="Co-funded by the European Union logo in png for web us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1.png Copy 9" descr="Co-funded by the European Union logo in png for web usage"/>
                  <pic:cNvPicPr>
                    <a:picLocks noChangeAspect="1" noChangeArrowheads="1"/>
                  </pic:cNvPicPr>
                </pic:nvPicPr>
                <pic:blipFill>
                  <a:blip r:embed="rId2"/>
                  <a:stretch>
                    <a:fillRect/>
                  </a:stretch>
                </pic:blipFill>
                <pic:spPr bwMode="auto">
                  <a:xfrm>
                    <a:off x="0" y="0"/>
                    <a:ext cx="1562100" cy="381000"/>
                  </a:xfrm>
                  <a:prstGeom prst="rect">
                    <a:avLst/>
                  </a:prstGeom>
                  <a:noFill/>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2F2DD" w14:textId="77777777" w:rsidR="00E15E3E" w:rsidRDefault="00000000">
    <w:pPr>
      <w:pStyle w:val="a6"/>
    </w:pPr>
    <w:r>
      <w:rPr>
        <w:noProof/>
      </w:rPr>
      <w:drawing>
        <wp:anchor distT="0" distB="0" distL="0" distR="0" simplePos="0" relativeHeight="251653120" behindDoc="1" locked="0" layoutInCell="1" allowOverlap="1" wp14:anchorId="63EDDD03" wp14:editId="3744ADC2">
          <wp:simplePos x="0" y="0"/>
          <wp:positionH relativeFrom="column">
            <wp:posOffset>3712210</wp:posOffset>
          </wp:positionH>
          <wp:positionV relativeFrom="paragraph">
            <wp:posOffset>27305</wp:posOffset>
          </wp:positionV>
          <wp:extent cx="2212975" cy="575945"/>
          <wp:effectExtent l="0" t="0" r="0" b="0"/>
          <wp:wrapNone/>
          <wp:docPr id="1101343424" name="image1.png Copy 4 Copy 3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png Copy 4 Copy 3 Copy 1"/>
                  <pic:cNvPicPr>
                    <a:picLocks noChangeAspect="1" noChangeArrowheads="1"/>
                  </pic:cNvPicPr>
                </pic:nvPicPr>
                <pic:blipFill>
                  <a:blip r:embed="rId1"/>
                  <a:srcRect l="5674" r="4767"/>
                  <a:stretch>
                    <a:fillRect/>
                  </a:stretch>
                </pic:blipFill>
                <pic:spPr bwMode="auto">
                  <a:xfrm>
                    <a:off x="0" y="0"/>
                    <a:ext cx="2212975" cy="575945"/>
                  </a:xfrm>
                  <a:prstGeom prst="rect">
                    <a:avLst/>
                  </a:prstGeom>
                  <a:noFill/>
                </pic:spPr>
              </pic:pic>
            </a:graphicData>
          </a:graphic>
        </wp:anchor>
      </w:drawing>
    </w:r>
    <w:r>
      <w:rPr>
        <w:noProof/>
      </w:rPr>
      <w:drawing>
        <wp:anchor distT="0" distB="0" distL="0" distR="0" simplePos="0" relativeHeight="251667456" behindDoc="1" locked="0" layoutInCell="1" allowOverlap="1" wp14:anchorId="60CAB401" wp14:editId="5B6883F8">
          <wp:simplePos x="0" y="0"/>
          <wp:positionH relativeFrom="column">
            <wp:posOffset>-190500</wp:posOffset>
          </wp:positionH>
          <wp:positionV relativeFrom="paragraph">
            <wp:posOffset>161925</wp:posOffset>
          </wp:positionV>
          <wp:extent cx="1562100" cy="381000"/>
          <wp:effectExtent l="0" t="0" r="0" b="0"/>
          <wp:wrapNone/>
          <wp:docPr id="1101343425" name="image1.png Copy 9" descr="Co-funded by the European Union logo in png for web us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1.png Copy 9" descr="Co-funded by the European Union logo in png for web usage"/>
                  <pic:cNvPicPr>
                    <a:picLocks noChangeAspect="1" noChangeArrowheads="1"/>
                  </pic:cNvPicPr>
                </pic:nvPicPr>
                <pic:blipFill>
                  <a:blip r:embed="rId2"/>
                  <a:stretch>
                    <a:fillRect/>
                  </a:stretch>
                </pic:blipFill>
                <pic:spPr bwMode="auto">
                  <a:xfrm>
                    <a:off x="0" y="0"/>
                    <a:ext cx="1562100" cy="381000"/>
                  </a:xfrm>
                  <a:prstGeom prst="rect">
                    <a:avLst/>
                  </a:prstGeom>
                  <a:noFill/>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1B4DE" w14:textId="77777777" w:rsidR="00E15E3E" w:rsidRDefault="00E15E3E">
    <w:pPr>
      <w:pStyle w:val="a6"/>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BE91C" w14:textId="77777777" w:rsidR="00E15E3E" w:rsidRDefault="00000000">
    <w:pPr>
      <w:pStyle w:val="a6"/>
    </w:pPr>
    <w:r>
      <w:rPr>
        <w:noProof/>
      </w:rPr>
      <w:drawing>
        <wp:anchor distT="0" distB="0" distL="0" distR="0" simplePos="0" relativeHeight="251654144" behindDoc="1" locked="0" layoutInCell="1" allowOverlap="1" wp14:anchorId="539BB9BA" wp14:editId="1830FF59">
          <wp:simplePos x="0" y="0"/>
          <wp:positionH relativeFrom="column">
            <wp:posOffset>3712210</wp:posOffset>
          </wp:positionH>
          <wp:positionV relativeFrom="paragraph">
            <wp:posOffset>27305</wp:posOffset>
          </wp:positionV>
          <wp:extent cx="2212975" cy="575945"/>
          <wp:effectExtent l="0" t="0" r="0" b="0"/>
          <wp:wrapNone/>
          <wp:docPr id="1101343426" name="image1.png Copy 4 Copy 3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png Copy 4 Copy 3 Copy 2"/>
                  <pic:cNvPicPr>
                    <a:picLocks noChangeAspect="1" noChangeArrowheads="1"/>
                  </pic:cNvPicPr>
                </pic:nvPicPr>
                <pic:blipFill>
                  <a:blip r:embed="rId1"/>
                  <a:srcRect l="5674" r="4767"/>
                  <a:stretch>
                    <a:fillRect/>
                  </a:stretch>
                </pic:blipFill>
                <pic:spPr bwMode="auto">
                  <a:xfrm>
                    <a:off x="0" y="0"/>
                    <a:ext cx="2212975" cy="575945"/>
                  </a:xfrm>
                  <a:prstGeom prst="rect">
                    <a:avLst/>
                  </a:prstGeom>
                  <a:noFill/>
                </pic:spPr>
              </pic:pic>
            </a:graphicData>
          </a:graphic>
        </wp:anchor>
      </w:drawing>
    </w:r>
    <w:r>
      <w:rPr>
        <w:noProof/>
      </w:rPr>
      <w:drawing>
        <wp:anchor distT="0" distB="0" distL="0" distR="0" simplePos="0" relativeHeight="251668480" behindDoc="1" locked="0" layoutInCell="1" allowOverlap="1" wp14:anchorId="2AC0A697" wp14:editId="3BC3BD9B">
          <wp:simplePos x="0" y="0"/>
          <wp:positionH relativeFrom="column">
            <wp:posOffset>-190500</wp:posOffset>
          </wp:positionH>
          <wp:positionV relativeFrom="paragraph">
            <wp:posOffset>161925</wp:posOffset>
          </wp:positionV>
          <wp:extent cx="1562100" cy="381000"/>
          <wp:effectExtent l="0" t="0" r="0" b="0"/>
          <wp:wrapNone/>
          <wp:docPr id="1101343428" name="image1.png Copy 8" descr="Co-funded by the European Union logo in png for web us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1.png Copy 8" descr="Co-funded by the European Union logo in png for web usage"/>
                  <pic:cNvPicPr>
                    <a:picLocks noChangeAspect="1" noChangeArrowheads="1"/>
                  </pic:cNvPicPr>
                </pic:nvPicPr>
                <pic:blipFill>
                  <a:blip r:embed="rId2"/>
                  <a:stretch>
                    <a:fillRect/>
                  </a:stretch>
                </pic:blipFill>
                <pic:spPr bwMode="auto">
                  <a:xfrm>
                    <a:off x="0" y="0"/>
                    <a:ext cx="1562100" cy="381000"/>
                  </a:xfrm>
                  <a:prstGeom prst="rect">
                    <a:avLst/>
                  </a:prstGeom>
                  <a:noFill/>
                </pic:spPr>
              </pic:pic>
            </a:graphicData>
          </a:graphic>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970F3" w14:textId="77777777" w:rsidR="00E15E3E" w:rsidRDefault="00000000">
    <w:pPr>
      <w:pStyle w:val="a6"/>
    </w:pPr>
    <w:r>
      <w:rPr>
        <w:noProof/>
      </w:rPr>
      <w:drawing>
        <wp:anchor distT="0" distB="0" distL="0" distR="0" simplePos="0" relativeHeight="251655168" behindDoc="1" locked="0" layoutInCell="1" allowOverlap="1" wp14:anchorId="5F4DB979" wp14:editId="43D152D0">
          <wp:simplePos x="0" y="0"/>
          <wp:positionH relativeFrom="column">
            <wp:posOffset>3712210</wp:posOffset>
          </wp:positionH>
          <wp:positionV relativeFrom="paragraph">
            <wp:posOffset>27305</wp:posOffset>
          </wp:positionV>
          <wp:extent cx="2212975" cy="575945"/>
          <wp:effectExtent l="0" t="0" r="0" b="0"/>
          <wp:wrapNone/>
          <wp:docPr id="1101343429" name="image1.png Copy 4 Copy 3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png Copy 4 Copy 3 Copy 2"/>
                  <pic:cNvPicPr>
                    <a:picLocks noChangeAspect="1" noChangeArrowheads="1"/>
                  </pic:cNvPicPr>
                </pic:nvPicPr>
                <pic:blipFill>
                  <a:blip r:embed="rId1"/>
                  <a:srcRect l="5674" r="4767"/>
                  <a:stretch>
                    <a:fillRect/>
                  </a:stretch>
                </pic:blipFill>
                <pic:spPr bwMode="auto">
                  <a:xfrm>
                    <a:off x="0" y="0"/>
                    <a:ext cx="2212975" cy="575945"/>
                  </a:xfrm>
                  <a:prstGeom prst="rect">
                    <a:avLst/>
                  </a:prstGeom>
                  <a:noFill/>
                </pic:spPr>
              </pic:pic>
            </a:graphicData>
          </a:graphic>
        </wp:anchor>
      </w:drawing>
    </w:r>
    <w:r>
      <w:rPr>
        <w:noProof/>
      </w:rPr>
      <w:drawing>
        <wp:anchor distT="0" distB="0" distL="0" distR="0" simplePos="0" relativeHeight="251669504" behindDoc="1" locked="0" layoutInCell="1" allowOverlap="1" wp14:anchorId="5062D911" wp14:editId="7B2E4367">
          <wp:simplePos x="0" y="0"/>
          <wp:positionH relativeFrom="column">
            <wp:posOffset>-190500</wp:posOffset>
          </wp:positionH>
          <wp:positionV relativeFrom="paragraph">
            <wp:posOffset>161925</wp:posOffset>
          </wp:positionV>
          <wp:extent cx="1562100" cy="381000"/>
          <wp:effectExtent l="0" t="0" r="0" b="0"/>
          <wp:wrapNone/>
          <wp:docPr id="1101343430" name="image1.png Copy 8" descr="Co-funded by the European Union logo in png for web us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1.png Copy 8" descr="Co-funded by the European Union logo in png for web usage"/>
                  <pic:cNvPicPr>
                    <a:picLocks noChangeAspect="1" noChangeArrowheads="1"/>
                  </pic:cNvPicPr>
                </pic:nvPicPr>
                <pic:blipFill>
                  <a:blip r:embed="rId2"/>
                  <a:stretch>
                    <a:fillRect/>
                  </a:stretch>
                </pic:blipFill>
                <pic:spPr bwMode="auto">
                  <a:xfrm>
                    <a:off x="0" y="0"/>
                    <a:ext cx="1562100" cy="381000"/>
                  </a:xfrm>
                  <a:prstGeom prst="rect">
                    <a:avLst/>
                  </a:prstGeom>
                  <a:noFill/>
                </pic:spPr>
              </pic:pic>
            </a:graphicData>
          </a:graphic>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6DFEE" w14:textId="77777777" w:rsidR="00E15E3E" w:rsidRDefault="00E15E3E">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0642E"/>
    <w:multiLevelType w:val="multilevel"/>
    <w:tmpl w:val="78DAD66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4C100B"/>
    <w:multiLevelType w:val="multilevel"/>
    <w:tmpl w:val="6DD4F1E2"/>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 w15:restartNumberingAfterBreak="0">
    <w:nsid w:val="04590261"/>
    <w:multiLevelType w:val="hybridMultilevel"/>
    <w:tmpl w:val="F09C13CE"/>
    <w:lvl w:ilvl="0" w:tplc="80C0E67A">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04A974A4"/>
    <w:multiLevelType w:val="multilevel"/>
    <w:tmpl w:val="85F6D4D2"/>
    <w:lvl w:ilvl="0">
      <w:numFmt w:val="bullet"/>
      <w:lvlText w:val="-"/>
      <w:lvlJc w:val="left"/>
      <w:pPr>
        <w:tabs>
          <w:tab w:val="num" w:pos="720"/>
        </w:tabs>
        <w:ind w:left="720" w:hanging="360"/>
      </w:pPr>
      <w:rPr>
        <w:rFonts w:ascii="Times New Roman" w:eastAsia="Times New Roman" w:hAnsi="Times New Roman" w:cs="Times New Roman" w:hint="default"/>
        <w:spacing w:val="0"/>
        <w:w w:val="100"/>
        <w:sz w:val="20"/>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0E7458"/>
    <w:multiLevelType w:val="multilevel"/>
    <w:tmpl w:val="519C2260"/>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5" w15:restartNumberingAfterBreak="0">
    <w:nsid w:val="069819FD"/>
    <w:multiLevelType w:val="multilevel"/>
    <w:tmpl w:val="70E8F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6C862BF"/>
    <w:multiLevelType w:val="hybridMultilevel"/>
    <w:tmpl w:val="619C2848"/>
    <w:lvl w:ilvl="0" w:tplc="20000015">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073E7E85"/>
    <w:multiLevelType w:val="hybridMultilevel"/>
    <w:tmpl w:val="F2BE1938"/>
    <w:lvl w:ilvl="0" w:tplc="80C0E67A">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07A60F22"/>
    <w:multiLevelType w:val="multilevel"/>
    <w:tmpl w:val="8A58D80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7C12D63"/>
    <w:multiLevelType w:val="hybridMultilevel"/>
    <w:tmpl w:val="CD8E420E"/>
    <w:lvl w:ilvl="0" w:tplc="80C0E67A">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0E6C7EEC"/>
    <w:multiLevelType w:val="multilevel"/>
    <w:tmpl w:val="070EE40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1" w15:restartNumberingAfterBreak="0">
    <w:nsid w:val="0EF04AEE"/>
    <w:multiLevelType w:val="multilevel"/>
    <w:tmpl w:val="800A7E4A"/>
    <w:lvl w:ilvl="0">
      <w:start w:val="1"/>
      <w:numFmt w:val="bullet"/>
      <w:lvlText w:val="o"/>
      <w:lvlJc w:val="left"/>
      <w:pPr>
        <w:tabs>
          <w:tab w:val="num" w:pos="0"/>
        </w:tabs>
        <w:ind w:left="1440" w:hanging="360"/>
      </w:pPr>
      <w:rPr>
        <w:rFonts w:ascii="Courier New" w:hAnsi="Courier New" w:cs="Courier New"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2" w15:restartNumberingAfterBreak="0">
    <w:nsid w:val="101534C8"/>
    <w:multiLevelType w:val="multilevel"/>
    <w:tmpl w:val="18608DC8"/>
    <w:lvl w:ilvl="0">
      <w:start w:val="1"/>
      <w:numFmt w:val="bullet"/>
      <w:lvlText w:val="o"/>
      <w:lvlJc w:val="left"/>
      <w:pPr>
        <w:tabs>
          <w:tab w:val="num" w:pos="0"/>
        </w:tabs>
        <w:ind w:left="1440" w:hanging="360"/>
      </w:pPr>
      <w:rPr>
        <w:rFonts w:ascii="Courier New" w:hAnsi="Courier New" w:cs="Courier New"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3" w15:restartNumberingAfterBreak="0">
    <w:nsid w:val="105A731F"/>
    <w:multiLevelType w:val="multilevel"/>
    <w:tmpl w:val="609E1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0C75F1A"/>
    <w:multiLevelType w:val="multilevel"/>
    <w:tmpl w:val="163C5EC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10522FB"/>
    <w:multiLevelType w:val="multilevel"/>
    <w:tmpl w:val="9118C2A8"/>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18E1F76"/>
    <w:multiLevelType w:val="multilevel"/>
    <w:tmpl w:val="C4EE74EC"/>
    <w:lvl w:ilvl="0">
      <w:start w:val="1"/>
      <w:numFmt w:val="decimal"/>
      <w:lvlText w:val="%1."/>
      <w:lvlJc w:val="left"/>
      <w:pPr>
        <w:tabs>
          <w:tab w:val="num" w:pos="720"/>
        </w:tabs>
        <w:ind w:left="720" w:hanging="360"/>
      </w:pPr>
      <w:rPr>
        <w:rFonts w:hint="default"/>
        <w:sz w:val="22"/>
        <w:szCs w:val="22"/>
      </w:rPr>
    </w:lvl>
    <w:lvl w:ilvl="1">
      <w:start w:val="1"/>
      <w:numFmt w:val="decimal"/>
      <w:lvlText w:val="%2."/>
      <w:lvlJc w:val="left"/>
      <w:pPr>
        <w:tabs>
          <w:tab w:val="num" w:pos="1440"/>
        </w:tabs>
        <w:ind w:left="1440" w:hanging="360"/>
      </w:pPr>
      <w:rPr>
        <w:rFonts w:hint="default"/>
        <w:sz w:val="28"/>
        <w:szCs w:val="28"/>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2A20E36"/>
    <w:multiLevelType w:val="multilevel"/>
    <w:tmpl w:val="FF6EC11A"/>
    <w:lvl w:ilvl="0">
      <w:numFmt w:val="bullet"/>
      <w:lvlText w:val="-"/>
      <w:lvlJc w:val="left"/>
      <w:pPr>
        <w:tabs>
          <w:tab w:val="num" w:pos="720"/>
        </w:tabs>
        <w:ind w:left="720" w:hanging="360"/>
      </w:pPr>
      <w:rPr>
        <w:rFonts w:ascii="Times New Roman" w:eastAsia="Times New Roman" w:hAnsi="Times New Roman" w:cs="Times New Roman" w:hint="default"/>
        <w:spacing w:val="0"/>
        <w:w w:val="100"/>
        <w:lang w:val="ru-RU" w:eastAsia="en-US" w:bidi="ar-SA"/>
      </w:r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2F9120C"/>
    <w:multiLevelType w:val="hybridMultilevel"/>
    <w:tmpl w:val="12CC71CC"/>
    <w:lvl w:ilvl="0" w:tplc="80C0E67A">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13542797"/>
    <w:multiLevelType w:val="hybridMultilevel"/>
    <w:tmpl w:val="F0EA0880"/>
    <w:lvl w:ilvl="0" w:tplc="80C0E67A">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13BE1363"/>
    <w:multiLevelType w:val="hybridMultilevel"/>
    <w:tmpl w:val="E938B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46779DD"/>
    <w:multiLevelType w:val="multilevel"/>
    <w:tmpl w:val="B6F8F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8F21EAA"/>
    <w:multiLevelType w:val="hybridMultilevel"/>
    <w:tmpl w:val="2BFEF4EE"/>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23" w15:restartNumberingAfterBreak="0">
    <w:nsid w:val="18F227DA"/>
    <w:multiLevelType w:val="multilevel"/>
    <w:tmpl w:val="203E30FA"/>
    <w:lvl w:ilvl="0">
      <w:numFmt w:val="bullet"/>
      <w:lvlText w:val="-"/>
      <w:lvlJc w:val="left"/>
      <w:pPr>
        <w:tabs>
          <w:tab w:val="num" w:pos="720"/>
        </w:tabs>
        <w:ind w:left="720" w:hanging="360"/>
      </w:pPr>
      <w:rPr>
        <w:rFonts w:ascii="Times New Roman" w:eastAsia="Times New Roman" w:hAnsi="Times New Roman" w:cs="Times New Roman" w:hint="default"/>
        <w:spacing w:val="0"/>
        <w:w w:val="100"/>
        <w:sz w:val="20"/>
        <w:lang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8F9343F"/>
    <w:multiLevelType w:val="hybridMultilevel"/>
    <w:tmpl w:val="2FE86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9E17E41"/>
    <w:multiLevelType w:val="hybridMultilevel"/>
    <w:tmpl w:val="97CC1690"/>
    <w:lvl w:ilvl="0" w:tplc="80C0E67A">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1A711165"/>
    <w:multiLevelType w:val="multilevel"/>
    <w:tmpl w:val="FFF273DE"/>
    <w:lvl w:ilvl="0">
      <w:start w:val="1"/>
      <w:numFmt w:val="decimal"/>
      <w:lvlText w:val="%1."/>
      <w:lvlJc w:val="left"/>
      <w:pPr>
        <w:tabs>
          <w:tab w:val="num" w:pos="1440"/>
        </w:tabs>
        <w:ind w:left="144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15:restartNumberingAfterBreak="0">
    <w:nsid w:val="1A881101"/>
    <w:multiLevelType w:val="hybridMultilevel"/>
    <w:tmpl w:val="00F6414C"/>
    <w:lvl w:ilvl="0" w:tplc="80C0E67A">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1C2E3CB6"/>
    <w:multiLevelType w:val="multilevel"/>
    <w:tmpl w:val="A68A9656"/>
    <w:lvl w:ilvl="0">
      <w:start w:val="1"/>
      <w:numFmt w:val="bullet"/>
      <w:lvlText w:val="o"/>
      <w:lvlJc w:val="left"/>
      <w:pPr>
        <w:tabs>
          <w:tab w:val="num" w:pos="0"/>
        </w:tabs>
        <w:ind w:left="1440" w:hanging="360"/>
      </w:pPr>
      <w:rPr>
        <w:rFonts w:ascii="Courier New" w:hAnsi="Courier New" w:cs="Courier New"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29" w15:restartNumberingAfterBreak="0">
    <w:nsid w:val="1CA633AB"/>
    <w:multiLevelType w:val="hybridMultilevel"/>
    <w:tmpl w:val="D56AC2A0"/>
    <w:lvl w:ilvl="0" w:tplc="80C0E67A">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1D2A0738"/>
    <w:multiLevelType w:val="hybridMultilevel"/>
    <w:tmpl w:val="9D4CDF18"/>
    <w:lvl w:ilvl="0" w:tplc="0BFABDA0">
      <w:numFmt w:val="bullet"/>
      <w:lvlText w:val="-"/>
      <w:lvlJc w:val="left"/>
      <w:pPr>
        <w:ind w:left="360" w:hanging="360"/>
      </w:pPr>
      <w:rPr>
        <w:rFonts w:ascii="Times New Roman" w:eastAsia="Times New Roman" w:hAnsi="Times New Roman" w:cs="Times New Roman" w:hint="default"/>
        <w:spacing w:val="0"/>
        <w:w w:val="100"/>
        <w:lang w:eastAsia="en-US" w:bidi="ar-SA"/>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1" w15:restartNumberingAfterBreak="0">
    <w:nsid w:val="1D417DF3"/>
    <w:multiLevelType w:val="multilevel"/>
    <w:tmpl w:val="06900164"/>
    <w:lvl w:ilvl="0">
      <w:numFmt w:val="bullet"/>
      <w:lvlText w:val="-"/>
      <w:lvlJc w:val="left"/>
      <w:pPr>
        <w:tabs>
          <w:tab w:val="num" w:pos="720"/>
        </w:tabs>
        <w:ind w:left="720" w:hanging="360"/>
      </w:pPr>
      <w:rPr>
        <w:rFonts w:ascii="Times New Roman" w:eastAsia="Times New Roman" w:hAnsi="Times New Roman" w:cs="Times New Roman" w:hint="default"/>
        <w:spacing w:val="0"/>
        <w:w w:val="100"/>
        <w:sz w:val="20"/>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D6D2300"/>
    <w:multiLevelType w:val="hybridMultilevel"/>
    <w:tmpl w:val="F0128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D782F69"/>
    <w:multiLevelType w:val="multilevel"/>
    <w:tmpl w:val="2E525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EE91A21"/>
    <w:multiLevelType w:val="multilevel"/>
    <w:tmpl w:val="30907962"/>
    <w:lvl w:ilvl="0">
      <w:start w:val="1"/>
      <w:numFmt w:val="decimal"/>
      <w:lvlText w:val="%1."/>
      <w:lvlJc w:val="left"/>
      <w:pPr>
        <w:tabs>
          <w:tab w:val="num" w:pos="1440"/>
        </w:tabs>
        <w:ind w:left="144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15:restartNumberingAfterBreak="0">
    <w:nsid w:val="200F224F"/>
    <w:multiLevelType w:val="hybridMultilevel"/>
    <w:tmpl w:val="DA4401B8"/>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6" w15:restartNumberingAfterBreak="0">
    <w:nsid w:val="2067359E"/>
    <w:multiLevelType w:val="multilevel"/>
    <w:tmpl w:val="4FA4DD02"/>
    <w:lvl w:ilvl="0">
      <w:start w:val="1"/>
      <w:numFmt w:val="decimal"/>
      <w:lvlText w:val="%1."/>
      <w:lvlJc w:val="left"/>
      <w:pPr>
        <w:tabs>
          <w:tab w:val="num" w:pos="1440"/>
        </w:tabs>
        <w:ind w:left="144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15:restartNumberingAfterBreak="0">
    <w:nsid w:val="206D1CBF"/>
    <w:multiLevelType w:val="multilevel"/>
    <w:tmpl w:val="E7CC2DEE"/>
    <w:lvl w:ilvl="0">
      <w:start w:val="1"/>
      <w:numFmt w:val="decimal"/>
      <w:lvlText w:val="%1."/>
      <w:lvlJc w:val="left"/>
      <w:pPr>
        <w:tabs>
          <w:tab w:val="num" w:pos="1080"/>
        </w:tabs>
        <w:ind w:left="1080" w:hanging="360"/>
      </w:pPr>
    </w:lvl>
    <w:lvl w:ilvl="1">
      <w:start w:val="1"/>
      <w:numFmt w:val="bullet"/>
      <w:lvlText w:val="o"/>
      <w:lvlJc w:val="left"/>
      <w:pPr>
        <w:tabs>
          <w:tab w:val="num" w:pos="0"/>
        </w:tabs>
        <w:ind w:left="1080" w:hanging="360"/>
      </w:pPr>
      <w:rPr>
        <w:rFonts w:ascii="Courier New" w:hAnsi="Courier New" w:cs="Courier New"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15:restartNumberingAfterBreak="0">
    <w:nsid w:val="206F03C1"/>
    <w:multiLevelType w:val="hybridMultilevel"/>
    <w:tmpl w:val="4F643E08"/>
    <w:lvl w:ilvl="0" w:tplc="80C0E67A">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21991B68"/>
    <w:multiLevelType w:val="hybridMultilevel"/>
    <w:tmpl w:val="307C8CF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0" w15:restartNumberingAfterBreak="0">
    <w:nsid w:val="2202619E"/>
    <w:multiLevelType w:val="multilevel"/>
    <w:tmpl w:val="5022957E"/>
    <w:lvl w:ilvl="0">
      <w:start w:val="1"/>
      <w:numFmt w:val="bullet"/>
      <w:lvlText w:val="o"/>
      <w:lvlJc w:val="left"/>
      <w:pPr>
        <w:tabs>
          <w:tab w:val="num" w:pos="0"/>
        </w:tabs>
        <w:ind w:left="1440" w:hanging="360"/>
      </w:pPr>
      <w:rPr>
        <w:rFonts w:ascii="Courier New" w:hAnsi="Courier New" w:cs="Courier New"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41" w15:restartNumberingAfterBreak="0">
    <w:nsid w:val="22375792"/>
    <w:multiLevelType w:val="hybridMultilevel"/>
    <w:tmpl w:val="7E306EF6"/>
    <w:lvl w:ilvl="0" w:tplc="80C0E67A">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2" w15:restartNumberingAfterBreak="0">
    <w:nsid w:val="22DA4382"/>
    <w:multiLevelType w:val="multilevel"/>
    <w:tmpl w:val="017C6958"/>
    <w:lvl w:ilvl="0">
      <w:numFmt w:val="bullet"/>
      <w:lvlText w:val="-"/>
      <w:lvlJc w:val="left"/>
      <w:pPr>
        <w:tabs>
          <w:tab w:val="num" w:pos="720"/>
        </w:tabs>
        <w:ind w:left="720" w:hanging="360"/>
      </w:pPr>
      <w:rPr>
        <w:rFonts w:ascii="Times New Roman" w:eastAsia="Times New Roman" w:hAnsi="Times New Roman" w:cs="Times New Roman" w:hint="default"/>
        <w:spacing w:val="0"/>
        <w:w w:val="100"/>
        <w:sz w:val="20"/>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3761931"/>
    <w:multiLevelType w:val="multilevel"/>
    <w:tmpl w:val="69204E56"/>
    <w:lvl w:ilvl="0">
      <w:start w:val="1"/>
      <w:numFmt w:val="decimal"/>
      <w:pStyle w:val="a"/>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 w15:restartNumberingAfterBreak="0">
    <w:nsid w:val="238C7DBF"/>
    <w:multiLevelType w:val="multilevel"/>
    <w:tmpl w:val="970AF3C4"/>
    <w:lvl w:ilvl="0">
      <w:start w:val="1"/>
      <w:numFmt w:val="bullet"/>
      <w:lvlText w:val=""/>
      <w:lvlJc w:val="left"/>
      <w:pPr>
        <w:tabs>
          <w:tab w:val="num" w:pos="1890"/>
        </w:tabs>
        <w:ind w:left="1890" w:hanging="360"/>
      </w:pPr>
      <w:rPr>
        <w:rFonts w:ascii="Symbol" w:hAnsi="Symbol" w:cs="Symbol" w:hint="default"/>
      </w:rPr>
    </w:lvl>
    <w:lvl w:ilvl="1">
      <w:start w:val="1"/>
      <w:numFmt w:val="bullet"/>
      <w:lvlText w:val="◦"/>
      <w:lvlJc w:val="left"/>
      <w:pPr>
        <w:tabs>
          <w:tab w:val="num" w:pos="2250"/>
        </w:tabs>
        <w:ind w:left="2250" w:hanging="360"/>
      </w:pPr>
      <w:rPr>
        <w:rFonts w:ascii="OpenSymbol" w:hAnsi="OpenSymbol" w:cs="OpenSymbol" w:hint="default"/>
      </w:rPr>
    </w:lvl>
    <w:lvl w:ilvl="2">
      <w:start w:val="1"/>
      <w:numFmt w:val="bullet"/>
      <w:lvlText w:val="▪"/>
      <w:lvlJc w:val="left"/>
      <w:pPr>
        <w:tabs>
          <w:tab w:val="num" w:pos="2610"/>
        </w:tabs>
        <w:ind w:left="2610" w:hanging="360"/>
      </w:pPr>
      <w:rPr>
        <w:rFonts w:ascii="OpenSymbol" w:hAnsi="OpenSymbol" w:cs="OpenSymbol" w:hint="default"/>
      </w:rPr>
    </w:lvl>
    <w:lvl w:ilvl="3">
      <w:start w:val="1"/>
      <w:numFmt w:val="bullet"/>
      <w:lvlText w:val=""/>
      <w:lvlJc w:val="left"/>
      <w:pPr>
        <w:tabs>
          <w:tab w:val="num" w:pos="2970"/>
        </w:tabs>
        <w:ind w:left="2970" w:hanging="360"/>
      </w:pPr>
      <w:rPr>
        <w:rFonts w:ascii="Symbol" w:hAnsi="Symbol" w:cs="Symbol" w:hint="default"/>
      </w:rPr>
    </w:lvl>
    <w:lvl w:ilvl="4">
      <w:start w:val="1"/>
      <w:numFmt w:val="bullet"/>
      <w:lvlText w:val="◦"/>
      <w:lvlJc w:val="left"/>
      <w:pPr>
        <w:tabs>
          <w:tab w:val="num" w:pos="3330"/>
        </w:tabs>
        <w:ind w:left="3330" w:hanging="360"/>
      </w:pPr>
      <w:rPr>
        <w:rFonts w:ascii="OpenSymbol" w:hAnsi="OpenSymbol" w:cs="OpenSymbol" w:hint="default"/>
      </w:rPr>
    </w:lvl>
    <w:lvl w:ilvl="5">
      <w:start w:val="1"/>
      <w:numFmt w:val="bullet"/>
      <w:lvlText w:val="▪"/>
      <w:lvlJc w:val="left"/>
      <w:pPr>
        <w:tabs>
          <w:tab w:val="num" w:pos="3690"/>
        </w:tabs>
        <w:ind w:left="3690" w:hanging="360"/>
      </w:pPr>
      <w:rPr>
        <w:rFonts w:ascii="OpenSymbol" w:hAnsi="OpenSymbol" w:cs="OpenSymbol" w:hint="default"/>
      </w:rPr>
    </w:lvl>
    <w:lvl w:ilvl="6">
      <w:start w:val="1"/>
      <w:numFmt w:val="bullet"/>
      <w:lvlText w:val=""/>
      <w:lvlJc w:val="left"/>
      <w:pPr>
        <w:tabs>
          <w:tab w:val="num" w:pos="4050"/>
        </w:tabs>
        <w:ind w:left="4050" w:hanging="360"/>
      </w:pPr>
      <w:rPr>
        <w:rFonts w:ascii="Symbol" w:hAnsi="Symbol" w:cs="Symbol" w:hint="default"/>
      </w:rPr>
    </w:lvl>
    <w:lvl w:ilvl="7">
      <w:start w:val="1"/>
      <w:numFmt w:val="bullet"/>
      <w:lvlText w:val="◦"/>
      <w:lvlJc w:val="left"/>
      <w:pPr>
        <w:tabs>
          <w:tab w:val="num" w:pos="4410"/>
        </w:tabs>
        <w:ind w:left="4410" w:hanging="360"/>
      </w:pPr>
      <w:rPr>
        <w:rFonts w:ascii="OpenSymbol" w:hAnsi="OpenSymbol" w:cs="OpenSymbol" w:hint="default"/>
      </w:rPr>
    </w:lvl>
    <w:lvl w:ilvl="8">
      <w:start w:val="1"/>
      <w:numFmt w:val="bullet"/>
      <w:lvlText w:val="▪"/>
      <w:lvlJc w:val="left"/>
      <w:pPr>
        <w:tabs>
          <w:tab w:val="num" w:pos="4770"/>
        </w:tabs>
        <w:ind w:left="4770" w:hanging="360"/>
      </w:pPr>
      <w:rPr>
        <w:rFonts w:ascii="OpenSymbol" w:hAnsi="OpenSymbol" w:cs="OpenSymbol" w:hint="default"/>
      </w:rPr>
    </w:lvl>
  </w:abstractNum>
  <w:abstractNum w:abstractNumId="45" w15:restartNumberingAfterBreak="0">
    <w:nsid w:val="26013B11"/>
    <w:multiLevelType w:val="hybridMultilevel"/>
    <w:tmpl w:val="65DE4E2A"/>
    <w:lvl w:ilvl="0" w:tplc="80C0E67A">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6" w15:restartNumberingAfterBreak="0">
    <w:nsid w:val="26374C92"/>
    <w:multiLevelType w:val="multilevel"/>
    <w:tmpl w:val="86420A2A"/>
    <w:lvl w:ilvl="0">
      <w:start w:val="1"/>
      <w:numFmt w:val="bullet"/>
      <w:lvlText w:val="o"/>
      <w:lvlJc w:val="left"/>
      <w:pPr>
        <w:tabs>
          <w:tab w:val="num" w:pos="0"/>
        </w:tabs>
        <w:ind w:left="1440" w:hanging="360"/>
      </w:pPr>
      <w:rPr>
        <w:rFonts w:ascii="Courier New" w:hAnsi="Courier New" w:cs="Courier New"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47" w15:restartNumberingAfterBreak="0">
    <w:nsid w:val="27B57475"/>
    <w:multiLevelType w:val="hybridMultilevel"/>
    <w:tmpl w:val="EA2E7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8994078"/>
    <w:multiLevelType w:val="hybridMultilevel"/>
    <w:tmpl w:val="0712B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969578E"/>
    <w:multiLevelType w:val="multilevel"/>
    <w:tmpl w:val="48901C72"/>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0" w15:restartNumberingAfterBreak="0">
    <w:nsid w:val="2A57130E"/>
    <w:multiLevelType w:val="multilevel"/>
    <w:tmpl w:val="5B6483CA"/>
    <w:lvl w:ilvl="0">
      <w:start w:val="1"/>
      <w:numFmt w:val="bullet"/>
      <w:lvlText w:val=""/>
      <w:lvlJc w:val="left"/>
      <w:pPr>
        <w:tabs>
          <w:tab w:val="num" w:pos="1275"/>
        </w:tabs>
        <w:ind w:left="1275" w:hanging="360"/>
      </w:pPr>
      <w:rPr>
        <w:rFonts w:ascii="Symbol" w:hAnsi="Symbol" w:cs="Symbol" w:hint="default"/>
      </w:rPr>
    </w:lvl>
    <w:lvl w:ilvl="1">
      <w:start w:val="1"/>
      <w:numFmt w:val="bullet"/>
      <w:lvlText w:val="◦"/>
      <w:lvlJc w:val="left"/>
      <w:pPr>
        <w:tabs>
          <w:tab w:val="num" w:pos="1635"/>
        </w:tabs>
        <w:ind w:left="1635" w:hanging="360"/>
      </w:pPr>
      <w:rPr>
        <w:rFonts w:ascii="OpenSymbol" w:hAnsi="OpenSymbol" w:cs="OpenSymbol" w:hint="default"/>
      </w:rPr>
    </w:lvl>
    <w:lvl w:ilvl="2">
      <w:start w:val="1"/>
      <w:numFmt w:val="bullet"/>
      <w:lvlText w:val="▪"/>
      <w:lvlJc w:val="left"/>
      <w:pPr>
        <w:tabs>
          <w:tab w:val="num" w:pos="1995"/>
        </w:tabs>
        <w:ind w:left="1995" w:hanging="360"/>
      </w:pPr>
      <w:rPr>
        <w:rFonts w:ascii="OpenSymbol" w:hAnsi="OpenSymbol" w:cs="OpenSymbol" w:hint="default"/>
      </w:rPr>
    </w:lvl>
    <w:lvl w:ilvl="3">
      <w:start w:val="1"/>
      <w:numFmt w:val="bullet"/>
      <w:lvlText w:val=""/>
      <w:lvlJc w:val="left"/>
      <w:pPr>
        <w:tabs>
          <w:tab w:val="num" w:pos="2355"/>
        </w:tabs>
        <w:ind w:left="2355" w:hanging="360"/>
      </w:pPr>
      <w:rPr>
        <w:rFonts w:ascii="Symbol" w:hAnsi="Symbol" w:cs="Symbol" w:hint="default"/>
      </w:rPr>
    </w:lvl>
    <w:lvl w:ilvl="4">
      <w:start w:val="1"/>
      <w:numFmt w:val="bullet"/>
      <w:lvlText w:val="◦"/>
      <w:lvlJc w:val="left"/>
      <w:pPr>
        <w:tabs>
          <w:tab w:val="num" w:pos="2715"/>
        </w:tabs>
        <w:ind w:left="2715" w:hanging="360"/>
      </w:pPr>
      <w:rPr>
        <w:rFonts w:ascii="OpenSymbol" w:hAnsi="OpenSymbol" w:cs="OpenSymbol" w:hint="default"/>
      </w:rPr>
    </w:lvl>
    <w:lvl w:ilvl="5">
      <w:start w:val="1"/>
      <w:numFmt w:val="bullet"/>
      <w:lvlText w:val="▪"/>
      <w:lvlJc w:val="left"/>
      <w:pPr>
        <w:tabs>
          <w:tab w:val="num" w:pos="3075"/>
        </w:tabs>
        <w:ind w:left="3075" w:hanging="360"/>
      </w:pPr>
      <w:rPr>
        <w:rFonts w:ascii="OpenSymbol" w:hAnsi="OpenSymbol" w:cs="OpenSymbol" w:hint="default"/>
      </w:rPr>
    </w:lvl>
    <w:lvl w:ilvl="6">
      <w:start w:val="1"/>
      <w:numFmt w:val="bullet"/>
      <w:lvlText w:val=""/>
      <w:lvlJc w:val="left"/>
      <w:pPr>
        <w:tabs>
          <w:tab w:val="num" w:pos="3435"/>
        </w:tabs>
        <w:ind w:left="3435" w:hanging="360"/>
      </w:pPr>
      <w:rPr>
        <w:rFonts w:ascii="Symbol" w:hAnsi="Symbol" w:cs="Symbol" w:hint="default"/>
      </w:rPr>
    </w:lvl>
    <w:lvl w:ilvl="7">
      <w:start w:val="1"/>
      <w:numFmt w:val="bullet"/>
      <w:lvlText w:val="◦"/>
      <w:lvlJc w:val="left"/>
      <w:pPr>
        <w:tabs>
          <w:tab w:val="num" w:pos="3795"/>
        </w:tabs>
        <w:ind w:left="3795" w:hanging="360"/>
      </w:pPr>
      <w:rPr>
        <w:rFonts w:ascii="OpenSymbol" w:hAnsi="OpenSymbol" w:cs="OpenSymbol" w:hint="default"/>
      </w:rPr>
    </w:lvl>
    <w:lvl w:ilvl="8">
      <w:start w:val="1"/>
      <w:numFmt w:val="bullet"/>
      <w:lvlText w:val="▪"/>
      <w:lvlJc w:val="left"/>
      <w:pPr>
        <w:tabs>
          <w:tab w:val="num" w:pos="4155"/>
        </w:tabs>
        <w:ind w:left="4155" w:hanging="360"/>
      </w:pPr>
      <w:rPr>
        <w:rFonts w:ascii="OpenSymbol" w:hAnsi="OpenSymbol" w:cs="OpenSymbol" w:hint="default"/>
      </w:rPr>
    </w:lvl>
  </w:abstractNum>
  <w:abstractNum w:abstractNumId="51" w15:restartNumberingAfterBreak="0">
    <w:nsid w:val="2A7D2DD2"/>
    <w:multiLevelType w:val="multilevel"/>
    <w:tmpl w:val="3B2C5C2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2" w15:restartNumberingAfterBreak="0">
    <w:nsid w:val="2BBB4E2E"/>
    <w:multiLevelType w:val="hybridMultilevel"/>
    <w:tmpl w:val="F6E68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C7A7EDE"/>
    <w:multiLevelType w:val="hybridMultilevel"/>
    <w:tmpl w:val="B65A3ACA"/>
    <w:lvl w:ilvl="0" w:tplc="80C0E67A">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4" w15:restartNumberingAfterBreak="0">
    <w:nsid w:val="2CE87411"/>
    <w:multiLevelType w:val="multilevel"/>
    <w:tmpl w:val="B3FA2E8E"/>
    <w:lvl w:ilvl="0">
      <w:numFmt w:val="bullet"/>
      <w:lvlText w:val="-"/>
      <w:lvlJc w:val="left"/>
      <w:pPr>
        <w:tabs>
          <w:tab w:val="num" w:pos="720"/>
        </w:tabs>
        <w:ind w:left="720" w:hanging="360"/>
      </w:pPr>
      <w:rPr>
        <w:rFonts w:ascii="Times New Roman" w:eastAsia="Times New Roman" w:hAnsi="Times New Roman" w:cs="Times New Roman" w:hint="default"/>
        <w:spacing w:val="0"/>
        <w:w w:val="100"/>
        <w:sz w:val="20"/>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DDD3D36"/>
    <w:multiLevelType w:val="multilevel"/>
    <w:tmpl w:val="0D98E802"/>
    <w:lvl w:ilvl="0">
      <w:start w:val="1"/>
      <w:numFmt w:val="bullet"/>
      <w:lvlText w:val="o"/>
      <w:lvlJc w:val="left"/>
      <w:pPr>
        <w:tabs>
          <w:tab w:val="num" w:pos="0"/>
        </w:tabs>
        <w:ind w:left="1440" w:hanging="360"/>
      </w:pPr>
      <w:rPr>
        <w:rFonts w:ascii="Courier New" w:hAnsi="Courier New" w:cs="Courier New"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56" w15:restartNumberingAfterBreak="0">
    <w:nsid w:val="2E5F396B"/>
    <w:multiLevelType w:val="hybridMultilevel"/>
    <w:tmpl w:val="DF3C811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7" w15:restartNumberingAfterBreak="0">
    <w:nsid w:val="3099247B"/>
    <w:multiLevelType w:val="multilevel"/>
    <w:tmpl w:val="7A50D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31293E28"/>
    <w:multiLevelType w:val="hybridMultilevel"/>
    <w:tmpl w:val="9664F846"/>
    <w:lvl w:ilvl="0" w:tplc="80C0E67A">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20000003" w:tentative="1">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9" w15:restartNumberingAfterBreak="0">
    <w:nsid w:val="315C4295"/>
    <w:multiLevelType w:val="multilevel"/>
    <w:tmpl w:val="6F245770"/>
    <w:lvl w:ilvl="0">
      <w:numFmt w:val="bullet"/>
      <w:lvlText w:val="-"/>
      <w:lvlJc w:val="left"/>
      <w:pPr>
        <w:tabs>
          <w:tab w:val="num" w:pos="720"/>
        </w:tabs>
        <w:ind w:left="720" w:hanging="360"/>
      </w:pPr>
      <w:rPr>
        <w:rFonts w:ascii="Times New Roman" w:eastAsia="Times New Roman" w:hAnsi="Times New Roman" w:cs="Times New Roman" w:hint="default"/>
        <w:spacing w:val="0"/>
        <w:w w:val="100"/>
        <w:sz w:val="20"/>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18A4930"/>
    <w:multiLevelType w:val="hybridMultilevel"/>
    <w:tmpl w:val="DE90F2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318F0380"/>
    <w:multiLevelType w:val="multilevel"/>
    <w:tmpl w:val="D2A6C606"/>
    <w:lvl w:ilvl="0">
      <w:start w:val="1"/>
      <w:numFmt w:val="bullet"/>
      <w:lvlText w:val=""/>
      <w:lvlJc w:val="left"/>
      <w:pPr>
        <w:tabs>
          <w:tab w:val="num" w:pos="360"/>
        </w:tabs>
        <w:ind w:left="360" w:hanging="360"/>
      </w:pPr>
      <w:rPr>
        <w:rFonts w:ascii="Symbol" w:hAnsi="Symbol" w:cs="Symbol" w:hint="default"/>
      </w:rPr>
    </w:lvl>
    <w:lvl w:ilvl="1">
      <w:start w:val="1"/>
      <w:numFmt w:val="bullet"/>
      <w:lvlText w:val=""/>
      <w:lvlJc w:val="left"/>
      <w:pPr>
        <w:tabs>
          <w:tab w:val="num" w:pos="0"/>
        </w:tabs>
        <w:ind w:left="1080" w:hanging="360"/>
      </w:pPr>
      <w:rPr>
        <w:rFonts w:ascii="Symbol" w:hAnsi="Symbol" w:cs="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2" w15:restartNumberingAfterBreak="0">
    <w:nsid w:val="323A1DFB"/>
    <w:multiLevelType w:val="multilevel"/>
    <w:tmpl w:val="AE0A64AC"/>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63" w15:restartNumberingAfterBreak="0">
    <w:nsid w:val="32A8194A"/>
    <w:multiLevelType w:val="multilevel"/>
    <w:tmpl w:val="A970A15C"/>
    <w:lvl w:ilvl="0">
      <w:start w:val="1"/>
      <w:numFmt w:val="decimal"/>
      <w:pStyle w:val="3"/>
      <w:lvlText w:val="%1."/>
      <w:lvlJc w:val="left"/>
      <w:pPr>
        <w:tabs>
          <w:tab w:val="num" w:pos="1080"/>
        </w:tabs>
        <w:ind w:left="10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4" w15:restartNumberingAfterBreak="0">
    <w:nsid w:val="32C14BDA"/>
    <w:multiLevelType w:val="hybridMultilevel"/>
    <w:tmpl w:val="137E11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33B97E4D"/>
    <w:multiLevelType w:val="hybridMultilevel"/>
    <w:tmpl w:val="532063CE"/>
    <w:lvl w:ilvl="0" w:tplc="80C0E67A">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6" w15:restartNumberingAfterBreak="0">
    <w:nsid w:val="349624A4"/>
    <w:multiLevelType w:val="multilevel"/>
    <w:tmpl w:val="1ADCAB2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34C23D92"/>
    <w:multiLevelType w:val="multilevel"/>
    <w:tmpl w:val="70DC2C50"/>
    <w:lvl w:ilvl="0">
      <w:start w:val="1"/>
      <w:numFmt w:val="decimal"/>
      <w:lvlText w:val="%1."/>
      <w:lvlJc w:val="left"/>
      <w:pPr>
        <w:tabs>
          <w:tab w:val="num" w:pos="1800"/>
        </w:tabs>
        <w:ind w:left="180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8" w15:restartNumberingAfterBreak="0">
    <w:nsid w:val="34C40D3A"/>
    <w:multiLevelType w:val="hybridMultilevel"/>
    <w:tmpl w:val="40EE5D16"/>
    <w:lvl w:ilvl="0" w:tplc="80C0E67A">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9" w15:restartNumberingAfterBreak="0">
    <w:nsid w:val="359C5E62"/>
    <w:multiLevelType w:val="multilevel"/>
    <w:tmpl w:val="E08E578A"/>
    <w:lvl w:ilvl="0">
      <w:numFmt w:val="bullet"/>
      <w:lvlText w:val="-"/>
      <w:lvlJc w:val="left"/>
      <w:pPr>
        <w:tabs>
          <w:tab w:val="num" w:pos="720"/>
        </w:tabs>
        <w:ind w:left="720" w:hanging="360"/>
      </w:pPr>
      <w:rPr>
        <w:rFonts w:ascii="Times New Roman" w:eastAsia="Times New Roman" w:hAnsi="Times New Roman" w:cs="Times New Roman" w:hint="default"/>
        <w:spacing w:val="0"/>
        <w:w w:val="100"/>
        <w:sz w:val="20"/>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6510DCE"/>
    <w:multiLevelType w:val="multilevel"/>
    <w:tmpl w:val="98266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67C5E6C"/>
    <w:multiLevelType w:val="multilevel"/>
    <w:tmpl w:val="5220052E"/>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72" w15:restartNumberingAfterBreak="0">
    <w:nsid w:val="3786619E"/>
    <w:multiLevelType w:val="hybridMultilevel"/>
    <w:tmpl w:val="743EE0AE"/>
    <w:lvl w:ilvl="0" w:tplc="80C0E67A">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3" w15:restartNumberingAfterBreak="0">
    <w:nsid w:val="381D6121"/>
    <w:multiLevelType w:val="multilevel"/>
    <w:tmpl w:val="37787DD4"/>
    <w:lvl w:ilvl="0">
      <w:start w:val="1"/>
      <w:numFmt w:val="decimal"/>
      <w:lvlText w:val="%1."/>
      <w:lvlJc w:val="left"/>
      <w:pPr>
        <w:tabs>
          <w:tab w:val="num" w:pos="720"/>
        </w:tabs>
        <w:ind w:left="720" w:hanging="360"/>
      </w:pPr>
      <w:rPr>
        <w:rFonts w:hint="default"/>
        <w:sz w:val="22"/>
        <w:szCs w:val="22"/>
      </w:rPr>
    </w:lvl>
    <w:lvl w:ilvl="1">
      <w:start w:val="1"/>
      <w:numFmt w:val="decimal"/>
      <w:lvlText w:val="%2."/>
      <w:lvlJc w:val="left"/>
      <w:pPr>
        <w:tabs>
          <w:tab w:val="num" w:pos="1440"/>
        </w:tabs>
        <w:ind w:left="1440" w:hanging="360"/>
      </w:pPr>
      <w:rPr>
        <w:rFonts w:hint="default"/>
        <w:sz w:val="28"/>
        <w:szCs w:val="28"/>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38DE60EF"/>
    <w:multiLevelType w:val="multilevel"/>
    <w:tmpl w:val="DA1CFB32"/>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75" w15:restartNumberingAfterBreak="0">
    <w:nsid w:val="392B64DF"/>
    <w:multiLevelType w:val="multilevel"/>
    <w:tmpl w:val="9118C2A8"/>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sz w:val="20"/>
      </w:rPr>
    </w:lvl>
    <w:lvl w:ilvl="2" w:tentative="1">
      <w:start w:val="1"/>
      <w:numFmt w:val="decimal"/>
      <w:lvlText w:val="%3."/>
      <w:lvlJc w:val="left"/>
      <w:pPr>
        <w:tabs>
          <w:tab w:val="num" w:pos="2160"/>
        </w:tabs>
        <w:ind w:left="2160" w:hanging="360"/>
      </w:pPr>
      <w:rPr>
        <w:rFonts w:hint="default"/>
        <w:sz w:val="20"/>
      </w:rPr>
    </w:lvl>
    <w:lvl w:ilvl="3" w:tentative="1">
      <w:start w:val="1"/>
      <w:numFmt w:val="decimal"/>
      <w:lvlText w:val="%4."/>
      <w:lvlJc w:val="left"/>
      <w:pPr>
        <w:tabs>
          <w:tab w:val="num" w:pos="2880"/>
        </w:tabs>
        <w:ind w:left="2880" w:hanging="360"/>
      </w:pPr>
      <w:rPr>
        <w:rFonts w:hint="default"/>
        <w:sz w:val="20"/>
      </w:rPr>
    </w:lvl>
    <w:lvl w:ilvl="4" w:tentative="1">
      <w:start w:val="1"/>
      <w:numFmt w:val="decimal"/>
      <w:lvlText w:val="%5."/>
      <w:lvlJc w:val="left"/>
      <w:pPr>
        <w:tabs>
          <w:tab w:val="num" w:pos="3600"/>
        </w:tabs>
        <w:ind w:left="3600" w:hanging="360"/>
      </w:pPr>
      <w:rPr>
        <w:rFonts w:hint="default"/>
        <w:sz w:val="20"/>
      </w:rPr>
    </w:lvl>
    <w:lvl w:ilvl="5" w:tentative="1">
      <w:start w:val="1"/>
      <w:numFmt w:val="decimal"/>
      <w:lvlText w:val="%6."/>
      <w:lvlJc w:val="left"/>
      <w:pPr>
        <w:tabs>
          <w:tab w:val="num" w:pos="4320"/>
        </w:tabs>
        <w:ind w:left="4320" w:hanging="360"/>
      </w:pPr>
      <w:rPr>
        <w:rFonts w:hint="default"/>
        <w:sz w:val="20"/>
      </w:rPr>
    </w:lvl>
    <w:lvl w:ilvl="6" w:tentative="1">
      <w:start w:val="1"/>
      <w:numFmt w:val="decimal"/>
      <w:lvlText w:val="%7."/>
      <w:lvlJc w:val="left"/>
      <w:pPr>
        <w:tabs>
          <w:tab w:val="num" w:pos="5040"/>
        </w:tabs>
        <w:ind w:left="5040" w:hanging="360"/>
      </w:pPr>
      <w:rPr>
        <w:rFonts w:hint="default"/>
        <w:sz w:val="20"/>
      </w:rPr>
    </w:lvl>
    <w:lvl w:ilvl="7" w:tentative="1">
      <w:start w:val="1"/>
      <w:numFmt w:val="decimal"/>
      <w:lvlText w:val="%8."/>
      <w:lvlJc w:val="left"/>
      <w:pPr>
        <w:tabs>
          <w:tab w:val="num" w:pos="5760"/>
        </w:tabs>
        <w:ind w:left="5760" w:hanging="360"/>
      </w:pPr>
      <w:rPr>
        <w:rFonts w:hint="default"/>
        <w:sz w:val="20"/>
      </w:rPr>
    </w:lvl>
    <w:lvl w:ilvl="8" w:tentative="1">
      <w:start w:val="1"/>
      <w:numFmt w:val="decimal"/>
      <w:lvlText w:val="%9."/>
      <w:lvlJc w:val="left"/>
      <w:pPr>
        <w:tabs>
          <w:tab w:val="num" w:pos="6480"/>
        </w:tabs>
        <w:ind w:left="6480" w:hanging="360"/>
      </w:pPr>
      <w:rPr>
        <w:rFonts w:hint="default"/>
        <w:sz w:val="20"/>
      </w:rPr>
    </w:lvl>
  </w:abstractNum>
  <w:abstractNum w:abstractNumId="76" w15:restartNumberingAfterBreak="0">
    <w:nsid w:val="394437D8"/>
    <w:multiLevelType w:val="multilevel"/>
    <w:tmpl w:val="1B8407C6"/>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77" w15:restartNumberingAfterBreak="0">
    <w:nsid w:val="39A64568"/>
    <w:multiLevelType w:val="hybridMultilevel"/>
    <w:tmpl w:val="D700B89C"/>
    <w:lvl w:ilvl="0" w:tplc="80C0E67A">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8" w15:restartNumberingAfterBreak="0">
    <w:nsid w:val="39B17233"/>
    <w:multiLevelType w:val="multilevel"/>
    <w:tmpl w:val="1C762BA4"/>
    <w:lvl w:ilvl="0">
      <w:numFmt w:val="bullet"/>
      <w:lvlText w:val="-"/>
      <w:lvlJc w:val="left"/>
      <w:pPr>
        <w:tabs>
          <w:tab w:val="num" w:pos="720"/>
        </w:tabs>
        <w:ind w:left="720" w:hanging="360"/>
      </w:pPr>
      <w:rPr>
        <w:rFonts w:ascii="Times New Roman" w:eastAsia="Times New Roman" w:hAnsi="Times New Roman" w:cs="Times New Roman" w:hint="default"/>
        <w:spacing w:val="0"/>
        <w:w w:val="100"/>
        <w:sz w:val="20"/>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3D6A44F7"/>
    <w:multiLevelType w:val="multilevel"/>
    <w:tmpl w:val="1F2E9730"/>
    <w:lvl w:ilvl="0">
      <w:numFmt w:val="bullet"/>
      <w:lvlText w:val="-"/>
      <w:lvlJc w:val="left"/>
      <w:pPr>
        <w:tabs>
          <w:tab w:val="num" w:pos="720"/>
        </w:tabs>
        <w:ind w:left="720" w:hanging="360"/>
      </w:pPr>
      <w:rPr>
        <w:rFonts w:ascii="Times New Roman" w:eastAsia="Times New Roman" w:hAnsi="Times New Roman" w:cs="Times New Roman" w:hint="default"/>
        <w:spacing w:val="0"/>
        <w:w w:val="100"/>
        <w:sz w:val="20"/>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3E7D10C5"/>
    <w:multiLevelType w:val="multilevel"/>
    <w:tmpl w:val="12662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3E9B0E81"/>
    <w:multiLevelType w:val="hybridMultilevel"/>
    <w:tmpl w:val="301A9C0C"/>
    <w:lvl w:ilvl="0" w:tplc="80C0E67A">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2" w15:restartNumberingAfterBreak="0">
    <w:nsid w:val="432D4C1C"/>
    <w:multiLevelType w:val="hybridMultilevel"/>
    <w:tmpl w:val="4C0A8E78"/>
    <w:lvl w:ilvl="0" w:tplc="80C0E67A">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3" w15:restartNumberingAfterBreak="0">
    <w:nsid w:val="439325A9"/>
    <w:multiLevelType w:val="hybridMultilevel"/>
    <w:tmpl w:val="DDE89F8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4" w15:restartNumberingAfterBreak="0">
    <w:nsid w:val="43CE6913"/>
    <w:multiLevelType w:val="hybridMultilevel"/>
    <w:tmpl w:val="9E76A5B4"/>
    <w:lvl w:ilvl="0" w:tplc="80C0E67A">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5" w15:restartNumberingAfterBreak="0">
    <w:nsid w:val="443851FB"/>
    <w:multiLevelType w:val="multilevel"/>
    <w:tmpl w:val="ADB0AF12"/>
    <w:lvl w:ilvl="0">
      <w:numFmt w:val="bullet"/>
      <w:lvlText w:val="-"/>
      <w:lvlJc w:val="left"/>
      <w:pPr>
        <w:tabs>
          <w:tab w:val="num" w:pos="720"/>
        </w:tabs>
        <w:ind w:left="720" w:hanging="360"/>
      </w:pPr>
      <w:rPr>
        <w:rFonts w:ascii="Times New Roman" w:eastAsia="Times New Roman" w:hAnsi="Times New Roman" w:cs="Times New Roman" w:hint="default"/>
        <w:spacing w:val="0"/>
        <w:w w:val="100"/>
        <w:sz w:val="20"/>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44B92EF6"/>
    <w:multiLevelType w:val="multilevel"/>
    <w:tmpl w:val="A85C5E00"/>
    <w:lvl w:ilvl="0">
      <w:start w:val="1"/>
      <w:numFmt w:val="bullet"/>
      <w:pStyle w:val="2"/>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7" w15:restartNumberingAfterBreak="0">
    <w:nsid w:val="46223E59"/>
    <w:multiLevelType w:val="multilevel"/>
    <w:tmpl w:val="145C4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462A0546"/>
    <w:multiLevelType w:val="multilevel"/>
    <w:tmpl w:val="A356CA56"/>
    <w:lvl w:ilvl="0">
      <w:start w:val="1"/>
      <w:numFmt w:val="decimal"/>
      <w:lvlText w:val="%1."/>
      <w:lvlJc w:val="left"/>
      <w:pPr>
        <w:tabs>
          <w:tab w:val="num" w:pos="0"/>
        </w:tabs>
        <w:ind w:left="720" w:hanging="360"/>
      </w:pPr>
      <w:rPr>
        <w:b/>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9" w15:restartNumberingAfterBreak="0">
    <w:nsid w:val="470B40B7"/>
    <w:multiLevelType w:val="multilevel"/>
    <w:tmpl w:val="B09241A2"/>
    <w:lvl w:ilvl="0">
      <w:start w:val="1"/>
      <w:numFmt w:val="decimal"/>
      <w:lvlText w:val="%1."/>
      <w:lvlJc w:val="left"/>
      <w:pPr>
        <w:tabs>
          <w:tab w:val="num" w:pos="720"/>
        </w:tabs>
        <w:ind w:left="720" w:hanging="360"/>
      </w:pPr>
      <w:rPr>
        <w:rFonts w:hint="default"/>
        <w:sz w:val="22"/>
        <w:szCs w:val="22"/>
      </w:rPr>
    </w:lvl>
    <w:lvl w:ilvl="1">
      <w:start w:val="1"/>
      <w:numFmt w:val="decimal"/>
      <w:lvlText w:val="%2."/>
      <w:lvlJc w:val="left"/>
      <w:pPr>
        <w:tabs>
          <w:tab w:val="num" w:pos="1440"/>
        </w:tabs>
        <w:ind w:left="1440" w:hanging="360"/>
      </w:pPr>
      <w:rPr>
        <w:rFonts w:hint="default"/>
        <w:sz w:val="28"/>
        <w:szCs w:val="28"/>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48080C6A"/>
    <w:multiLevelType w:val="hybridMultilevel"/>
    <w:tmpl w:val="C7E8B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48D8574F"/>
    <w:multiLevelType w:val="multilevel"/>
    <w:tmpl w:val="7632BE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49243483"/>
    <w:multiLevelType w:val="multilevel"/>
    <w:tmpl w:val="1ADCAB2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4A3F27D1"/>
    <w:multiLevelType w:val="multilevel"/>
    <w:tmpl w:val="AEC2D01A"/>
    <w:lvl w:ilvl="0">
      <w:start w:val="1"/>
      <w:numFmt w:val="decimal"/>
      <w:lvlText w:val="%1."/>
      <w:lvlJc w:val="left"/>
      <w:pPr>
        <w:tabs>
          <w:tab w:val="num" w:pos="720"/>
        </w:tabs>
        <w:ind w:left="720" w:hanging="360"/>
      </w:pPr>
      <w:rPr>
        <w:rFonts w:hint="default"/>
        <w:sz w:val="28"/>
        <w:szCs w:val="28"/>
      </w:rPr>
    </w:lvl>
    <w:lvl w:ilvl="1">
      <w:start w:val="1"/>
      <w:numFmt w:val="decimal"/>
      <w:lvlText w:val="%2."/>
      <w:lvlJc w:val="left"/>
      <w:pPr>
        <w:tabs>
          <w:tab w:val="num" w:pos="1440"/>
        </w:tabs>
        <w:ind w:left="1440" w:hanging="360"/>
      </w:pPr>
      <w:rPr>
        <w:rFonts w:hint="default"/>
        <w:sz w:val="22"/>
        <w:szCs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4A974F14"/>
    <w:multiLevelType w:val="hybridMultilevel"/>
    <w:tmpl w:val="DD161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4AB65FB5"/>
    <w:multiLevelType w:val="hybridMultilevel"/>
    <w:tmpl w:val="D58E1F56"/>
    <w:lvl w:ilvl="0" w:tplc="80C0E67A">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6" w15:restartNumberingAfterBreak="0">
    <w:nsid w:val="4B676692"/>
    <w:multiLevelType w:val="multilevel"/>
    <w:tmpl w:val="4CF60CC4"/>
    <w:lvl w:ilvl="0">
      <w:numFmt w:val="bullet"/>
      <w:lvlText w:val="-"/>
      <w:lvlJc w:val="left"/>
      <w:pPr>
        <w:tabs>
          <w:tab w:val="num" w:pos="720"/>
        </w:tabs>
        <w:ind w:left="720" w:hanging="360"/>
      </w:pPr>
      <w:rPr>
        <w:rFonts w:ascii="Times New Roman" w:eastAsia="Times New Roman" w:hAnsi="Times New Roman" w:cs="Times New Roman" w:hint="default"/>
        <w:spacing w:val="0"/>
        <w:w w:val="100"/>
        <w:sz w:val="20"/>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4D4C3431"/>
    <w:multiLevelType w:val="multilevel"/>
    <w:tmpl w:val="D5AE25D0"/>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98" w15:restartNumberingAfterBreak="0">
    <w:nsid w:val="516009EA"/>
    <w:multiLevelType w:val="hybridMultilevel"/>
    <w:tmpl w:val="0B24E670"/>
    <w:lvl w:ilvl="0" w:tplc="80C0E67A">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9" w15:restartNumberingAfterBreak="0">
    <w:nsid w:val="53453287"/>
    <w:multiLevelType w:val="multilevel"/>
    <w:tmpl w:val="8B748CBA"/>
    <w:lvl w:ilvl="0">
      <w:numFmt w:val="bullet"/>
      <w:lvlText w:val="-"/>
      <w:lvlJc w:val="left"/>
      <w:pPr>
        <w:tabs>
          <w:tab w:val="num" w:pos="720"/>
        </w:tabs>
        <w:ind w:left="720" w:hanging="360"/>
      </w:pPr>
      <w:rPr>
        <w:rFonts w:ascii="Times New Roman" w:eastAsia="Times New Roman" w:hAnsi="Times New Roman" w:cs="Times New Roman" w:hint="default"/>
        <w:spacing w:val="0"/>
        <w:w w:val="100"/>
        <w:sz w:val="20"/>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53471223"/>
    <w:multiLevelType w:val="multilevel"/>
    <w:tmpl w:val="8D24FFE6"/>
    <w:lvl w:ilvl="0">
      <w:numFmt w:val="bullet"/>
      <w:lvlText w:val="-"/>
      <w:lvlJc w:val="left"/>
      <w:pPr>
        <w:tabs>
          <w:tab w:val="num" w:pos="720"/>
        </w:tabs>
        <w:ind w:left="720" w:hanging="360"/>
      </w:pPr>
      <w:rPr>
        <w:rFonts w:ascii="Times New Roman" w:eastAsia="Times New Roman" w:hAnsi="Times New Roman" w:cs="Times New Roman" w:hint="default"/>
        <w:spacing w:val="0"/>
        <w:w w:val="100"/>
        <w:sz w:val="20"/>
        <w:lang w:val="ru-RU" w:eastAsia="en-US" w:bidi="ar-SA"/>
      </w:rPr>
    </w:lvl>
    <w:lvl w:ilvl="1">
      <w:start w:val="2"/>
      <w:numFmt w:val="decimal"/>
      <w:lvlText w:val="%2."/>
      <w:lvlJc w:val="left"/>
      <w:pPr>
        <w:ind w:left="2062"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53E95407"/>
    <w:multiLevelType w:val="multilevel"/>
    <w:tmpl w:val="C5920E64"/>
    <w:lvl w:ilvl="0">
      <w:start w:val="1"/>
      <w:numFmt w:val="bullet"/>
      <w:lvlText w:val="o"/>
      <w:lvlJc w:val="left"/>
      <w:pPr>
        <w:tabs>
          <w:tab w:val="num" w:pos="0"/>
        </w:tabs>
        <w:ind w:left="1440" w:hanging="360"/>
      </w:pPr>
      <w:rPr>
        <w:rFonts w:ascii="Courier New" w:hAnsi="Courier New" w:cs="Courier New"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02" w15:restartNumberingAfterBreak="0">
    <w:nsid w:val="54422CD9"/>
    <w:multiLevelType w:val="multilevel"/>
    <w:tmpl w:val="5DA63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545F0D70"/>
    <w:multiLevelType w:val="multilevel"/>
    <w:tmpl w:val="4790BEAA"/>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04" w15:restartNumberingAfterBreak="0">
    <w:nsid w:val="54B14539"/>
    <w:multiLevelType w:val="multilevel"/>
    <w:tmpl w:val="DFD8FD18"/>
    <w:lvl w:ilvl="0">
      <w:start w:val="1"/>
      <w:numFmt w:val="bullet"/>
      <w:lvlText w:val="o"/>
      <w:lvlJc w:val="left"/>
      <w:pPr>
        <w:tabs>
          <w:tab w:val="num" w:pos="0"/>
        </w:tabs>
        <w:ind w:left="1440" w:hanging="360"/>
      </w:pPr>
      <w:rPr>
        <w:rFonts w:ascii="Courier New" w:hAnsi="Courier New" w:cs="Courier New"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05" w15:restartNumberingAfterBreak="0">
    <w:nsid w:val="54F157E0"/>
    <w:multiLevelType w:val="multilevel"/>
    <w:tmpl w:val="C4385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58545D17"/>
    <w:multiLevelType w:val="multilevel"/>
    <w:tmpl w:val="240EA0BA"/>
    <w:lvl w:ilvl="0">
      <w:start w:val="1"/>
      <w:numFmt w:val="bullet"/>
      <w:lvlText w:val=""/>
      <w:lvlJc w:val="left"/>
      <w:pPr>
        <w:tabs>
          <w:tab w:val="num" w:pos="360"/>
        </w:tabs>
        <w:ind w:left="360" w:hanging="360"/>
      </w:pPr>
      <w:rPr>
        <w:rFonts w:ascii="Symbol" w:hAnsi="Symbol" w:cs="Symbol" w:hint="default"/>
      </w:rPr>
    </w:lvl>
    <w:lvl w:ilvl="1">
      <w:start w:val="1"/>
      <w:numFmt w:val="bullet"/>
      <w:lvlText w:val=""/>
      <w:lvlJc w:val="left"/>
      <w:pPr>
        <w:tabs>
          <w:tab w:val="num" w:pos="0"/>
        </w:tabs>
        <w:ind w:left="1080" w:hanging="360"/>
      </w:pPr>
      <w:rPr>
        <w:rFonts w:ascii="Symbol" w:hAnsi="Symbol" w:cs="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7" w15:restartNumberingAfterBreak="0">
    <w:nsid w:val="590F4FC1"/>
    <w:multiLevelType w:val="multilevel"/>
    <w:tmpl w:val="BD12EC66"/>
    <w:lvl w:ilvl="0">
      <w:start w:val="1"/>
      <w:numFmt w:val="bullet"/>
      <w:lvlText w:val=""/>
      <w:lvlJc w:val="left"/>
      <w:pPr>
        <w:tabs>
          <w:tab w:val="num" w:pos="360"/>
        </w:tabs>
        <w:ind w:left="360" w:hanging="360"/>
      </w:pPr>
      <w:rPr>
        <w:rFonts w:ascii="Symbol" w:hAnsi="Symbol" w:cs="Symbol" w:hint="default"/>
      </w:rPr>
    </w:lvl>
    <w:lvl w:ilvl="1">
      <w:start w:val="1"/>
      <w:numFmt w:val="bullet"/>
      <w:lvlText w:val=""/>
      <w:lvlJc w:val="left"/>
      <w:pPr>
        <w:tabs>
          <w:tab w:val="num" w:pos="0"/>
        </w:tabs>
        <w:ind w:left="1080" w:hanging="360"/>
      </w:pPr>
      <w:rPr>
        <w:rFonts w:ascii="Symbol" w:hAnsi="Symbol" w:cs="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8" w15:restartNumberingAfterBreak="0">
    <w:nsid w:val="593E71AE"/>
    <w:multiLevelType w:val="multilevel"/>
    <w:tmpl w:val="E3943484"/>
    <w:lvl w:ilvl="0">
      <w:start w:val="1"/>
      <w:numFmt w:val="bullet"/>
      <w:pStyle w:val="30"/>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9" w15:restartNumberingAfterBreak="0">
    <w:nsid w:val="5A2C2427"/>
    <w:multiLevelType w:val="hybridMultilevel"/>
    <w:tmpl w:val="41CC9AEC"/>
    <w:lvl w:ilvl="0" w:tplc="80C0E67A">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0" w15:restartNumberingAfterBreak="0">
    <w:nsid w:val="5BA474A3"/>
    <w:multiLevelType w:val="multilevel"/>
    <w:tmpl w:val="3F342FCE"/>
    <w:lvl w:ilvl="0">
      <w:start w:val="1"/>
      <w:numFmt w:val="decimal"/>
      <w:lvlText w:val="%1."/>
      <w:lvlJc w:val="left"/>
      <w:pPr>
        <w:tabs>
          <w:tab w:val="num" w:pos="720"/>
        </w:tabs>
        <w:ind w:left="720" w:hanging="360"/>
      </w:pPr>
      <w:rPr>
        <w:rFonts w:hint="default"/>
        <w:b/>
        <w:bCs/>
        <w:sz w:val="20"/>
      </w:rPr>
    </w:lvl>
    <w:lvl w:ilvl="1">
      <w:start w:val="1"/>
      <w:numFmt w:val="decimal"/>
      <w:lvlText w:val="%2."/>
      <w:lvlJc w:val="left"/>
      <w:pPr>
        <w:ind w:left="1440" w:hanging="360"/>
      </w:pPr>
      <w:rPr>
        <w:rFonts w:hint="default"/>
        <w:sz w:val="20"/>
      </w:rPr>
    </w:lvl>
    <w:lvl w:ilvl="2" w:tentative="1">
      <w:start w:val="1"/>
      <w:numFmt w:val="decimal"/>
      <w:lvlText w:val="%3."/>
      <w:lvlJc w:val="left"/>
      <w:pPr>
        <w:tabs>
          <w:tab w:val="num" w:pos="2160"/>
        </w:tabs>
        <w:ind w:left="2160" w:hanging="360"/>
      </w:pPr>
      <w:rPr>
        <w:rFonts w:hint="default"/>
        <w:sz w:val="20"/>
      </w:rPr>
    </w:lvl>
    <w:lvl w:ilvl="3" w:tentative="1">
      <w:start w:val="1"/>
      <w:numFmt w:val="decimal"/>
      <w:lvlText w:val="%4."/>
      <w:lvlJc w:val="left"/>
      <w:pPr>
        <w:tabs>
          <w:tab w:val="num" w:pos="2880"/>
        </w:tabs>
        <w:ind w:left="2880" w:hanging="360"/>
      </w:pPr>
      <w:rPr>
        <w:rFonts w:hint="default"/>
        <w:sz w:val="20"/>
      </w:rPr>
    </w:lvl>
    <w:lvl w:ilvl="4" w:tentative="1">
      <w:start w:val="1"/>
      <w:numFmt w:val="decimal"/>
      <w:lvlText w:val="%5."/>
      <w:lvlJc w:val="left"/>
      <w:pPr>
        <w:tabs>
          <w:tab w:val="num" w:pos="3600"/>
        </w:tabs>
        <w:ind w:left="3600" w:hanging="360"/>
      </w:pPr>
      <w:rPr>
        <w:rFonts w:hint="default"/>
        <w:sz w:val="20"/>
      </w:rPr>
    </w:lvl>
    <w:lvl w:ilvl="5" w:tentative="1">
      <w:start w:val="1"/>
      <w:numFmt w:val="decimal"/>
      <w:lvlText w:val="%6."/>
      <w:lvlJc w:val="left"/>
      <w:pPr>
        <w:tabs>
          <w:tab w:val="num" w:pos="4320"/>
        </w:tabs>
        <w:ind w:left="4320" w:hanging="360"/>
      </w:pPr>
      <w:rPr>
        <w:rFonts w:hint="default"/>
        <w:sz w:val="20"/>
      </w:rPr>
    </w:lvl>
    <w:lvl w:ilvl="6" w:tentative="1">
      <w:start w:val="1"/>
      <w:numFmt w:val="decimal"/>
      <w:lvlText w:val="%7."/>
      <w:lvlJc w:val="left"/>
      <w:pPr>
        <w:tabs>
          <w:tab w:val="num" w:pos="5040"/>
        </w:tabs>
        <w:ind w:left="5040" w:hanging="360"/>
      </w:pPr>
      <w:rPr>
        <w:rFonts w:hint="default"/>
        <w:sz w:val="20"/>
      </w:rPr>
    </w:lvl>
    <w:lvl w:ilvl="7" w:tentative="1">
      <w:start w:val="1"/>
      <w:numFmt w:val="decimal"/>
      <w:lvlText w:val="%8."/>
      <w:lvlJc w:val="left"/>
      <w:pPr>
        <w:tabs>
          <w:tab w:val="num" w:pos="5760"/>
        </w:tabs>
        <w:ind w:left="5760" w:hanging="360"/>
      </w:pPr>
      <w:rPr>
        <w:rFonts w:hint="default"/>
        <w:sz w:val="20"/>
      </w:rPr>
    </w:lvl>
    <w:lvl w:ilvl="8" w:tentative="1">
      <w:start w:val="1"/>
      <w:numFmt w:val="decimal"/>
      <w:lvlText w:val="%9."/>
      <w:lvlJc w:val="left"/>
      <w:pPr>
        <w:tabs>
          <w:tab w:val="num" w:pos="6480"/>
        </w:tabs>
        <w:ind w:left="6480" w:hanging="360"/>
      </w:pPr>
      <w:rPr>
        <w:rFonts w:hint="default"/>
        <w:sz w:val="20"/>
      </w:rPr>
    </w:lvl>
  </w:abstractNum>
  <w:abstractNum w:abstractNumId="111" w15:restartNumberingAfterBreak="0">
    <w:nsid w:val="5D1003C1"/>
    <w:multiLevelType w:val="multilevel"/>
    <w:tmpl w:val="112046FE"/>
    <w:lvl w:ilvl="0">
      <w:numFmt w:val="bullet"/>
      <w:lvlText w:val="-"/>
      <w:lvlJc w:val="left"/>
      <w:pPr>
        <w:tabs>
          <w:tab w:val="num" w:pos="720"/>
        </w:tabs>
        <w:ind w:left="720" w:hanging="360"/>
      </w:pPr>
      <w:rPr>
        <w:rFonts w:ascii="Times New Roman" w:eastAsia="Times New Roman" w:hAnsi="Times New Roman" w:cs="Times New Roman" w:hint="default"/>
        <w:spacing w:val="0"/>
        <w:w w:val="100"/>
        <w:sz w:val="20"/>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5DE44E03"/>
    <w:multiLevelType w:val="hybridMultilevel"/>
    <w:tmpl w:val="35DCC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5EF82D76"/>
    <w:multiLevelType w:val="multilevel"/>
    <w:tmpl w:val="91B8ED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5F8C5B57"/>
    <w:multiLevelType w:val="hybridMultilevel"/>
    <w:tmpl w:val="B0622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60CD6833"/>
    <w:multiLevelType w:val="hybridMultilevel"/>
    <w:tmpl w:val="605AE84A"/>
    <w:lvl w:ilvl="0" w:tplc="80C0E67A">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6" w15:restartNumberingAfterBreak="0">
    <w:nsid w:val="60D92968"/>
    <w:multiLevelType w:val="hybridMultilevel"/>
    <w:tmpl w:val="77D491BC"/>
    <w:lvl w:ilvl="0" w:tplc="80C0E67A">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7" w15:restartNumberingAfterBreak="0">
    <w:nsid w:val="62231E7D"/>
    <w:multiLevelType w:val="hybridMultilevel"/>
    <w:tmpl w:val="CBE81264"/>
    <w:lvl w:ilvl="0" w:tplc="80C0E67A">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8" w15:restartNumberingAfterBreak="0">
    <w:nsid w:val="631E4387"/>
    <w:multiLevelType w:val="hybridMultilevel"/>
    <w:tmpl w:val="8E6C5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632A1990"/>
    <w:multiLevelType w:val="hybridMultilevel"/>
    <w:tmpl w:val="B11AC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63E87F44"/>
    <w:multiLevelType w:val="multilevel"/>
    <w:tmpl w:val="5F06C1E4"/>
    <w:lvl w:ilvl="0">
      <w:numFmt w:val="bullet"/>
      <w:lvlText w:val="-"/>
      <w:lvlJc w:val="left"/>
      <w:pPr>
        <w:tabs>
          <w:tab w:val="num" w:pos="720"/>
        </w:tabs>
        <w:ind w:left="720" w:hanging="360"/>
      </w:pPr>
      <w:rPr>
        <w:rFonts w:ascii="Times New Roman" w:eastAsia="Times New Roman" w:hAnsi="Times New Roman" w:cs="Times New Roman" w:hint="default"/>
        <w:spacing w:val="0"/>
        <w:w w:val="100"/>
        <w:sz w:val="20"/>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63F87F5D"/>
    <w:multiLevelType w:val="multilevel"/>
    <w:tmpl w:val="D180C34E"/>
    <w:lvl w:ilvl="0">
      <w:start w:val="1"/>
      <w:numFmt w:val="decimal"/>
      <w:lvlText w:val="%1."/>
      <w:lvlJc w:val="left"/>
      <w:pPr>
        <w:tabs>
          <w:tab w:val="num" w:pos="720"/>
        </w:tabs>
        <w:ind w:left="720" w:hanging="360"/>
      </w:pPr>
      <w:rPr>
        <w:rFonts w:hint="default"/>
        <w:sz w:val="22"/>
        <w:szCs w:val="22"/>
      </w:rPr>
    </w:lvl>
    <w:lvl w:ilvl="1">
      <w:start w:val="1"/>
      <w:numFmt w:val="decimal"/>
      <w:lvlText w:val="%2."/>
      <w:lvlJc w:val="left"/>
      <w:pPr>
        <w:tabs>
          <w:tab w:val="num" w:pos="1440"/>
        </w:tabs>
        <w:ind w:left="1440" w:hanging="360"/>
      </w:pPr>
      <w:rPr>
        <w:rFonts w:hint="default"/>
        <w:sz w:val="28"/>
        <w:szCs w:val="28"/>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681F2D18"/>
    <w:multiLevelType w:val="multilevel"/>
    <w:tmpl w:val="6EF4071E"/>
    <w:lvl w:ilvl="0">
      <w:start w:val="1"/>
      <w:numFmt w:val="bullet"/>
      <w:lvlText w:val=""/>
      <w:lvlJc w:val="left"/>
      <w:pPr>
        <w:tabs>
          <w:tab w:val="num" w:pos="360"/>
        </w:tabs>
        <w:ind w:left="360" w:hanging="360"/>
      </w:pPr>
      <w:rPr>
        <w:rFonts w:ascii="Symbol" w:hAnsi="Symbol" w:cs="Symbol" w:hint="default"/>
      </w:rPr>
    </w:lvl>
    <w:lvl w:ilvl="1">
      <w:start w:val="1"/>
      <w:numFmt w:val="bullet"/>
      <w:lvlText w:val=""/>
      <w:lvlJc w:val="left"/>
      <w:pPr>
        <w:tabs>
          <w:tab w:val="num" w:pos="0"/>
        </w:tabs>
        <w:ind w:left="1080" w:hanging="360"/>
      </w:pPr>
      <w:rPr>
        <w:rFonts w:ascii="Symbol" w:hAnsi="Symbol" w:cs="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3" w15:restartNumberingAfterBreak="0">
    <w:nsid w:val="6B8360B9"/>
    <w:multiLevelType w:val="multilevel"/>
    <w:tmpl w:val="EDC0A5BE"/>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4" w15:restartNumberingAfterBreak="0">
    <w:nsid w:val="6B9E5279"/>
    <w:multiLevelType w:val="multilevel"/>
    <w:tmpl w:val="FFA4CF20"/>
    <w:lvl w:ilvl="0">
      <w:numFmt w:val="bullet"/>
      <w:lvlText w:val="-"/>
      <w:lvlJc w:val="left"/>
      <w:pPr>
        <w:tabs>
          <w:tab w:val="num" w:pos="720"/>
        </w:tabs>
        <w:ind w:left="720" w:hanging="360"/>
      </w:pPr>
      <w:rPr>
        <w:rFonts w:ascii="Times New Roman" w:eastAsia="Times New Roman" w:hAnsi="Times New Roman" w:cs="Times New Roman" w:hint="default"/>
        <w:spacing w:val="0"/>
        <w:w w:val="100"/>
        <w:sz w:val="20"/>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6CF002B6"/>
    <w:multiLevelType w:val="multilevel"/>
    <w:tmpl w:val="782226BC"/>
    <w:lvl w:ilvl="0">
      <w:start w:val="1"/>
      <w:numFmt w:val="bullet"/>
      <w:lvlText w:val=""/>
      <w:lvlJc w:val="left"/>
      <w:pPr>
        <w:tabs>
          <w:tab w:val="num" w:pos="360"/>
        </w:tabs>
        <w:ind w:left="360" w:hanging="360"/>
      </w:pPr>
      <w:rPr>
        <w:rFonts w:ascii="Symbol" w:hAnsi="Symbol" w:cs="Symbol" w:hint="default"/>
      </w:rPr>
    </w:lvl>
    <w:lvl w:ilvl="1">
      <w:start w:val="1"/>
      <w:numFmt w:val="bullet"/>
      <w:lvlText w:val=""/>
      <w:lvlJc w:val="left"/>
      <w:pPr>
        <w:tabs>
          <w:tab w:val="num" w:pos="0"/>
        </w:tabs>
        <w:ind w:left="1080" w:hanging="360"/>
      </w:pPr>
      <w:rPr>
        <w:rFonts w:ascii="Symbol" w:hAnsi="Symbol" w:cs="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6" w15:restartNumberingAfterBreak="0">
    <w:nsid w:val="6D7C7347"/>
    <w:multiLevelType w:val="multilevel"/>
    <w:tmpl w:val="5C28FC44"/>
    <w:lvl w:ilvl="0">
      <w:start w:val="1"/>
      <w:numFmt w:val="decimal"/>
      <w:lvlText w:val="%1."/>
      <w:lvlJc w:val="left"/>
      <w:pPr>
        <w:tabs>
          <w:tab w:val="num" w:pos="720"/>
        </w:tabs>
        <w:ind w:left="720" w:hanging="360"/>
      </w:pPr>
      <w:rPr>
        <w:b w:val="0"/>
        <w:bCs w:val="0"/>
      </w:r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6E5330C3"/>
    <w:multiLevelType w:val="multilevel"/>
    <w:tmpl w:val="F06E4CCC"/>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1800"/>
        </w:tabs>
        <w:ind w:left="1800" w:hanging="360"/>
      </w:pPr>
      <w:rPr>
        <w:rFonts w:ascii="OpenSymbol" w:hAnsi="OpenSymbol" w:cs="OpenSymbol" w:hint="default"/>
      </w:rPr>
    </w:lvl>
    <w:lvl w:ilvl="2">
      <w:start w:val="1"/>
      <w:numFmt w:val="bullet"/>
      <w:lvlText w:val="▪"/>
      <w:lvlJc w:val="left"/>
      <w:pPr>
        <w:tabs>
          <w:tab w:val="num" w:pos="2160"/>
        </w:tabs>
        <w:ind w:left="2160" w:hanging="360"/>
      </w:pPr>
      <w:rPr>
        <w:rFonts w:ascii="OpenSymbol" w:hAnsi="OpenSymbol" w:cs="OpenSymbol"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
      <w:lvlJc w:val="left"/>
      <w:pPr>
        <w:tabs>
          <w:tab w:val="num" w:pos="2880"/>
        </w:tabs>
        <w:ind w:left="2880" w:hanging="360"/>
      </w:pPr>
      <w:rPr>
        <w:rFonts w:ascii="OpenSymbol" w:hAnsi="OpenSymbol" w:cs="OpenSymbol" w:hint="default"/>
      </w:rPr>
    </w:lvl>
    <w:lvl w:ilvl="5">
      <w:start w:val="1"/>
      <w:numFmt w:val="bullet"/>
      <w:lvlText w:val="▪"/>
      <w:lvlJc w:val="left"/>
      <w:pPr>
        <w:tabs>
          <w:tab w:val="num" w:pos="3240"/>
        </w:tabs>
        <w:ind w:left="3240" w:hanging="360"/>
      </w:pPr>
      <w:rPr>
        <w:rFonts w:ascii="OpenSymbol" w:hAnsi="OpenSymbol" w:cs="OpenSymbol" w:hint="default"/>
      </w:rPr>
    </w:lvl>
    <w:lvl w:ilvl="6">
      <w:start w:val="1"/>
      <w:numFmt w:val="bullet"/>
      <w:lvlText w:val=""/>
      <w:lvlJc w:val="left"/>
      <w:pPr>
        <w:tabs>
          <w:tab w:val="num" w:pos="3600"/>
        </w:tabs>
        <w:ind w:left="3600" w:hanging="360"/>
      </w:pPr>
      <w:rPr>
        <w:rFonts w:ascii="Symbol" w:hAnsi="Symbol" w:cs="Symbol" w:hint="default"/>
      </w:rPr>
    </w:lvl>
    <w:lvl w:ilvl="7">
      <w:start w:val="1"/>
      <w:numFmt w:val="bullet"/>
      <w:lvlText w:val="◦"/>
      <w:lvlJc w:val="left"/>
      <w:pPr>
        <w:tabs>
          <w:tab w:val="num" w:pos="3960"/>
        </w:tabs>
        <w:ind w:left="3960" w:hanging="360"/>
      </w:pPr>
      <w:rPr>
        <w:rFonts w:ascii="OpenSymbol" w:hAnsi="OpenSymbol" w:cs="OpenSymbol" w:hint="default"/>
      </w:rPr>
    </w:lvl>
    <w:lvl w:ilvl="8">
      <w:start w:val="1"/>
      <w:numFmt w:val="bullet"/>
      <w:lvlText w:val="▪"/>
      <w:lvlJc w:val="left"/>
      <w:pPr>
        <w:tabs>
          <w:tab w:val="num" w:pos="4320"/>
        </w:tabs>
        <w:ind w:left="4320" w:hanging="360"/>
      </w:pPr>
      <w:rPr>
        <w:rFonts w:ascii="OpenSymbol" w:hAnsi="OpenSymbol" w:cs="OpenSymbol" w:hint="default"/>
      </w:rPr>
    </w:lvl>
  </w:abstractNum>
  <w:abstractNum w:abstractNumId="128" w15:restartNumberingAfterBreak="0">
    <w:nsid w:val="6F2D617A"/>
    <w:multiLevelType w:val="multilevel"/>
    <w:tmpl w:val="9C46A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702E69BA"/>
    <w:multiLevelType w:val="hybridMultilevel"/>
    <w:tmpl w:val="C45C9918"/>
    <w:lvl w:ilvl="0" w:tplc="80C0E67A">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0" w15:restartNumberingAfterBreak="0">
    <w:nsid w:val="75B02488"/>
    <w:multiLevelType w:val="multilevel"/>
    <w:tmpl w:val="517A14E4"/>
    <w:lvl w:ilvl="0">
      <w:start w:val="1"/>
      <w:numFmt w:val="bullet"/>
      <w:lvlText w:val="o"/>
      <w:lvlJc w:val="left"/>
      <w:pPr>
        <w:tabs>
          <w:tab w:val="num" w:pos="0"/>
        </w:tabs>
        <w:ind w:left="1440" w:hanging="360"/>
      </w:pPr>
      <w:rPr>
        <w:rFonts w:ascii="Courier New" w:hAnsi="Courier New" w:cs="Courier New"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31" w15:restartNumberingAfterBreak="0">
    <w:nsid w:val="765867BF"/>
    <w:multiLevelType w:val="multilevel"/>
    <w:tmpl w:val="08DC5640"/>
    <w:lvl w:ilvl="0">
      <w:numFmt w:val="bullet"/>
      <w:lvlText w:val="-"/>
      <w:lvlJc w:val="left"/>
      <w:pPr>
        <w:tabs>
          <w:tab w:val="num" w:pos="720"/>
        </w:tabs>
        <w:ind w:left="720" w:hanging="360"/>
      </w:pPr>
      <w:rPr>
        <w:rFonts w:ascii="Times New Roman" w:eastAsia="Times New Roman" w:hAnsi="Times New Roman" w:cs="Times New Roman" w:hint="default"/>
        <w:spacing w:val="0"/>
        <w:w w:val="100"/>
        <w:sz w:val="20"/>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76C95412"/>
    <w:multiLevelType w:val="multilevel"/>
    <w:tmpl w:val="3C923DAE"/>
    <w:lvl w:ilvl="0">
      <w:numFmt w:val="bullet"/>
      <w:lvlText w:val="-"/>
      <w:lvlJc w:val="left"/>
      <w:pPr>
        <w:tabs>
          <w:tab w:val="num" w:pos="720"/>
        </w:tabs>
        <w:ind w:left="720" w:hanging="360"/>
      </w:pPr>
      <w:rPr>
        <w:rFonts w:ascii="Times New Roman" w:eastAsia="Times New Roman" w:hAnsi="Times New Roman" w:cs="Times New Roman" w:hint="default"/>
        <w:spacing w:val="0"/>
        <w:w w:val="100"/>
        <w:sz w:val="20"/>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773B54F5"/>
    <w:multiLevelType w:val="hybridMultilevel"/>
    <w:tmpl w:val="1E9811BE"/>
    <w:lvl w:ilvl="0" w:tplc="80C0E67A">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4" w15:restartNumberingAfterBreak="0">
    <w:nsid w:val="78996365"/>
    <w:multiLevelType w:val="multilevel"/>
    <w:tmpl w:val="AC56E572"/>
    <w:lvl w:ilvl="0">
      <w:numFmt w:val="bullet"/>
      <w:lvlText w:val="-"/>
      <w:lvlJc w:val="left"/>
      <w:pPr>
        <w:tabs>
          <w:tab w:val="num" w:pos="720"/>
        </w:tabs>
        <w:ind w:left="720" w:hanging="360"/>
      </w:pPr>
      <w:rPr>
        <w:rFonts w:ascii="Times New Roman" w:eastAsia="Times New Roman" w:hAnsi="Times New Roman" w:cs="Times New Roman" w:hint="default"/>
        <w:spacing w:val="0"/>
        <w:w w:val="100"/>
        <w:sz w:val="20"/>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78D6729E"/>
    <w:multiLevelType w:val="multilevel"/>
    <w:tmpl w:val="60A2B932"/>
    <w:lvl w:ilvl="0">
      <w:numFmt w:val="bullet"/>
      <w:lvlText w:val="-"/>
      <w:lvlJc w:val="left"/>
      <w:pPr>
        <w:tabs>
          <w:tab w:val="num" w:pos="720"/>
        </w:tabs>
        <w:ind w:left="720" w:hanging="360"/>
      </w:pPr>
      <w:rPr>
        <w:rFonts w:ascii="Times New Roman" w:eastAsia="Times New Roman" w:hAnsi="Times New Roman" w:cs="Times New Roman" w:hint="default"/>
        <w:spacing w:val="0"/>
        <w:w w:val="100"/>
        <w:sz w:val="20"/>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792008A4"/>
    <w:multiLevelType w:val="multilevel"/>
    <w:tmpl w:val="6D2489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79C67C94"/>
    <w:multiLevelType w:val="hybridMultilevel"/>
    <w:tmpl w:val="182233E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38" w15:restartNumberingAfterBreak="0">
    <w:nsid w:val="7A166CC6"/>
    <w:multiLevelType w:val="hybridMultilevel"/>
    <w:tmpl w:val="7AC2E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7D8B014D"/>
    <w:multiLevelType w:val="hybridMultilevel"/>
    <w:tmpl w:val="4542880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0" w15:restartNumberingAfterBreak="0">
    <w:nsid w:val="7EEA1ADF"/>
    <w:multiLevelType w:val="multilevel"/>
    <w:tmpl w:val="39246D54"/>
    <w:lvl w:ilvl="0">
      <w:start w:val="1"/>
      <w:numFmt w:val="bullet"/>
      <w:pStyle w:val="a0"/>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1" w15:restartNumberingAfterBreak="0">
    <w:nsid w:val="7EFC6680"/>
    <w:multiLevelType w:val="multilevel"/>
    <w:tmpl w:val="F8D23E42"/>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42" w15:restartNumberingAfterBreak="0">
    <w:nsid w:val="7F715830"/>
    <w:multiLevelType w:val="hybridMultilevel"/>
    <w:tmpl w:val="D25A6516"/>
    <w:lvl w:ilvl="0" w:tplc="80C0E67A">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232619784">
    <w:abstractNumId w:val="140"/>
  </w:num>
  <w:num w:numId="2" w16cid:durableId="66852117">
    <w:abstractNumId w:val="86"/>
  </w:num>
  <w:num w:numId="3" w16cid:durableId="1347248266">
    <w:abstractNumId w:val="108"/>
  </w:num>
  <w:num w:numId="4" w16cid:durableId="1472364155">
    <w:abstractNumId w:val="36"/>
  </w:num>
  <w:num w:numId="5" w16cid:durableId="75709850">
    <w:abstractNumId w:val="43"/>
  </w:num>
  <w:num w:numId="6" w16cid:durableId="1451700857">
    <w:abstractNumId w:val="123"/>
  </w:num>
  <w:num w:numId="7" w16cid:durableId="1528903622">
    <w:abstractNumId w:val="63"/>
  </w:num>
  <w:num w:numId="8" w16cid:durableId="1940410934">
    <w:abstractNumId w:val="26"/>
  </w:num>
  <w:num w:numId="9" w16cid:durableId="884104187">
    <w:abstractNumId w:val="67"/>
  </w:num>
  <w:num w:numId="10" w16cid:durableId="1738169123">
    <w:abstractNumId w:val="127"/>
  </w:num>
  <w:num w:numId="11" w16cid:durableId="1947762376">
    <w:abstractNumId w:val="44"/>
  </w:num>
  <w:num w:numId="12" w16cid:durableId="2079477294">
    <w:abstractNumId w:val="50"/>
  </w:num>
  <w:num w:numId="13" w16cid:durableId="1799911585">
    <w:abstractNumId w:val="88"/>
  </w:num>
  <w:num w:numId="14" w16cid:durableId="1066341515">
    <w:abstractNumId w:val="8"/>
  </w:num>
  <w:num w:numId="15" w16cid:durableId="1511214294">
    <w:abstractNumId w:val="71"/>
  </w:num>
  <w:num w:numId="16" w16cid:durableId="1996062048">
    <w:abstractNumId w:val="76"/>
  </w:num>
  <w:num w:numId="17" w16cid:durableId="1854802444">
    <w:abstractNumId w:val="62"/>
  </w:num>
  <w:num w:numId="18" w16cid:durableId="334261886">
    <w:abstractNumId w:val="1"/>
  </w:num>
  <w:num w:numId="19" w16cid:durableId="1221137773">
    <w:abstractNumId w:val="4"/>
  </w:num>
  <w:num w:numId="20" w16cid:durableId="41831295">
    <w:abstractNumId w:val="141"/>
  </w:num>
  <w:num w:numId="21" w16cid:durableId="1350450457">
    <w:abstractNumId w:val="97"/>
  </w:num>
  <w:num w:numId="22" w16cid:durableId="1377387252">
    <w:abstractNumId w:val="74"/>
  </w:num>
  <w:num w:numId="23" w16cid:durableId="1042244922">
    <w:abstractNumId w:val="101"/>
  </w:num>
  <w:num w:numId="24" w16cid:durableId="1076824180">
    <w:abstractNumId w:val="28"/>
  </w:num>
  <w:num w:numId="25" w16cid:durableId="1574243210">
    <w:abstractNumId w:val="130"/>
  </w:num>
  <w:num w:numId="26" w16cid:durableId="271669117">
    <w:abstractNumId w:val="11"/>
  </w:num>
  <w:num w:numId="27" w16cid:durableId="729890232">
    <w:abstractNumId w:val="40"/>
  </w:num>
  <w:num w:numId="28" w16cid:durableId="484005949">
    <w:abstractNumId w:val="55"/>
  </w:num>
  <w:num w:numId="29" w16cid:durableId="237327011">
    <w:abstractNumId w:val="12"/>
  </w:num>
  <w:num w:numId="30" w16cid:durableId="51316811">
    <w:abstractNumId w:val="37"/>
  </w:num>
  <w:num w:numId="31" w16cid:durableId="547228839">
    <w:abstractNumId w:val="104"/>
  </w:num>
  <w:num w:numId="32" w16cid:durableId="323749406">
    <w:abstractNumId w:val="103"/>
  </w:num>
  <w:num w:numId="33" w16cid:durableId="143352992">
    <w:abstractNumId w:val="46"/>
  </w:num>
  <w:num w:numId="34" w16cid:durableId="1334600250">
    <w:abstractNumId w:val="34"/>
  </w:num>
  <w:num w:numId="35" w16cid:durableId="1530988559">
    <w:abstractNumId w:val="49"/>
  </w:num>
  <w:num w:numId="36" w16cid:durableId="1223951427">
    <w:abstractNumId w:val="122"/>
  </w:num>
  <w:num w:numId="37" w16cid:durableId="501971093">
    <w:abstractNumId w:val="61"/>
  </w:num>
  <w:num w:numId="38" w16cid:durableId="748967440">
    <w:abstractNumId w:val="107"/>
  </w:num>
  <w:num w:numId="39" w16cid:durableId="781270605">
    <w:abstractNumId w:val="106"/>
  </w:num>
  <w:num w:numId="40" w16cid:durableId="1849906352">
    <w:abstractNumId w:val="125"/>
  </w:num>
  <w:num w:numId="41" w16cid:durableId="228614649">
    <w:abstractNumId w:val="51"/>
  </w:num>
  <w:num w:numId="42" w16cid:durableId="1169439610">
    <w:abstractNumId w:val="5"/>
  </w:num>
  <w:num w:numId="43" w16cid:durableId="1185897243">
    <w:abstractNumId w:val="80"/>
  </w:num>
  <w:num w:numId="44" w16cid:durableId="1752459055">
    <w:abstractNumId w:val="105"/>
  </w:num>
  <w:num w:numId="45" w16cid:durableId="612251066">
    <w:abstractNumId w:val="119"/>
  </w:num>
  <w:num w:numId="46" w16cid:durableId="848720657">
    <w:abstractNumId w:val="24"/>
  </w:num>
  <w:num w:numId="47" w16cid:durableId="815225435">
    <w:abstractNumId w:val="52"/>
  </w:num>
  <w:num w:numId="48" w16cid:durableId="1595283976">
    <w:abstractNumId w:val="94"/>
  </w:num>
  <w:num w:numId="49" w16cid:durableId="1680499432">
    <w:abstractNumId w:val="47"/>
  </w:num>
  <w:num w:numId="50" w16cid:durableId="133564018">
    <w:abstractNumId w:val="138"/>
  </w:num>
  <w:num w:numId="51" w16cid:durableId="1393623505">
    <w:abstractNumId w:val="10"/>
  </w:num>
  <w:num w:numId="52" w16cid:durableId="1586841642">
    <w:abstractNumId w:val="87"/>
  </w:num>
  <w:num w:numId="53" w16cid:durableId="156045274">
    <w:abstractNumId w:val="64"/>
  </w:num>
  <w:num w:numId="54" w16cid:durableId="813109383">
    <w:abstractNumId w:val="60"/>
  </w:num>
  <w:num w:numId="55" w16cid:durableId="623074665">
    <w:abstractNumId w:val="113"/>
  </w:num>
  <w:num w:numId="56" w16cid:durableId="625084857">
    <w:abstractNumId w:val="32"/>
  </w:num>
  <w:num w:numId="57" w16cid:durableId="1115101617">
    <w:abstractNumId w:val="118"/>
  </w:num>
  <w:num w:numId="58" w16cid:durableId="510918844">
    <w:abstractNumId w:val="112"/>
  </w:num>
  <w:num w:numId="59" w16cid:durableId="1345281130">
    <w:abstractNumId w:val="20"/>
  </w:num>
  <w:num w:numId="60" w16cid:durableId="1988245552">
    <w:abstractNumId w:val="90"/>
  </w:num>
  <w:num w:numId="61" w16cid:durableId="1669089013">
    <w:abstractNumId w:val="48"/>
  </w:num>
  <w:num w:numId="62" w16cid:durableId="446433623">
    <w:abstractNumId w:val="33"/>
  </w:num>
  <w:num w:numId="63" w16cid:durableId="172425541">
    <w:abstractNumId w:val="137"/>
  </w:num>
  <w:num w:numId="64" w16cid:durableId="1971131652">
    <w:abstractNumId w:val="21"/>
  </w:num>
  <w:num w:numId="65" w16cid:durableId="1763329869">
    <w:abstractNumId w:val="128"/>
  </w:num>
  <w:num w:numId="66" w16cid:durableId="982198777">
    <w:abstractNumId w:val="35"/>
  </w:num>
  <w:num w:numId="67" w16cid:durableId="1796749944">
    <w:abstractNumId w:val="139"/>
  </w:num>
  <w:num w:numId="68" w16cid:durableId="1391684416">
    <w:abstractNumId w:val="22"/>
  </w:num>
  <w:num w:numId="69" w16cid:durableId="1096705182">
    <w:abstractNumId w:val="114"/>
  </w:num>
  <w:num w:numId="70" w16cid:durableId="707608600">
    <w:abstractNumId w:val="14"/>
  </w:num>
  <w:num w:numId="71" w16cid:durableId="649362952">
    <w:abstractNumId w:val="23"/>
  </w:num>
  <w:num w:numId="72" w16cid:durableId="2069306624">
    <w:abstractNumId w:val="79"/>
  </w:num>
  <w:num w:numId="73" w16cid:durableId="2090153025">
    <w:abstractNumId w:val="78"/>
  </w:num>
  <w:num w:numId="74" w16cid:durableId="1460803862">
    <w:abstractNumId w:val="100"/>
  </w:num>
  <w:num w:numId="75" w16cid:durableId="1616936763">
    <w:abstractNumId w:val="0"/>
  </w:num>
  <w:num w:numId="76" w16cid:durableId="728461639">
    <w:abstractNumId w:val="93"/>
  </w:num>
  <w:num w:numId="77" w16cid:durableId="174658781">
    <w:abstractNumId w:val="121"/>
  </w:num>
  <w:num w:numId="78" w16cid:durableId="306591082">
    <w:abstractNumId w:val="89"/>
  </w:num>
  <w:num w:numId="79" w16cid:durableId="1130517477">
    <w:abstractNumId w:val="73"/>
  </w:num>
  <w:num w:numId="80" w16cid:durableId="1219513349">
    <w:abstractNumId w:val="16"/>
  </w:num>
  <w:num w:numId="81" w16cid:durableId="1394962295">
    <w:abstractNumId w:val="135"/>
  </w:num>
  <w:num w:numId="82" w16cid:durableId="1218510922">
    <w:abstractNumId w:val="132"/>
  </w:num>
  <w:num w:numId="83" w16cid:durableId="1173110547">
    <w:abstractNumId w:val="99"/>
  </w:num>
  <w:num w:numId="84" w16cid:durableId="879706148">
    <w:abstractNumId w:val="136"/>
  </w:num>
  <w:num w:numId="85" w16cid:durableId="453715834">
    <w:abstractNumId w:val="92"/>
  </w:num>
  <w:num w:numId="86" w16cid:durableId="393700642">
    <w:abstractNumId w:val="66"/>
  </w:num>
  <w:num w:numId="87" w16cid:durableId="1848861949">
    <w:abstractNumId w:val="2"/>
  </w:num>
  <w:num w:numId="88" w16cid:durableId="661856460">
    <w:abstractNumId w:val="133"/>
  </w:num>
  <w:num w:numId="89" w16cid:durableId="1488981631">
    <w:abstractNumId w:val="117"/>
  </w:num>
  <w:num w:numId="90" w16cid:durableId="1418936359">
    <w:abstractNumId w:val="98"/>
  </w:num>
  <w:num w:numId="91" w16cid:durableId="1830825396">
    <w:abstractNumId w:val="25"/>
  </w:num>
  <w:num w:numId="92" w16cid:durableId="1102727394">
    <w:abstractNumId w:val="109"/>
  </w:num>
  <w:num w:numId="93" w16cid:durableId="1287929454">
    <w:abstractNumId w:val="84"/>
  </w:num>
  <w:num w:numId="94" w16cid:durableId="1185098583">
    <w:abstractNumId w:val="129"/>
  </w:num>
  <w:num w:numId="95" w16cid:durableId="108428894">
    <w:abstractNumId w:val="68"/>
  </w:num>
  <w:num w:numId="96" w16cid:durableId="582029337">
    <w:abstractNumId w:val="59"/>
  </w:num>
  <w:num w:numId="97" w16cid:durableId="572466648">
    <w:abstractNumId w:val="42"/>
  </w:num>
  <w:num w:numId="98" w16cid:durableId="635718671">
    <w:abstractNumId w:val="120"/>
  </w:num>
  <w:num w:numId="99" w16cid:durableId="527062498">
    <w:abstractNumId w:val="111"/>
  </w:num>
  <w:num w:numId="100" w16cid:durableId="1375886926">
    <w:abstractNumId w:val="38"/>
  </w:num>
  <w:num w:numId="101" w16cid:durableId="1413235153">
    <w:abstractNumId w:val="41"/>
  </w:num>
  <w:num w:numId="102" w16cid:durableId="1517231741">
    <w:abstractNumId w:val="115"/>
  </w:num>
  <w:num w:numId="103" w16cid:durableId="557057911">
    <w:abstractNumId w:val="27"/>
  </w:num>
  <w:num w:numId="104" w16cid:durableId="182019288">
    <w:abstractNumId w:val="9"/>
  </w:num>
  <w:num w:numId="105" w16cid:durableId="332417771">
    <w:abstractNumId w:val="15"/>
  </w:num>
  <w:num w:numId="106" w16cid:durableId="1799105699">
    <w:abstractNumId w:val="69"/>
  </w:num>
  <w:num w:numId="107" w16cid:durableId="1256011158">
    <w:abstractNumId w:val="57"/>
  </w:num>
  <w:num w:numId="108" w16cid:durableId="1714958336">
    <w:abstractNumId w:val="3"/>
  </w:num>
  <w:num w:numId="109" w16cid:durableId="695236054">
    <w:abstractNumId w:val="91"/>
  </w:num>
  <w:num w:numId="110" w16cid:durableId="1849711842">
    <w:abstractNumId w:val="110"/>
  </w:num>
  <w:num w:numId="111" w16cid:durableId="1901865419">
    <w:abstractNumId w:val="13"/>
  </w:num>
  <w:num w:numId="112" w16cid:durableId="1972440936">
    <w:abstractNumId w:val="31"/>
  </w:num>
  <w:num w:numId="113" w16cid:durableId="2055346069">
    <w:abstractNumId w:val="54"/>
  </w:num>
  <w:num w:numId="114" w16cid:durableId="1546603216">
    <w:abstractNumId w:val="134"/>
  </w:num>
  <w:num w:numId="115" w16cid:durableId="1163006658">
    <w:abstractNumId w:val="83"/>
  </w:num>
  <w:num w:numId="116" w16cid:durableId="1833791212">
    <w:abstractNumId w:val="39"/>
  </w:num>
  <w:num w:numId="117" w16cid:durableId="2080788813">
    <w:abstractNumId w:val="56"/>
  </w:num>
  <w:num w:numId="118" w16cid:durableId="927152766">
    <w:abstractNumId w:val="72"/>
  </w:num>
  <w:num w:numId="119" w16cid:durableId="1912037543">
    <w:abstractNumId w:val="81"/>
  </w:num>
  <w:num w:numId="120" w16cid:durableId="2064400145">
    <w:abstractNumId w:val="75"/>
  </w:num>
  <w:num w:numId="121" w16cid:durableId="977339284">
    <w:abstractNumId w:val="126"/>
  </w:num>
  <w:num w:numId="122" w16cid:durableId="1428772037">
    <w:abstractNumId w:val="95"/>
  </w:num>
  <w:num w:numId="123" w16cid:durableId="1789086267">
    <w:abstractNumId w:val="17"/>
  </w:num>
  <w:num w:numId="124" w16cid:durableId="304554669">
    <w:abstractNumId w:val="7"/>
  </w:num>
  <w:num w:numId="125" w16cid:durableId="2140802778">
    <w:abstractNumId w:val="142"/>
  </w:num>
  <w:num w:numId="126" w16cid:durableId="581334912">
    <w:abstractNumId w:val="77"/>
  </w:num>
  <w:num w:numId="127" w16cid:durableId="299652121">
    <w:abstractNumId w:val="19"/>
  </w:num>
  <w:num w:numId="128" w16cid:durableId="1902519452">
    <w:abstractNumId w:val="53"/>
  </w:num>
  <w:num w:numId="129" w16cid:durableId="1801459200">
    <w:abstractNumId w:val="45"/>
  </w:num>
  <w:num w:numId="130" w16cid:durableId="102849390">
    <w:abstractNumId w:val="82"/>
  </w:num>
  <w:num w:numId="131" w16cid:durableId="1987540870">
    <w:abstractNumId w:val="18"/>
  </w:num>
  <w:num w:numId="132" w16cid:durableId="1870794900">
    <w:abstractNumId w:val="65"/>
  </w:num>
  <w:num w:numId="133" w16cid:durableId="170487001">
    <w:abstractNumId w:val="29"/>
  </w:num>
  <w:num w:numId="134" w16cid:durableId="985279362">
    <w:abstractNumId w:val="116"/>
  </w:num>
  <w:num w:numId="135" w16cid:durableId="1546335447">
    <w:abstractNumId w:val="131"/>
  </w:num>
  <w:num w:numId="136" w16cid:durableId="1786997615">
    <w:abstractNumId w:val="124"/>
  </w:num>
  <w:num w:numId="137" w16cid:durableId="1455635417">
    <w:abstractNumId w:val="96"/>
  </w:num>
  <w:num w:numId="138" w16cid:durableId="1142424204">
    <w:abstractNumId w:val="85"/>
  </w:num>
  <w:num w:numId="139" w16cid:durableId="642809141">
    <w:abstractNumId w:val="6"/>
  </w:num>
  <w:num w:numId="140" w16cid:durableId="882719411">
    <w:abstractNumId w:val="30"/>
  </w:num>
  <w:num w:numId="141" w16cid:durableId="1952935946">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1696033216">
    <w:abstractNumId w:val="102"/>
  </w:num>
  <w:num w:numId="143" w16cid:durableId="1396511280">
    <w:abstractNumId w:val="70"/>
  </w:num>
  <w:num w:numId="144" w16cid:durableId="137386958">
    <w:abstractNumId w:val="58"/>
  </w:num>
  <w:numIdMacAtCleanup w:val="1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autoHyphenation/>
  <w:hyphenationZone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E3E"/>
    <w:rsid w:val="00015AC7"/>
    <w:rsid w:val="00024CA5"/>
    <w:rsid w:val="000376DC"/>
    <w:rsid w:val="0006301E"/>
    <w:rsid w:val="000C2069"/>
    <w:rsid w:val="000D7F53"/>
    <w:rsid w:val="000E4FB5"/>
    <w:rsid w:val="00114250"/>
    <w:rsid w:val="00125745"/>
    <w:rsid w:val="00141490"/>
    <w:rsid w:val="00153A0C"/>
    <w:rsid w:val="001B1240"/>
    <w:rsid w:val="001B2034"/>
    <w:rsid w:val="001D228E"/>
    <w:rsid w:val="001D3BAC"/>
    <w:rsid w:val="0021533D"/>
    <w:rsid w:val="00235961"/>
    <w:rsid w:val="00294C3C"/>
    <w:rsid w:val="002B1F64"/>
    <w:rsid w:val="002E65A4"/>
    <w:rsid w:val="002F346A"/>
    <w:rsid w:val="003226CC"/>
    <w:rsid w:val="00323B77"/>
    <w:rsid w:val="003556F5"/>
    <w:rsid w:val="00363E61"/>
    <w:rsid w:val="003665A9"/>
    <w:rsid w:val="00376472"/>
    <w:rsid w:val="003B2060"/>
    <w:rsid w:val="003E2046"/>
    <w:rsid w:val="003F283A"/>
    <w:rsid w:val="00421966"/>
    <w:rsid w:val="00430453"/>
    <w:rsid w:val="00463D69"/>
    <w:rsid w:val="004753D6"/>
    <w:rsid w:val="00496062"/>
    <w:rsid w:val="004B0859"/>
    <w:rsid w:val="004B1D20"/>
    <w:rsid w:val="004B352C"/>
    <w:rsid w:val="004B7592"/>
    <w:rsid w:val="00517934"/>
    <w:rsid w:val="0054446C"/>
    <w:rsid w:val="005E7E2A"/>
    <w:rsid w:val="00631199"/>
    <w:rsid w:val="00633606"/>
    <w:rsid w:val="00662006"/>
    <w:rsid w:val="00701F50"/>
    <w:rsid w:val="00715F07"/>
    <w:rsid w:val="00736358"/>
    <w:rsid w:val="00742AC6"/>
    <w:rsid w:val="007458B9"/>
    <w:rsid w:val="007621B1"/>
    <w:rsid w:val="007638BB"/>
    <w:rsid w:val="00791AEE"/>
    <w:rsid w:val="007A7348"/>
    <w:rsid w:val="007F353D"/>
    <w:rsid w:val="007F7430"/>
    <w:rsid w:val="00813314"/>
    <w:rsid w:val="0086740C"/>
    <w:rsid w:val="008D5F39"/>
    <w:rsid w:val="008E2F08"/>
    <w:rsid w:val="008E2F4B"/>
    <w:rsid w:val="00934202"/>
    <w:rsid w:val="009347BC"/>
    <w:rsid w:val="00956C35"/>
    <w:rsid w:val="009670D8"/>
    <w:rsid w:val="0098511E"/>
    <w:rsid w:val="00990776"/>
    <w:rsid w:val="00992004"/>
    <w:rsid w:val="009A61B1"/>
    <w:rsid w:val="009E0F7B"/>
    <w:rsid w:val="009F6764"/>
    <w:rsid w:val="00A46A9F"/>
    <w:rsid w:val="00A6284C"/>
    <w:rsid w:val="00AE6EAA"/>
    <w:rsid w:val="00AF62E3"/>
    <w:rsid w:val="00AF6B0C"/>
    <w:rsid w:val="00B34244"/>
    <w:rsid w:val="00B87A6C"/>
    <w:rsid w:val="00BA0D28"/>
    <w:rsid w:val="00BE687D"/>
    <w:rsid w:val="00BF08AD"/>
    <w:rsid w:val="00C0470B"/>
    <w:rsid w:val="00C44FDB"/>
    <w:rsid w:val="00C474D2"/>
    <w:rsid w:val="00C555AC"/>
    <w:rsid w:val="00C8356A"/>
    <w:rsid w:val="00C85C6F"/>
    <w:rsid w:val="00CD5B7A"/>
    <w:rsid w:val="00CD5C06"/>
    <w:rsid w:val="00CE2887"/>
    <w:rsid w:val="00D016ED"/>
    <w:rsid w:val="00D06165"/>
    <w:rsid w:val="00D064EB"/>
    <w:rsid w:val="00D42319"/>
    <w:rsid w:val="00D50A12"/>
    <w:rsid w:val="00D8096E"/>
    <w:rsid w:val="00D9198A"/>
    <w:rsid w:val="00D95649"/>
    <w:rsid w:val="00DB780B"/>
    <w:rsid w:val="00DF6C5F"/>
    <w:rsid w:val="00E03379"/>
    <w:rsid w:val="00E15E3E"/>
    <w:rsid w:val="00E51F40"/>
    <w:rsid w:val="00E60B11"/>
    <w:rsid w:val="00E76975"/>
    <w:rsid w:val="00E86219"/>
    <w:rsid w:val="00EA1815"/>
    <w:rsid w:val="00EA3CA3"/>
    <w:rsid w:val="00EC3CBF"/>
    <w:rsid w:val="00EF1F83"/>
    <w:rsid w:val="00EF4756"/>
    <w:rsid w:val="00F073E5"/>
    <w:rsid w:val="00F418F4"/>
    <w:rsid w:val="00F82EA1"/>
    <w:rsid w:val="00FD22F8"/>
    <w:rsid w:val="00FD3F8A"/>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48101"/>
  <w15:docId w15:val="{874E3D2F-0943-4BFB-80EE-E13FB8CB3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200" w:line="276" w:lineRule="auto"/>
    </w:p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1"/>
    <w:next w:val="a1"/>
    <w:link w:val="21"/>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Верхний колонтитул Знак"/>
    <w:basedOn w:val="a2"/>
    <w:link w:val="a6"/>
    <w:uiPriority w:val="99"/>
    <w:qFormat/>
    <w:rsid w:val="00E618BF"/>
  </w:style>
  <w:style w:type="character" w:customStyle="1" w:styleId="a7">
    <w:name w:val="Нижний колонтитул Знак"/>
    <w:basedOn w:val="a2"/>
    <w:link w:val="a8"/>
    <w:uiPriority w:val="99"/>
    <w:qFormat/>
    <w:rsid w:val="00E618BF"/>
  </w:style>
  <w:style w:type="character" w:customStyle="1" w:styleId="10">
    <w:name w:val="Заголовок 1 Знак"/>
    <w:basedOn w:val="a2"/>
    <w:link w:val="1"/>
    <w:uiPriority w:val="9"/>
    <w:qFormat/>
    <w:rsid w:val="00FC693F"/>
    <w:rPr>
      <w:rFonts w:asciiTheme="majorHAnsi" w:eastAsiaTheme="majorEastAsia" w:hAnsiTheme="majorHAnsi" w:cstheme="majorBidi"/>
      <w:b/>
      <w:bCs/>
      <w:color w:val="365F91" w:themeColor="accent1" w:themeShade="BF"/>
      <w:sz w:val="28"/>
      <w:szCs w:val="28"/>
    </w:rPr>
  </w:style>
  <w:style w:type="character" w:customStyle="1" w:styleId="21">
    <w:name w:val="Заголовок 2 Знак"/>
    <w:basedOn w:val="a2"/>
    <w:link w:val="20"/>
    <w:uiPriority w:val="9"/>
    <w:qFormat/>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qFormat/>
    <w:rsid w:val="00FC693F"/>
    <w:rPr>
      <w:rFonts w:asciiTheme="majorHAnsi" w:eastAsiaTheme="majorEastAsia" w:hAnsiTheme="majorHAnsi" w:cstheme="majorBidi"/>
      <w:b/>
      <w:bCs/>
      <w:color w:val="4F81BD" w:themeColor="accent1"/>
    </w:rPr>
  </w:style>
  <w:style w:type="character" w:customStyle="1" w:styleId="a9">
    <w:name w:val="Заголовок Знак"/>
    <w:basedOn w:val="a2"/>
    <w:link w:val="aa"/>
    <w:uiPriority w:val="10"/>
    <w:qFormat/>
    <w:rsid w:val="00FC693F"/>
    <w:rPr>
      <w:rFonts w:asciiTheme="majorHAnsi" w:eastAsiaTheme="majorEastAsia" w:hAnsiTheme="majorHAnsi" w:cstheme="majorBidi"/>
      <w:color w:val="17365D" w:themeColor="text2" w:themeShade="BF"/>
      <w:spacing w:val="5"/>
      <w:kern w:val="2"/>
      <w:sz w:val="52"/>
      <w:szCs w:val="52"/>
    </w:rPr>
  </w:style>
  <w:style w:type="character" w:customStyle="1" w:styleId="ab">
    <w:name w:val="Подзаголовок Знак"/>
    <w:basedOn w:val="a2"/>
    <w:link w:val="ac"/>
    <w:uiPriority w:val="11"/>
    <w:qFormat/>
    <w:rsid w:val="00FC693F"/>
    <w:rPr>
      <w:rFonts w:asciiTheme="majorHAnsi" w:eastAsiaTheme="majorEastAsia" w:hAnsiTheme="majorHAnsi" w:cstheme="majorBidi"/>
      <w:i/>
      <w:iCs/>
      <w:color w:val="4F81BD" w:themeColor="accent1"/>
      <w:spacing w:val="15"/>
      <w:sz w:val="24"/>
      <w:szCs w:val="24"/>
    </w:rPr>
  </w:style>
  <w:style w:type="character" w:customStyle="1" w:styleId="ad">
    <w:name w:val="Основной текст Знак"/>
    <w:basedOn w:val="a2"/>
    <w:link w:val="ae"/>
    <w:uiPriority w:val="99"/>
    <w:qFormat/>
    <w:rsid w:val="00AA1D8D"/>
  </w:style>
  <w:style w:type="character" w:customStyle="1" w:styleId="22">
    <w:name w:val="Основной текст 2 Знак"/>
    <w:basedOn w:val="a2"/>
    <w:link w:val="23"/>
    <w:uiPriority w:val="99"/>
    <w:qFormat/>
    <w:rsid w:val="00AA1D8D"/>
  </w:style>
  <w:style w:type="character" w:customStyle="1" w:styleId="33">
    <w:name w:val="Основной текст 3 Знак"/>
    <w:basedOn w:val="a2"/>
    <w:link w:val="34"/>
    <w:uiPriority w:val="99"/>
    <w:qFormat/>
    <w:rsid w:val="00AA1D8D"/>
    <w:rPr>
      <w:sz w:val="16"/>
      <w:szCs w:val="16"/>
    </w:rPr>
  </w:style>
  <w:style w:type="character" w:customStyle="1" w:styleId="af">
    <w:name w:val="Текст макроса Знак"/>
    <w:basedOn w:val="a2"/>
    <w:link w:val="af0"/>
    <w:uiPriority w:val="99"/>
    <w:qFormat/>
    <w:rsid w:val="0029639D"/>
    <w:rPr>
      <w:rFonts w:ascii="Courier" w:hAnsi="Courier"/>
      <w:sz w:val="20"/>
      <w:szCs w:val="20"/>
    </w:rPr>
  </w:style>
  <w:style w:type="character" w:customStyle="1" w:styleId="24">
    <w:name w:val="Цитата 2 Знак"/>
    <w:basedOn w:val="a2"/>
    <w:link w:val="25"/>
    <w:uiPriority w:val="29"/>
    <w:qFormat/>
    <w:rsid w:val="00FC693F"/>
    <w:rPr>
      <w:i/>
      <w:iCs/>
      <w:color w:val="000000" w:themeColor="text1"/>
    </w:rPr>
  </w:style>
  <w:style w:type="character" w:customStyle="1" w:styleId="40">
    <w:name w:val="Заголовок 4 Знак"/>
    <w:basedOn w:val="a2"/>
    <w:link w:val="4"/>
    <w:uiPriority w:val="9"/>
    <w:semiHidden/>
    <w:qFormat/>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qFormat/>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qFormat/>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qFormat/>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qFormat/>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qFormat/>
    <w:rsid w:val="00FC693F"/>
    <w:rPr>
      <w:rFonts w:asciiTheme="majorHAnsi" w:eastAsiaTheme="majorEastAsia" w:hAnsiTheme="majorHAnsi" w:cstheme="majorBidi"/>
      <w:i/>
      <w:iCs/>
      <w:color w:val="404040" w:themeColor="text1" w:themeTint="BF"/>
      <w:sz w:val="20"/>
      <w:szCs w:val="20"/>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character" w:customStyle="1" w:styleId="af3">
    <w:name w:val="Выделенная цитата Знак"/>
    <w:basedOn w:val="a2"/>
    <w:link w:val="af4"/>
    <w:uiPriority w:val="30"/>
    <w:qFormat/>
    <w:rsid w:val="00FC693F"/>
    <w:rPr>
      <w:b/>
      <w:bCs/>
      <w:i/>
      <w:iCs/>
      <w:color w:val="4F81BD" w:themeColor="accent1"/>
    </w:rPr>
  </w:style>
  <w:style w:type="character" w:styleId="af5">
    <w:name w:val="Subtle Emphasis"/>
    <w:basedOn w:val="a2"/>
    <w:uiPriority w:val="19"/>
    <w:qFormat/>
    <w:rsid w:val="00FC693F"/>
    <w:rPr>
      <w:i/>
      <w:iCs/>
      <w:color w:val="808080" w:themeColor="text1" w:themeTint="7F"/>
    </w:rPr>
  </w:style>
  <w:style w:type="character" w:styleId="af6">
    <w:name w:val="Intense Emphasis"/>
    <w:basedOn w:val="a2"/>
    <w:uiPriority w:val="21"/>
    <w:qFormat/>
    <w:rsid w:val="00FC693F"/>
    <w:rPr>
      <w:b/>
      <w:bCs/>
      <w:i/>
      <w:iCs/>
      <w:color w:val="4F81BD" w:themeColor="accent1"/>
    </w:rPr>
  </w:style>
  <w:style w:type="character" w:styleId="af7">
    <w:name w:val="Subtle Reference"/>
    <w:basedOn w:val="a2"/>
    <w:uiPriority w:val="31"/>
    <w:qFormat/>
    <w:rsid w:val="00FC693F"/>
    <w:rPr>
      <w:smallCaps/>
      <w:color w:val="C0504D" w:themeColor="accent2"/>
      <w:u w:val="single"/>
    </w:rPr>
  </w:style>
  <w:style w:type="character" w:styleId="af8">
    <w:name w:val="Intense Reference"/>
    <w:basedOn w:val="a2"/>
    <w:uiPriority w:val="32"/>
    <w:qFormat/>
    <w:rsid w:val="00FC693F"/>
    <w:rPr>
      <w:b/>
      <w:bCs/>
      <w:smallCaps/>
      <w:color w:val="C0504D" w:themeColor="accent2"/>
      <w:spacing w:val="5"/>
      <w:u w:val="single"/>
    </w:rPr>
  </w:style>
  <w:style w:type="character" w:styleId="af9">
    <w:name w:val="Book Title"/>
    <w:basedOn w:val="a2"/>
    <w:uiPriority w:val="33"/>
    <w:qFormat/>
    <w:rsid w:val="00FC693F"/>
    <w:rPr>
      <w:b/>
      <w:bCs/>
      <w:smallCaps/>
      <w:spacing w:val="5"/>
    </w:rPr>
  </w:style>
  <w:style w:type="character" w:styleId="afa">
    <w:name w:val="Hyperlink"/>
    <w:uiPriority w:val="99"/>
    <w:rPr>
      <w:color w:val="000080"/>
      <w:u w:val="single"/>
    </w:rPr>
  </w:style>
  <w:style w:type="character" w:customStyle="1" w:styleId="IndexLink">
    <w:name w:val="Index Link"/>
    <w:qFormat/>
  </w:style>
  <w:style w:type="character" w:customStyle="1" w:styleId="FootnoteCharactersuser">
    <w:name w:val="Footnote Characters (user)"/>
    <w:qFormat/>
    <w:rPr>
      <w:vertAlign w:val="superscript"/>
    </w:rPr>
  </w:style>
  <w:style w:type="character" w:customStyle="1" w:styleId="FootnoteCharacters">
    <w:name w:val="Footnote Characters"/>
    <w:qFormat/>
    <w:rPr>
      <w:vertAlign w:val="superscript"/>
    </w:rPr>
  </w:style>
  <w:style w:type="character" w:styleId="afb">
    <w:name w:val="footnote reference"/>
    <w:rPr>
      <w:vertAlign w:val="superscript"/>
    </w:rPr>
  </w:style>
  <w:style w:type="character" w:customStyle="1" w:styleId="EndnoteCharacters">
    <w:name w:val="Endnote Characters"/>
    <w:qFormat/>
    <w:rPr>
      <w:vertAlign w:val="superscript"/>
    </w:rPr>
  </w:style>
  <w:style w:type="character" w:customStyle="1" w:styleId="EndnoteCharactersuser">
    <w:name w:val="Endnote Characters (user)"/>
    <w:qFormat/>
  </w:style>
  <w:style w:type="character" w:styleId="afc">
    <w:name w:val="endnote reference"/>
    <w:rPr>
      <w:vertAlign w:val="superscript"/>
    </w:rPr>
  </w:style>
  <w:style w:type="character" w:customStyle="1" w:styleId="NumberingSymbols">
    <w:name w:val="Numbering Symbols"/>
    <w:qFormat/>
  </w:style>
  <w:style w:type="character" w:customStyle="1" w:styleId="Bulletsuser">
    <w:name w:val="Bullets (user)"/>
    <w:qFormat/>
    <w:rPr>
      <w:rFonts w:ascii="OpenSymbol" w:eastAsia="OpenSymbol" w:hAnsi="OpenSymbol" w:cs="OpenSymbol"/>
    </w:rPr>
  </w:style>
  <w:style w:type="character" w:styleId="afd">
    <w:name w:val="Unresolved Mention"/>
    <w:basedOn w:val="a2"/>
    <w:uiPriority w:val="99"/>
    <w:semiHidden/>
    <w:unhideWhenUsed/>
    <w:qFormat/>
    <w:rsid w:val="00C805AE"/>
    <w:rPr>
      <w:color w:val="605E5C"/>
      <w:shd w:val="clear" w:color="auto" w:fill="E1DFDD"/>
    </w:rPr>
  </w:style>
  <w:style w:type="character" w:styleId="afe">
    <w:name w:val="annotation reference"/>
    <w:basedOn w:val="a2"/>
    <w:uiPriority w:val="99"/>
    <w:semiHidden/>
    <w:unhideWhenUsed/>
    <w:qFormat/>
    <w:rsid w:val="00C21580"/>
    <w:rPr>
      <w:sz w:val="16"/>
      <w:szCs w:val="16"/>
    </w:rPr>
  </w:style>
  <w:style w:type="character" w:customStyle="1" w:styleId="aff">
    <w:name w:val="Текст примечания Знак"/>
    <w:basedOn w:val="a2"/>
    <w:link w:val="aff0"/>
    <w:uiPriority w:val="99"/>
    <w:semiHidden/>
    <w:qFormat/>
    <w:rsid w:val="00C21580"/>
    <w:rPr>
      <w:sz w:val="20"/>
      <w:szCs w:val="20"/>
    </w:rPr>
  </w:style>
  <w:style w:type="character" w:customStyle="1" w:styleId="aff1">
    <w:name w:val="Тема примечания Знак"/>
    <w:basedOn w:val="aff"/>
    <w:link w:val="aff2"/>
    <w:uiPriority w:val="99"/>
    <w:semiHidden/>
    <w:qFormat/>
    <w:rsid w:val="00C21580"/>
    <w:rPr>
      <w:b/>
      <w:bCs/>
      <w:sz w:val="20"/>
      <w:szCs w:val="20"/>
    </w:rPr>
  </w:style>
  <w:style w:type="paragraph" w:customStyle="1" w:styleId="Heading">
    <w:name w:val="Heading"/>
    <w:basedOn w:val="a1"/>
    <w:next w:val="ae"/>
    <w:qFormat/>
    <w:pPr>
      <w:keepNext/>
      <w:spacing w:before="240" w:after="120"/>
    </w:pPr>
    <w:rPr>
      <w:rFonts w:ascii="Liberation Sans" w:eastAsia="Microsoft YaHei" w:hAnsi="Liberation Sans" w:cs="Arial Unicode MS"/>
      <w:sz w:val="28"/>
      <w:szCs w:val="28"/>
    </w:rPr>
  </w:style>
  <w:style w:type="paragraph" w:styleId="ae">
    <w:name w:val="Body Text"/>
    <w:basedOn w:val="a1"/>
    <w:link w:val="ad"/>
    <w:uiPriority w:val="99"/>
    <w:unhideWhenUsed/>
    <w:rsid w:val="00AA1D8D"/>
    <w:pPr>
      <w:spacing w:after="120"/>
    </w:pPr>
  </w:style>
  <w:style w:type="paragraph" w:styleId="aff3">
    <w:name w:val="List"/>
    <w:basedOn w:val="a1"/>
    <w:uiPriority w:val="99"/>
    <w:unhideWhenUsed/>
    <w:rsid w:val="00AA1D8D"/>
    <w:pPr>
      <w:ind w:left="360" w:hanging="360"/>
      <w:contextualSpacing/>
    </w:pPr>
  </w:style>
  <w:style w:type="paragraph" w:styleId="aff4">
    <w:name w:val="caption"/>
    <w:basedOn w:val="a1"/>
    <w:next w:val="a1"/>
    <w:uiPriority w:val="35"/>
    <w:semiHidden/>
    <w:unhideWhenUsed/>
    <w:qFormat/>
    <w:rsid w:val="00FC693F"/>
    <w:pPr>
      <w:spacing w:line="240" w:lineRule="auto"/>
    </w:pPr>
    <w:rPr>
      <w:b/>
      <w:bCs/>
      <w:color w:val="4F81BD" w:themeColor="accent1"/>
      <w:sz w:val="18"/>
      <w:szCs w:val="18"/>
    </w:rPr>
  </w:style>
  <w:style w:type="paragraph" w:customStyle="1" w:styleId="Index">
    <w:name w:val="Index"/>
    <w:basedOn w:val="a1"/>
    <w:qFormat/>
    <w:pPr>
      <w:suppressLineNumbers/>
    </w:pPr>
    <w:rPr>
      <w:rFonts w:cs="Arial Unicode MS"/>
    </w:rPr>
  </w:style>
  <w:style w:type="paragraph" w:customStyle="1" w:styleId="HeaderandFooter">
    <w:name w:val="Header and Footer"/>
    <w:basedOn w:val="a1"/>
    <w:qFormat/>
  </w:style>
  <w:style w:type="paragraph" w:styleId="a6">
    <w:name w:val="header"/>
    <w:basedOn w:val="a1"/>
    <w:link w:val="a5"/>
    <w:uiPriority w:val="99"/>
    <w:unhideWhenUsed/>
    <w:rsid w:val="00E618BF"/>
    <w:pPr>
      <w:tabs>
        <w:tab w:val="center" w:pos="4680"/>
        <w:tab w:val="right" w:pos="9360"/>
      </w:tabs>
      <w:spacing w:after="0" w:line="240" w:lineRule="auto"/>
    </w:pPr>
  </w:style>
  <w:style w:type="paragraph" w:styleId="a8">
    <w:name w:val="footer"/>
    <w:basedOn w:val="a1"/>
    <w:link w:val="a7"/>
    <w:uiPriority w:val="99"/>
    <w:unhideWhenUsed/>
    <w:rsid w:val="00E618BF"/>
    <w:pPr>
      <w:tabs>
        <w:tab w:val="center" w:pos="4680"/>
        <w:tab w:val="right" w:pos="9360"/>
      </w:tabs>
      <w:spacing w:after="0" w:line="240" w:lineRule="auto"/>
    </w:pPr>
  </w:style>
  <w:style w:type="paragraph" w:styleId="aff5">
    <w:name w:val="No Spacing"/>
    <w:uiPriority w:val="1"/>
    <w:qFormat/>
    <w:rsid w:val="00FC693F"/>
  </w:style>
  <w:style w:type="paragraph" w:styleId="aa">
    <w:name w:val="Title"/>
    <w:basedOn w:val="a1"/>
    <w:next w:val="a1"/>
    <w:link w:val="a9"/>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
      <w:sz w:val="52"/>
      <w:szCs w:val="52"/>
    </w:rPr>
  </w:style>
  <w:style w:type="paragraph" w:styleId="ac">
    <w:name w:val="Subtitle"/>
    <w:basedOn w:val="a1"/>
    <w:next w:val="a1"/>
    <w:link w:val="ab"/>
    <w:uiPriority w:val="11"/>
    <w:qFormat/>
    <w:rsid w:val="00FC693F"/>
    <w:rPr>
      <w:rFonts w:asciiTheme="majorHAnsi" w:eastAsiaTheme="majorEastAsia" w:hAnsiTheme="majorHAnsi" w:cstheme="majorBidi"/>
      <w:i/>
      <w:iCs/>
      <w:color w:val="4F81BD" w:themeColor="accent1"/>
      <w:spacing w:val="15"/>
      <w:sz w:val="24"/>
      <w:szCs w:val="24"/>
    </w:rPr>
  </w:style>
  <w:style w:type="paragraph" w:styleId="aff6">
    <w:name w:val="List Paragraph"/>
    <w:basedOn w:val="a1"/>
    <w:uiPriority w:val="34"/>
    <w:qFormat/>
    <w:rsid w:val="00FC693F"/>
    <w:pPr>
      <w:ind w:left="720"/>
      <w:contextualSpacing/>
    </w:pPr>
  </w:style>
  <w:style w:type="paragraph" w:styleId="23">
    <w:name w:val="Body Text 2"/>
    <w:basedOn w:val="a1"/>
    <w:link w:val="22"/>
    <w:uiPriority w:val="99"/>
    <w:unhideWhenUsed/>
    <w:qFormat/>
    <w:rsid w:val="00AA1D8D"/>
    <w:pPr>
      <w:spacing w:after="120" w:line="480" w:lineRule="auto"/>
    </w:pPr>
  </w:style>
  <w:style w:type="paragraph" w:styleId="34">
    <w:name w:val="Body Text 3"/>
    <w:basedOn w:val="a1"/>
    <w:link w:val="33"/>
    <w:uiPriority w:val="99"/>
    <w:unhideWhenUsed/>
    <w:qFormat/>
    <w:rsid w:val="00AA1D8D"/>
    <w:pPr>
      <w:spacing w:after="120"/>
    </w:pPr>
    <w:rPr>
      <w:sz w:val="16"/>
      <w:szCs w:val="16"/>
    </w:rPr>
  </w:style>
  <w:style w:type="paragraph" w:styleId="26">
    <w:name w:val="List 2"/>
    <w:basedOn w:val="a1"/>
    <w:uiPriority w:val="99"/>
    <w:unhideWhenUsed/>
    <w:qFormat/>
    <w:rsid w:val="00326F90"/>
    <w:pPr>
      <w:ind w:left="720" w:hanging="360"/>
      <w:contextualSpacing/>
    </w:pPr>
  </w:style>
  <w:style w:type="paragraph" w:styleId="35">
    <w:name w:val="List 3"/>
    <w:basedOn w:val="a1"/>
    <w:uiPriority w:val="99"/>
    <w:unhideWhenUsed/>
    <w:qFormat/>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7">
    <w:name w:val="List Number 2"/>
    <w:basedOn w:val="a1"/>
    <w:uiPriority w:val="99"/>
    <w:unhideWhenUsed/>
    <w:rsid w:val="0029639D"/>
    <w:pPr>
      <w:contextualSpacing/>
    </w:pPr>
  </w:style>
  <w:style w:type="paragraph" w:styleId="3">
    <w:name w:val="List Number 3"/>
    <w:basedOn w:val="a1"/>
    <w:uiPriority w:val="99"/>
    <w:unhideWhenUsed/>
    <w:rsid w:val="0029639D"/>
    <w:pPr>
      <w:numPr>
        <w:numId w:val="7"/>
      </w:numPr>
      <w:contextualSpacing/>
    </w:pPr>
  </w:style>
  <w:style w:type="paragraph" w:styleId="aff7">
    <w:name w:val="List Continue"/>
    <w:basedOn w:val="a1"/>
    <w:uiPriority w:val="99"/>
    <w:unhideWhenUsed/>
    <w:rsid w:val="0029639D"/>
    <w:pPr>
      <w:spacing w:after="120"/>
      <w:ind w:left="360"/>
      <w:contextualSpacing/>
    </w:pPr>
  </w:style>
  <w:style w:type="paragraph" w:styleId="28">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0">
    <w:name w:val="macro"/>
    <w:link w:val="af"/>
    <w:uiPriority w:val="99"/>
    <w:unhideWhenUsed/>
    <w:qFormat/>
    <w:rsid w:val="0029639D"/>
    <w:pPr>
      <w:tabs>
        <w:tab w:val="left" w:pos="576"/>
        <w:tab w:val="left" w:pos="1152"/>
        <w:tab w:val="left" w:pos="1728"/>
        <w:tab w:val="left" w:pos="2304"/>
        <w:tab w:val="left" w:pos="2880"/>
        <w:tab w:val="left" w:pos="3456"/>
        <w:tab w:val="left" w:pos="4032"/>
      </w:tabs>
      <w:spacing w:after="200" w:line="276" w:lineRule="auto"/>
    </w:pPr>
    <w:rPr>
      <w:rFonts w:ascii="Courier" w:hAnsi="Courier"/>
      <w:sz w:val="20"/>
      <w:szCs w:val="20"/>
    </w:rPr>
  </w:style>
  <w:style w:type="paragraph" w:styleId="25">
    <w:name w:val="Quote"/>
    <w:basedOn w:val="a1"/>
    <w:next w:val="a1"/>
    <w:link w:val="24"/>
    <w:uiPriority w:val="29"/>
    <w:qFormat/>
    <w:rsid w:val="00FC693F"/>
    <w:rPr>
      <w:i/>
      <w:iCs/>
      <w:color w:val="000000" w:themeColor="text1"/>
    </w:rPr>
  </w:style>
  <w:style w:type="paragraph" w:styleId="af4">
    <w:name w:val="Intense Quote"/>
    <w:basedOn w:val="a1"/>
    <w:next w:val="a1"/>
    <w:link w:val="af3"/>
    <w:uiPriority w:val="30"/>
    <w:qFormat/>
    <w:rsid w:val="00FC693F"/>
    <w:pPr>
      <w:pBdr>
        <w:bottom w:val="single" w:sz="4" w:space="4" w:color="4F81BD" w:themeColor="accent1"/>
      </w:pBdr>
      <w:spacing w:before="200" w:after="280"/>
      <w:ind w:left="936" w:right="936"/>
    </w:pPr>
    <w:rPr>
      <w:b/>
      <w:bCs/>
      <w:i/>
      <w:iCs/>
      <w:color w:val="4F81BD" w:themeColor="accent1"/>
    </w:rPr>
  </w:style>
  <w:style w:type="paragraph" w:styleId="aff8">
    <w:name w:val="index heading"/>
    <w:basedOn w:val="Heading"/>
  </w:style>
  <w:style w:type="paragraph" w:styleId="aff9">
    <w:name w:val="TOC Heading"/>
    <w:basedOn w:val="1"/>
    <w:next w:val="a1"/>
    <w:uiPriority w:val="39"/>
    <w:unhideWhenUsed/>
    <w:qFormat/>
    <w:rsid w:val="00FC693F"/>
    <w:pPr>
      <w:outlineLvl w:val="9"/>
    </w:pPr>
  </w:style>
  <w:style w:type="paragraph" w:styleId="affa">
    <w:name w:val="footnote text"/>
    <w:basedOn w:val="a1"/>
  </w:style>
  <w:style w:type="paragraph" w:styleId="11">
    <w:name w:val="toc 1"/>
    <w:basedOn w:val="Index"/>
    <w:uiPriority w:val="39"/>
    <w:rsid w:val="007A7348"/>
    <w:pPr>
      <w:suppressLineNumbers w:val="0"/>
      <w:spacing w:before="120" w:after="120"/>
    </w:pPr>
    <w:rPr>
      <w:rFonts w:cstheme="minorBidi"/>
      <w:b/>
      <w:bCs/>
      <w:caps/>
      <w:sz w:val="20"/>
      <w:szCs w:val="20"/>
    </w:rPr>
  </w:style>
  <w:style w:type="paragraph" w:styleId="37">
    <w:name w:val="toc 3"/>
    <w:basedOn w:val="Index"/>
    <w:uiPriority w:val="39"/>
    <w:pPr>
      <w:suppressLineNumbers w:val="0"/>
      <w:spacing w:after="0"/>
      <w:ind w:left="440"/>
    </w:pPr>
    <w:rPr>
      <w:rFonts w:cstheme="minorBidi"/>
      <w:i/>
      <w:iCs/>
      <w:sz w:val="20"/>
      <w:szCs w:val="20"/>
    </w:rPr>
  </w:style>
  <w:style w:type="paragraph" w:styleId="41">
    <w:name w:val="toc 4"/>
    <w:basedOn w:val="Index"/>
    <w:uiPriority w:val="39"/>
    <w:pPr>
      <w:suppressLineNumbers w:val="0"/>
      <w:spacing w:after="0"/>
      <w:ind w:left="660"/>
    </w:pPr>
    <w:rPr>
      <w:rFonts w:cstheme="minorBidi"/>
      <w:sz w:val="18"/>
      <w:szCs w:val="18"/>
    </w:rPr>
  </w:style>
  <w:style w:type="paragraph" w:styleId="51">
    <w:name w:val="toc 5"/>
    <w:basedOn w:val="Index"/>
    <w:uiPriority w:val="39"/>
    <w:pPr>
      <w:suppressLineNumbers w:val="0"/>
      <w:spacing w:after="0"/>
      <w:ind w:left="880"/>
    </w:pPr>
    <w:rPr>
      <w:rFonts w:cstheme="minorBidi"/>
      <w:sz w:val="18"/>
      <w:szCs w:val="18"/>
    </w:rPr>
  </w:style>
  <w:style w:type="paragraph" w:styleId="29">
    <w:name w:val="toc 2"/>
    <w:basedOn w:val="Index"/>
    <w:uiPriority w:val="39"/>
    <w:pPr>
      <w:suppressLineNumbers w:val="0"/>
      <w:spacing w:after="0"/>
      <w:ind w:left="220"/>
    </w:pPr>
    <w:rPr>
      <w:rFonts w:cstheme="minorBidi"/>
      <w:smallCaps/>
      <w:sz w:val="20"/>
      <w:szCs w:val="20"/>
    </w:rPr>
  </w:style>
  <w:style w:type="paragraph" w:customStyle="1" w:styleId="FrameContentsuser">
    <w:name w:val="Frame Contents (user)"/>
    <w:basedOn w:val="a1"/>
    <w:qFormat/>
  </w:style>
  <w:style w:type="paragraph" w:customStyle="1" w:styleId="TableContents">
    <w:name w:val="Table Contents"/>
    <w:basedOn w:val="a1"/>
    <w:qFormat/>
    <w:pPr>
      <w:widowControl w:val="0"/>
      <w:suppressLineNumbers/>
    </w:pPr>
  </w:style>
  <w:style w:type="paragraph" w:customStyle="1" w:styleId="TableHeading">
    <w:name w:val="Table Heading"/>
    <w:basedOn w:val="TableContents"/>
    <w:qFormat/>
    <w:pPr>
      <w:jc w:val="center"/>
    </w:pPr>
    <w:rPr>
      <w:b/>
      <w:bCs/>
    </w:rPr>
  </w:style>
  <w:style w:type="paragraph" w:customStyle="1" w:styleId="normal1">
    <w:name w:val="normal1"/>
    <w:qFormat/>
    <w:pPr>
      <w:spacing w:line="276" w:lineRule="auto"/>
    </w:pPr>
    <w:rPr>
      <w:rFonts w:ascii="Calibri" w:eastAsia="Calibri" w:hAnsi="Calibri" w:cs="Calibri"/>
      <w:color w:val="1E2933"/>
      <w:lang w:eastAsia="zh-CN" w:bidi="hi-IN"/>
    </w:rPr>
  </w:style>
  <w:style w:type="paragraph" w:customStyle="1" w:styleId="FrameContents">
    <w:name w:val="Frame Contents"/>
    <w:basedOn w:val="a1"/>
    <w:qFormat/>
  </w:style>
  <w:style w:type="paragraph" w:styleId="61">
    <w:name w:val="toc 6"/>
    <w:basedOn w:val="a1"/>
    <w:next w:val="a1"/>
    <w:autoRedefine/>
    <w:uiPriority w:val="39"/>
    <w:unhideWhenUsed/>
    <w:rsid w:val="00C805AE"/>
    <w:pPr>
      <w:spacing w:after="0"/>
      <w:ind w:left="1100"/>
    </w:pPr>
    <w:rPr>
      <w:sz w:val="18"/>
      <w:szCs w:val="18"/>
    </w:rPr>
  </w:style>
  <w:style w:type="paragraph" w:styleId="71">
    <w:name w:val="toc 7"/>
    <w:basedOn w:val="a1"/>
    <w:next w:val="a1"/>
    <w:autoRedefine/>
    <w:uiPriority w:val="39"/>
    <w:unhideWhenUsed/>
    <w:rsid w:val="00C805AE"/>
    <w:pPr>
      <w:spacing w:after="0"/>
      <w:ind w:left="1320"/>
    </w:pPr>
    <w:rPr>
      <w:sz w:val="18"/>
      <w:szCs w:val="18"/>
    </w:rPr>
  </w:style>
  <w:style w:type="paragraph" w:styleId="81">
    <w:name w:val="toc 8"/>
    <w:basedOn w:val="a1"/>
    <w:next w:val="a1"/>
    <w:autoRedefine/>
    <w:uiPriority w:val="39"/>
    <w:unhideWhenUsed/>
    <w:rsid w:val="00C805AE"/>
    <w:pPr>
      <w:spacing w:after="0"/>
      <w:ind w:left="1540"/>
    </w:pPr>
    <w:rPr>
      <w:sz w:val="18"/>
      <w:szCs w:val="18"/>
    </w:rPr>
  </w:style>
  <w:style w:type="paragraph" w:styleId="91">
    <w:name w:val="toc 9"/>
    <w:basedOn w:val="a1"/>
    <w:next w:val="a1"/>
    <w:autoRedefine/>
    <w:uiPriority w:val="39"/>
    <w:unhideWhenUsed/>
    <w:rsid w:val="00C805AE"/>
    <w:pPr>
      <w:spacing w:after="0"/>
      <w:ind w:left="1760"/>
    </w:pPr>
    <w:rPr>
      <w:sz w:val="18"/>
      <w:szCs w:val="18"/>
    </w:rPr>
  </w:style>
  <w:style w:type="paragraph" w:styleId="aff0">
    <w:name w:val="annotation text"/>
    <w:basedOn w:val="a1"/>
    <w:link w:val="aff"/>
    <w:uiPriority w:val="99"/>
    <w:semiHidden/>
    <w:unhideWhenUsed/>
    <w:rsid w:val="00C21580"/>
    <w:pPr>
      <w:spacing w:line="240" w:lineRule="auto"/>
    </w:pPr>
    <w:rPr>
      <w:sz w:val="20"/>
      <w:szCs w:val="20"/>
    </w:rPr>
  </w:style>
  <w:style w:type="paragraph" w:styleId="aff2">
    <w:name w:val="annotation subject"/>
    <w:basedOn w:val="aff0"/>
    <w:next w:val="aff0"/>
    <w:link w:val="aff1"/>
    <w:uiPriority w:val="99"/>
    <w:semiHidden/>
    <w:unhideWhenUsed/>
    <w:qFormat/>
    <w:rsid w:val="00C21580"/>
    <w:rPr>
      <w:b/>
      <w:bCs/>
    </w:rPr>
  </w:style>
  <w:style w:type="numbering" w:customStyle="1" w:styleId="Numbering123">
    <w:name w:val="Numbering 123"/>
    <w:qFormat/>
  </w:style>
  <w:style w:type="table" w:styleId="affb">
    <w:name w:val="Table Grid"/>
    <w:basedOn w:val="a3"/>
    <w:uiPriority w:val="39"/>
    <w:rsid w:val="00FC6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c">
    <w:name w:val="Light Shading"/>
    <w:basedOn w:val="a3"/>
    <w:uiPriority w:val="60"/>
    <w:rsid w:val="00FC693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d">
    <w:name w:val="Light List"/>
    <w:basedOn w:val="a3"/>
    <w:uiPriority w:val="61"/>
    <w:rsid w:val="00FC693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e">
    <w:name w:val="Light Grid"/>
    <w:basedOn w:val="a3"/>
    <w:uiPriority w:val="62"/>
    <w:rsid w:val="00CB066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2">
    <w:name w:val="Medium Shading 1"/>
    <w:basedOn w:val="a3"/>
    <w:uiPriority w:val="63"/>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nil"/>
        </w:tcBorders>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a">
    <w:name w:val="Medium Shading 2"/>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3">
    <w:name w:val="Medium List 1"/>
    <w:basedOn w:val="a3"/>
    <w:uiPriority w:val="65"/>
    <w:rsid w:val="00CB0664"/>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b">
    <w:name w:val="Medium List 2"/>
    <w:basedOn w:val="a3"/>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4">
    <w:name w:val="Medium Grid 1"/>
    <w:basedOn w:val="a3"/>
    <w:uiPriority w:val="67"/>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000000" w:themeColor="text1"/>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4F81BD" w:themeColor="accent1"/>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0504D" w:themeColor="accent2"/>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9BBB59" w:themeColor="accent3"/>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8064A2" w:themeColor="accent4"/>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4BACC6" w:themeColor="accent5"/>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79646" w:themeColor="accent6"/>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c">
    <w:name w:val="Medium Grid 2"/>
    <w:basedOn w:val="a3"/>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8">
    <w:name w:val="Medium Grid 3"/>
    <w:basedOn w:val="a3"/>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f">
    <w:name w:val="Dark List"/>
    <w:basedOn w:val="a3"/>
    <w:uiPriority w:val="70"/>
    <w:rsid w:val="00CB0664"/>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f0">
    <w:name w:val="Colorful Shading"/>
    <w:basedOn w:val="a3"/>
    <w:uiPriority w:val="71"/>
    <w:rsid w:val="00CB0664"/>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4F81BD" w:themeColor="accent1"/>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C0504D" w:themeColor="accent2"/>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9BBB59" w:themeColor="accent3"/>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8064A2" w:themeColor="accent4"/>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4BACC6" w:themeColor="accent5"/>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F79646" w:themeColor="accent6"/>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f1">
    <w:name w:val="Colorful List"/>
    <w:basedOn w:val="a3"/>
    <w:uiPriority w:val="72"/>
    <w:rsid w:val="00CB0664"/>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f2">
    <w:name w:val="Colorful Grid"/>
    <w:basedOn w:val="a3"/>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z1qcye">
    <w:name w:val="z1qcye"/>
    <w:basedOn w:val="a1"/>
    <w:rsid w:val="00F418F4"/>
    <w:pPr>
      <w:suppressAutoHyphens w:val="0"/>
      <w:spacing w:before="100" w:beforeAutospacing="1" w:after="100" w:afterAutospacing="1" w:line="240" w:lineRule="auto"/>
    </w:pPr>
    <w:rPr>
      <w:rFonts w:ascii="Times New Roman" w:eastAsia="Times New Roman" w:hAnsi="Times New Roman" w:cs="Times New Roman"/>
      <w:sz w:val="24"/>
      <w:szCs w:val="24"/>
      <w:lang w:val="en" w:eastAsia="ru-RU"/>
    </w:rPr>
  </w:style>
  <w:style w:type="paragraph" w:customStyle="1" w:styleId="123">
    <w:name w:val="Заголовок 123"/>
    <w:basedOn w:val="1"/>
    <w:link w:val="1230"/>
    <w:qFormat/>
    <w:rsid w:val="00F418F4"/>
    <w:pPr>
      <w:suppressAutoHyphens w:val="0"/>
      <w:spacing w:before="400" w:after="120" w:line="240" w:lineRule="auto"/>
      <w:jc w:val="center"/>
    </w:pPr>
    <w:rPr>
      <w:rFonts w:eastAsia="Cambria" w:cs="Times New Roman"/>
      <w:color w:val="0070C0"/>
      <w:lang w:val="en" w:eastAsia="ru-RU"/>
    </w:rPr>
  </w:style>
  <w:style w:type="character" w:customStyle="1" w:styleId="1230">
    <w:name w:val="Заголовок 123 Знак"/>
    <w:basedOn w:val="10"/>
    <w:link w:val="123"/>
    <w:rsid w:val="00F418F4"/>
    <w:rPr>
      <w:rFonts w:asciiTheme="majorHAnsi" w:eastAsia="Cambria" w:hAnsiTheme="majorHAnsi" w:cs="Times New Roman"/>
      <w:b/>
      <w:bCs/>
      <w:color w:val="0070C0"/>
      <w:sz w:val="28"/>
      <w:szCs w:val="28"/>
      <w:lang w:val="en" w:eastAsia="ru-RU"/>
    </w:rPr>
  </w:style>
  <w:style w:type="table" w:customStyle="1" w:styleId="TableGrid">
    <w:name w:val="TableGrid"/>
    <w:rsid w:val="00956C35"/>
    <w:pPr>
      <w:suppressAutoHyphens w:val="0"/>
    </w:pPr>
    <w:rPr>
      <w:kern w:val="2"/>
      <w:sz w:val="24"/>
      <w:szCs w:val="24"/>
      <w14:ligatures w14:val="standardContextual"/>
    </w:rPr>
    <w:tblPr>
      <w:tblCellMar>
        <w:top w:w="0" w:type="dxa"/>
        <w:left w:w="0" w:type="dxa"/>
        <w:bottom w:w="0" w:type="dxa"/>
        <w:right w:w="0" w:type="dxa"/>
      </w:tblCellMar>
    </w:tblPr>
  </w:style>
  <w:style w:type="paragraph" w:styleId="afff3">
    <w:name w:val="Normal (Web)"/>
    <w:basedOn w:val="a1"/>
    <w:uiPriority w:val="99"/>
    <w:unhideWhenUsed/>
    <w:rsid w:val="00956C3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1.jpeg"/><Relationship Id="rId21" Type="http://schemas.openxmlformats.org/officeDocument/2006/relationships/image" Target="media/image14.svg"/><Relationship Id="rId42" Type="http://schemas.openxmlformats.org/officeDocument/2006/relationships/chart" Target="charts/chart16.xml"/><Relationship Id="rId63" Type="http://schemas.openxmlformats.org/officeDocument/2006/relationships/image" Target="media/image40.png"/><Relationship Id="rId84" Type="http://schemas.openxmlformats.org/officeDocument/2006/relationships/image" Target="media/image54.jpeg"/><Relationship Id="rId138" Type="http://schemas.openxmlformats.org/officeDocument/2006/relationships/footer" Target="footer7.xml"/><Relationship Id="rId107" Type="http://schemas.openxmlformats.org/officeDocument/2006/relationships/hyperlink" Target="file:///C:\Users\aida\Downloads\word\media\img_3634921900.jpg" TargetMode="External"/><Relationship Id="rId11" Type="http://schemas.openxmlformats.org/officeDocument/2006/relationships/image" Target="media/image4.png"/><Relationship Id="rId32" Type="http://schemas.openxmlformats.org/officeDocument/2006/relationships/chart" Target="charts/chart8.xml"/><Relationship Id="rId53" Type="http://schemas.openxmlformats.org/officeDocument/2006/relationships/image" Target="media/image30.png"/><Relationship Id="rId74" Type="http://schemas.openxmlformats.org/officeDocument/2006/relationships/chart" Target="charts/chart23.xml"/><Relationship Id="rId128" Type="http://schemas.openxmlformats.org/officeDocument/2006/relationships/header" Target="header5.xml"/><Relationship Id="rId149" Type="http://schemas.openxmlformats.org/officeDocument/2006/relationships/fontTable" Target="fontTable.xml"/><Relationship Id="rId5" Type="http://schemas.openxmlformats.org/officeDocument/2006/relationships/webSettings" Target="webSettings.xml"/><Relationship Id="rId95" Type="http://schemas.openxmlformats.org/officeDocument/2006/relationships/image" Target="media/image65.jpeg"/><Relationship Id="rId22" Type="http://schemas.openxmlformats.org/officeDocument/2006/relationships/image" Target="media/image15.emf"/><Relationship Id="rId27" Type="http://schemas.openxmlformats.org/officeDocument/2006/relationships/chart" Target="charts/chart3.xml"/><Relationship Id="rId43" Type="http://schemas.openxmlformats.org/officeDocument/2006/relationships/image" Target="media/image20.png"/><Relationship Id="rId48" Type="http://schemas.openxmlformats.org/officeDocument/2006/relationships/image" Target="media/image25.png"/><Relationship Id="rId64" Type="http://schemas.openxmlformats.org/officeDocument/2006/relationships/image" Target="media/image41.png"/><Relationship Id="rId69" Type="http://schemas.openxmlformats.org/officeDocument/2006/relationships/chart" Target="charts/chart18.xml"/><Relationship Id="rId113" Type="http://schemas.openxmlformats.org/officeDocument/2006/relationships/image" Target="media/image67.jpeg"/><Relationship Id="rId118" Type="http://schemas.openxmlformats.org/officeDocument/2006/relationships/image" Target="media/image72.jpeg"/><Relationship Id="rId134" Type="http://schemas.openxmlformats.org/officeDocument/2006/relationships/header" Target="header8.xml"/><Relationship Id="rId139" Type="http://schemas.openxmlformats.org/officeDocument/2006/relationships/footer" Target="footer8.xml"/><Relationship Id="rId80" Type="http://schemas.openxmlformats.org/officeDocument/2006/relationships/image" Target="media/image50.jpeg"/><Relationship Id="rId85" Type="http://schemas.openxmlformats.org/officeDocument/2006/relationships/image" Target="media/image55.jpeg"/><Relationship Id="rId150" Type="http://schemas.openxmlformats.org/officeDocument/2006/relationships/theme" Target="theme/theme1.xml"/><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chart" Target="charts/chart9.xml"/><Relationship Id="rId38" Type="http://schemas.openxmlformats.org/officeDocument/2006/relationships/chart" Target="charts/chart14.xml"/><Relationship Id="rId59" Type="http://schemas.openxmlformats.org/officeDocument/2006/relationships/image" Target="media/image36.png"/><Relationship Id="rId103" Type="http://schemas.openxmlformats.org/officeDocument/2006/relationships/hyperlink" Target="file:///C:\Users\aida\Downloads\word\media\img_77bf9506c7.jpg" TargetMode="External"/><Relationship Id="rId108" Type="http://schemas.openxmlformats.org/officeDocument/2006/relationships/hyperlink" Target="file:///C:\Users\aida\Downloads\word\media\img_75ab6b5c0a.png" TargetMode="External"/><Relationship Id="rId124" Type="http://schemas.openxmlformats.org/officeDocument/2006/relationships/header" Target="header3.xml"/><Relationship Id="rId129" Type="http://schemas.openxmlformats.org/officeDocument/2006/relationships/footer" Target="footer3.xml"/><Relationship Id="rId54" Type="http://schemas.openxmlformats.org/officeDocument/2006/relationships/image" Target="media/image31.png"/><Relationship Id="rId70" Type="http://schemas.openxmlformats.org/officeDocument/2006/relationships/chart" Target="charts/chart19.xml"/><Relationship Id="rId75" Type="http://schemas.openxmlformats.org/officeDocument/2006/relationships/image" Target="media/image45.jpeg"/><Relationship Id="rId91" Type="http://schemas.openxmlformats.org/officeDocument/2006/relationships/image" Target="media/image61.jpeg"/><Relationship Id="rId96" Type="http://schemas.openxmlformats.org/officeDocument/2006/relationships/hyperlink" Target="file:///C:\Users\aida\Downloads\word\media\img_92eb62ba53.jpg" TargetMode="External"/><Relationship Id="rId140" Type="http://schemas.openxmlformats.org/officeDocument/2006/relationships/header" Target="header11.xml"/><Relationship Id="rId145"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png"/><Relationship Id="rId28" Type="http://schemas.openxmlformats.org/officeDocument/2006/relationships/chart" Target="charts/chart4.xml"/><Relationship Id="rId49" Type="http://schemas.openxmlformats.org/officeDocument/2006/relationships/image" Target="media/image26.png"/><Relationship Id="rId114" Type="http://schemas.openxmlformats.org/officeDocument/2006/relationships/image" Target="media/image68.jpeg"/><Relationship Id="rId119" Type="http://schemas.openxmlformats.org/officeDocument/2006/relationships/image" Target="media/image73.jpeg"/><Relationship Id="rId44" Type="http://schemas.openxmlformats.org/officeDocument/2006/relationships/image" Target="media/image21.svg"/><Relationship Id="rId60" Type="http://schemas.openxmlformats.org/officeDocument/2006/relationships/image" Target="media/image37.png"/><Relationship Id="rId65" Type="http://schemas.openxmlformats.org/officeDocument/2006/relationships/image" Target="media/image42.png"/><Relationship Id="rId81" Type="http://schemas.openxmlformats.org/officeDocument/2006/relationships/image" Target="media/image51.jpeg"/><Relationship Id="rId86" Type="http://schemas.openxmlformats.org/officeDocument/2006/relationships/image" Target="media/image56.jpeg"/><Relationship Id="rId130" Type="http://schemas.openxmlformats.org/officeDocument/2006/relationships/header" Target="header6.xml"/><Relationship Id="rId135" Type="http://schemas.openxmlformats.org/officeDocument/2006/relationships/footer" Target="footer6.xml"/><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chart" Target="charts/chart15.xml"/><Relationship Id="rId109" Type="http://schemas.openxmlformats.org/officeDocument/2006/relationships/hyperlink" Target="file:///C:\Users\aida\Downloads\word\media\img_9776fbbc27.png" TargetMode="External"/><Relationship Id="rId34" Type="http://schemas.openxmlformats.org/officeDocument/2006/relationships/chart" Target="charts/chart10.xml"/><Relationship Id="rId50" Type="http://schemas.openxmlformats.org/officeDocument/2006/relationships/image" Target="media/image27.png"/><Relationship Id="rId55" Type="http://schemas.openxmlformats.org/officeDocument/2006/relationships/image" Target="media/image32.png"/><Relationship Id="rId76" Type="http://schemas.openxmlformats.org/officeDocument/2006/relationships/image" Target="media/image46.jpeg"/><Relationship Id="rId97" Type="http://schemas.openxmlformats.org/officeDocument/2006/relationships/hyperlink" Target="file:///C:\Users\aida\Downloads\word\media\img_0caf422c08.jpg" TargetMode="External"/><Relationship Id="rId104" Type="http://schemas.openxmlformats.org/officeDocument/2006/relationships/hyperlink" Target="file:///C:\Users\aida\Downloads\word\media\img_5b90fedc7b.jpg" TargetMode="External"/><Relationship Id="rId120" Type="http://schemas.openxmlformats.org/officeDocument/2006/relationships/image" Target="media/image74.jpeg"/><Relationship Id="rId125" Type="http://schemas.openxmlformats.org/officeDocument/2006/relationships/header" Target="header4.xml"/><Relationship Id="rId141" Type="http://schemas.openxmlformats.org/officeDocument/2006/relationships/footer" Target="footer9.xml"/><Relationship Id="rId146" Type="http://schemas.openxmlformats.org/officeDocument/2006/relationships/footer" Target="footer11.xml"/><Relationship Id="rId7" Type="http://schemas.openxmlformats.org/officeDocument/2006/relationships/endnotes" Target="endnotes.xml"/><Relationship Id="rId71" Type="http://schemas.openxmlformats.org/officeDocument/2006/relationships/chart" Target="charts/chart20.xml"/><Relationship Id="rId92" Type="http://schemas.openxmlformats.org/officeDocument/2006/relationships/image" Target="media/image62.jpeg"/><Relationship Id="rId2" Type="http://schemas.openxmlformats.org/officeDocument/2006/relationships/numbering" Target="numbering.xml"/><Relationship Id="rId29" Type="http://schemas.openxmlformats.org/officeDocument/2006/relationships/chart" Target="charts/chart5.xml"/><Relationship Id="rId24" Type="http://schemas.openxmlformats.org/officeDocument/2006/relationships/image" Target="media/image17.svg"/><Relationship Id="rId40" Type="http://schemas.openxmlformats.org/officeDocument/2006/relationships/image" Target="media/image18.png"/><Relationship Id="rId45" Type="http://schemas.openxmlformats.org/officeDocument/2006/relationships/image" Target="media/image22.emf"/><Relationship Id="rId66" Type="http://schemas.openxmlformats.org/officeDocument/2006/relationships/image" Target="media/image43.png"/><Relationship Id="rId87" Type="http://schemas.openxmlformats.org/officeDocument/2006/relationships/image" Target="media/image57.jpeg"/><Relationship Id="rId110" Type="http://schemas.openxmlformats.org/officeDocument/2006/relationships/hyperlink" Target="file:///C:\Users\aida\Downloads\word\media\img_047614dfc4.png" TargetMode="External"/><Relationship Id="rId115" Type="http://schemas.openxmlformats.org/officeDocument/2006/relationships/image" Target="media/image69.jpeg"/><Relationship Id="rId131" Type="http://schemas.openxmlformats.org/officeDocument/2006/relationships/header" Target="header7.xml"/><Relationship Id="rId136" Type="http://schemas.openxmlformats.org/officeDocument/2006/relationships/header" Target="header9.xml"/><Relationship Id="rId61" Type="http://schemas.openxmlformats.org/officeDocument/2006/relationships/image" Target="media/image38.png"/><Relationship Id="rId82" Type="http://schemas.openxmlformats.org/officeDocument/2006/relationships/image" Target="media/image52.jpeg"/><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chart" Target="charts/chart6.xml"/><Relationship Id="rId35" Type="http://schemas.openxmlformats.org/officeDocument/2006/relationships/chart" Target="charts/chart11.xml"/><Relationship Id="rId56" Type="http://schemas.openxmlformats.org/officeDocument/2006/relationships/image" Target="media/image33.png"/><Relationship Id="rId77" Type="http://schemas.openxmlformats.org/officeDocument/2006/relationships/image" Target="media/image47.jpeg"/><Relationship Id="rId100" Type="http://schemas.openxmlformats.org/officeDocument/2006/relationships/hyperlink" Target="file:///C:\Users\aida\Downloads\word\media\img_857a58360c.jpg" TargetMode="External"/><Relationship Id="rId105" Type="http://schemas.openxmlformats.org/officeDocument/2006/relationships/hyperlink" Target="file:///C:\Users\aida\Downloads\word\media\img_d02b2b1c6d.png" TargetMode="External"/><Relationship Id="rId126" Type="http://schemas.openxmlformats.org/officeDocument/2006/relationships/footer" Target="footer1.xml"/><Relationship Id="rId147" Type="http://schemas.openxmlformats.org/officeDocument/2006/relationships/header" Target="header14.xml"/><Relationship Id="rId8" Type="http://schemas.openxmlformats.org/officeDocument/2006/relationships/image" Target="media/image1.png"/><Relationship Id="rId51" Type="http://schemas.openxmlformats.org/officeDocument/2006/relationships/image" Target="media/image28.png"/><Relationship Id="rId72" Type="http://schemas.openxmlformats.org/officeDocument/2006/relationships/chart" Target="charts/chart21.xml"/><Relationship Id="rId93" Type="http://schemas.openxmlformats.org/officeDocument/2006/relationships/image" Target="media/image63.png"/><Relationship Id="rId98" Type="http://schemas.openxmlformats.org/officeDocument/2006/relationships/hyperlink" Target="file:///C:\Users\aida\Downloads\word\media\img_971822cd04.jpg" TargetMode="External"/><Relationship Id="rId121" Type="http://schemas.openxmlformats.org/officeDocument/2006/relationships/image" Target="media/image75.jpeg"/><Relationship Id="rId142" Type="http://schemas.openxmlformats.org/officeDocument/2006/relationships/image" Target="media/image78.png"/><Relationship Id="rId3" Type="http://schemas.openxmlformats.org/officeDocument/2006/relationships/styles" Target="styles.xml"/><Relationship Id="rId25" Type="http://schemas.openxmlformats.org/officeDocument/2006/relationships/chart" Target="charts/chart1.xml"/><Relationship Id="rId46" Type="http://schemas.openxmlformats.org/officeDocument/2006/relationships/image" Target="media/image23.png"/><Relationship Id="rId67" Type="http://schemas.openxmlformats.org/officeDocument/2006/relationships/image" Target="media/image44.png"/><Relationship Id="rId116" Type="http://schemas.openxmlformats.org/officeDocument/2006/relationships/image" Target="media/image70.jpeg"/><Relationship Id="rId137" Type="http://schemas.openxmlformats.org/officeDocument/2006/relationships/header" Target="header10.xml"/><Relationship Id="rId20" Type="http://schemas.openxmlformats.org/officeDocument/2006/relationships/image" Target="media/image13.png"/><Relationship Id="rId41" Type="http://schemas.openxmlformats.org/officeDocument/2006/relationships/image" Target="media/image19.svg"/><Relationship Id="rId62" Type="http://schemas.openxmlformats.org/officeDocument/2006/relationships/image" Target="media/image39.png"/><Relationship Id="rId83" Type="http://schemas.openxmlformats.org/officeDocument/2006/relationships/image" Target="media/image53.jpeg"/><Relationship Id="rId88" Type="http://schemas.openxmlformats.org/officeDocument/2006/relationships/image" Target="media/image58.jpeg"/><Relationship Id="rId111" Type="http://schemas.openxmlformats.org/officeDocument/2006/relationships/hyperlink" Target="file:///C:\Users\aida\Downloads\word\media\img_f9e15716a7.png" TargetMode="External"/><Relationship Id="rId132" Type="http://schemas.openxmlformats.org/officeDocument/2006/relationships/footer" Target="footer4.xml"/><Relationship Id="rId15" Type="http://schemas.openxmlformats.org/officeDocument/2006/relationships/image" Target="media/image8.png"/><Relationship Id="rId36" Type="http://schemas.openxmlformats.org/officeDocument/2006/relationships/chart" Target="charts/chart12.xml"/><Relationship Id="rId57" Type="http://schemas.openxmlformats.org/officeDocument/2006/relationships/image" Target="media/image34.png"/><Relationship Id="rId106" Type="http://schemas.openxmlformats.org/officeDocument/2006/relationships/hyperlink" Target="file:///C:\Users\aida\Downloads\word\media\img_fc6f2d9f48.jpeg" TargetMode="External"/><Relationship Id="rId127" Type="http://schemas.openxmlformats.org/officeDocument/2006/relationships/footer" Target="footer2.xml"/><Relationship Id="rId10" Type="http://schemas.openxmlformats.org/officeDocument/2006/relationships/header" Target="header2.xml"/><Relationship Id="rId31" Type="http://schemas.openxmlformats.org/officeDocument/2006/relationships/chart" Target="charts/chart7.xml"/><Relationship Id="rId52" Type="http://schemas.openxmlformats.org/officeDocument/2006/relationships/image" Target="media/image29.png"/><Relationship Id="rId73" Type="http://schemas.openxmlformats.org/officeDocument/2006/relationships/chart" Target="charts/chart22.xml"/><Relationship Id="rId78" Type="http://schemas.openxmlformats.org/officeDocument/2006/relationships/image" Target="media/image48.jpeg"/><Relationship Id="rId94" Type="http://schemas.openxmlformats.org/officeDocument/2006/relationships/image" Target="media/image64.jpeg"/><Relationship Id="rId99" Type="http://schemas.openxmlformats.org/officeDocument/2006/relationships/hyperlink" Target="file:///C:\Users\aida\Downloads\word\media\img_6257678ef2.png" TargetMode="External"/><Relationship Id="rId101" Type="http://schemas.openxmlformats.org/officeDocument/2006/relationships/hyperlink" Target="file:///C:\Users\aida\Downloads\word\media\img_6ecc21bb36.jpg" TargetMode="External"/><Relationship Id="rId122" Type="http://schemas.openxmlformats.org/officeDocument/2006/relationships/image" Target="media/image76.jpeg"/><Relationship Id="rId143" Type="http://schemas.openxmlformats.org/officeDocument/2006/relationships/header" Target="header12.xml"/><Relationship Id="rId148"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header" Target="header1.xml"/><Relationship Id="rId26" Type="http://schemas.openxmlformats.org/officeDocument/2006/relationships/chart" Target="charts/chart2.xml"/><Relationship Id="rId47" Type="http://schemas.openxmlformats.org/officeDocument/2006/relationships/image" Target="media/image24.png"/><Relationship Id="rId68" Type="http://schemas.openxmlformats.org/officeDocument/2006/relationships/chart" Target="charts/chart17.xml"/><Relationship Id="rId89" Type="http://schemas.openxmlformats.org/officeDocument/2006/relationships/image" Target="media/image59.jpeg"/><Relationship Id="rId112" Type="http://schemas.openxmlformats.org/officeDocument/2006/relationships/image" Target="media/image66.jpeg"/><Relationship Id="rId133" Type="http://schemas.openxmlformats.org/officeDocument/2006/relationships/footer" Target="footer5.xml"/><Relationship Id="rId16" Type="http://schemas.openxmlformats.org/officeDocument/2006/relationships/image" Target="media/image9.png"/><Relationship Id="rId37" Type="http://schemas.openxmlformats.org/officeDocument/2006/relationships/chart" Target="charts/chart13.xml"/><Relationship Id="rId58" Type="http://schemas.openxmlformats.org/officeDocument/2006/relationships/image" Target="media/image35.png"/><Relationship Id="rId79" Type="http://schemas.openxmlformats.org/officeDocument/2006/relationships/image" Target="media/image49.jpeg"/><Relationship Id="rId102" Type="http://schemas.openxmlformats.org/officeDocument/2006/relationships/hyperlink" Target="file:///C:\Users\aida\Downloads\word\media\img_33ace327f8.jpg" TargetMode="External"/><Relationship Id="rId123" Type="http://schemas.openxmlformats.org/officeDocument/2006/relationships/image" Target="media/image77.jpeg"/><Relationship Id="rId144" Type="http://schemas.openxmlformats.org/officeDocument/2006/relationships/header" Target="header13.xml"/><Relationship Id="rId90" Type="http://schemas.openxmlformats.org/officeDocument/2006/relationships/image" Target="media/image60.jpe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0.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file:///\\Users\aida\Desktop\Process%20automation%20technology&#8221;&#1069;&#1088;&#1072;&#1079;&#1084;&#1091;&#1089;%20%20%20+\&#1056;&#1077;&#1072;&#1083;&#1080;&#1079;&#1072;&#1094;&#1080;&#1103;%20&#1087;&#1088;&#1086;&#1077;&#1082;&#1090;&#1072;\WP2.%20Mobility%20traning.%20Preparation%20and%20implementation\Need%20analysis\Student%20workshop\DIGITECH%20-%20Student%20Questionnaire_Cleaned_final%20version.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Users\aida\Desktop\Process%20automation%20technology&#8221;&#1069;&#1088;&#1072;&#1079;&#1084;&#1091;&#1089;%20%20%20+\&#1056;&#1077;&#1072;&#1083;&#1080;&#1079;&#1072;&#1094;&#1080;&#1103;%20&#1087;&#1088;&#1086;&#1077;&#1082;&#1090;&#1072;\WP2.%20Mobility%20traning.%20Preparation%20and%20implementation\Need%20analysis\INAI%20Need%20analysis%20Report%20\&#1050;&#1085;&#1080;&#1075;&#1072;1.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Users\aida\Desktop\Process%20automation%20technology&#8221;&#1069;&#1088;&#1072;&#1079;&#1084;&#1091;&#1089;%20%20%20+\&#1056;&#1077;&#1072;&#1083;&#1080;&#1079;&#1072;&#1094;&#1080;&#1103;%20&#1087;&#1088;&#1086;&#1077;&#1082;&#1090;&#1072;\WP2.%20Mobility%20traning.%20Preparation%20and%20implementation\Need%20analysis\Focus%20group\DIGITECH%20-%20&#1040;&#1085;&#1082;&#1077;&#1090;&#1072;%20&#1088;&#1072;&#1073;&#1086;&#1090;&#1086;&#1076;&#1072;&#1090;&#1077;&#1083;&#1077;&#1080;&#774;%20%20(&#1054;&#1090;&#1074;&#1077;&#1090;&#1099;).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Users\aida\Desktop\Process%20automation%20technology&#8221;&#1069;&#1088;&#1072;&#1079;&#1084;&#1091;&#1089;%20%20%20+\&#1056;&#1077;&#1072;&#1083;&#1080;&#1079;&#1072;&#1094;&#1080;&#1103;%20&#1087;&#1088;&#1086;&#1077;&#1082;&#1090;&#1072;\WP2.%20Mobility%20traning.%20Preparation%20and%20implementation\Need%20analysis\INAI%20Need%20analysis%20Report%20\&#1050;&#1085;&#1080;&#1075;&#1072;1.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Users\aida\Desktop\Process%20automation%20technology&#8221;&#1069;&#1088;&#1072;&#1079;&#1084;&#1091;&#1089;%20%20%20+\&#1056;&#1077;&#1072;&#1083;&#1080;&#1079;&#1072;&#1094;&#1080;&#1103;%20&#1087;&#1088;&#1086;&#1077;&#1082;&#1090;&#1072;\WP2.%20Mobility%20traning.%20Preparation%20and%20implementation\Need%20analysis\INAI%20Need%20analysis%20Report%20\&#1050;&#1085;&#1080;&#1075;&#1072;1.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Users\aida\Desktop\Process%20automation%20technology&#8221;&#1069;&#1088;&#1072;&#1079;&#1084;&#1091;&#1089;%20%20%20+\&#1056;&#1077;&#1072;&#1083;&#1080;&#1079;&#1072;&#1094;&#1080;&#1103;%20&#1087;&#1088;&#1086;&#1077;&#1082;&#1090;&#1072;\WP2.%20Mobility%20traning.%20Preparation%20and%20implementation\Need%20analysis\INAI%20Need%20analysis%20Report%20\&#1050;&#1085;&#1080;&#1075;&#1072;1.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Users\aida\Desktop\Process%20automation%20technology&#8221;&#1069;&#1088;&#1072;&#1079;&#1084;&#1091;&#1089;%20%20%20+\&#1056;&#1077;&#1072;&#1083;&#1080;&#1079;&#1072;&#1094;&#1080;&#1103;%20&#1087;&#1088;&#1086;&#1077;&#1082;&#1090;&#1072;\WP2.%20Mobility%20traning.%20Preparation%20and%20implementation\Need%20analysis\INAI%20Need%20analysis%20Report%20\&#1050;&#1085;&#1080;&#1075;&#1072;1.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Users\aida\Desktop\Process%20automation%20technology&#8221;&#1069;&#1088;&#1072;&#1079;&#1084;&#1091;&#1089;%20%20%20+\&#1056;&#1077;&#1072;&#1083;&#1080;&#1079;&#1072;&#1094;&#1080;&#1103;%20&#1087;&#1088;&#1086;&#1077;&#1082;&#1090;&#1072;\WP2.%20Mobility%20traning.%20Preparation%20and%20implementation\Need%20analysis\INAI%20Need%20analysis%20Report%20\&#1050;&#1085;&#1080;&#1075;&#1072;1.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19.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2.xml.rels><?xml version="1.0" encoding="UTF-8" standalone="yes"?>
<Relationships xmlns="http://schemas.openxmlformats.org/package/2006/relationships"><Relationship Id="rId3" Type="http://schemas.openxmlformats.org/officeDocument/2006/relationships/oleObject" Target="file:///\\Users\aida\Desktop\Process%20automation%20technology&#8221;&#1069;&#1088;&#1072;&#1079;&#1084;&#1091;&#1089;%20%20%20+\&#1056;&#1077;&#1072;&#1083;&#1080;&#1079;&#1072;&#1094;&#1080;&#1103;%20&#1087;&#1088;&#1086;&#1077;&#1082;&#1090;&#1072;\WP2.%20Mobility%20traning.%20Preparation%20and%20implementation\Need%20analysis\INAI%20Need%20analysis%20Report%20\&#1050;&#1085;&#1080;&#1075;&#1072;1.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21.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22.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6.xml"/></Relationships>
</file>

<file path=word/charts/_rels/chart23.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7.xml"/></Relationships>
</file>

<file path=word/charts/_rels/chart3.xml.rels><?xml version="1.0" encoding="UTF-8" standalone="yes"?>
<Relationships xmlns="http://schemas.openxmlformats.org/package/2006/relationships"><Relationship Id="rId3" Type="http://schemas.openxmlformats.org/officeDocument/2006/relationships/oleObject" Target="file:///\\Users\aida\Desktop\Process%20automation%20technology&#8221;&#1069;&#1088;&#1072;&#1079;&#1084;&#1091;&#1089;%20%20%20+\&#1056;&#1077;&#1072;&#1083;&#1080;&#1079;&#1072;&#1094;&#1080;&#1103;%20&#1087;&#1088;&#1086;&#1077;&#1082;&#1090;&#1072;\WP2.%20Mobility%20traning.%20Preparation%20and%20implementation\Need%20analysis\INAI%20Need%20analysis%20Report%20\&#1050;&#1085;&#1080;&#1075;&#1072;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Users\aida\Desktop\Process%20automation%20technology&#8221;&#1069;&#1088;&#1072;&#1079;&#1084;&#1091;&#1089;%20%20%20+\&#1056;&#1077;&#1072;&#1083;&#1080;&#1079;&#1072;&#1094;&#1080;&#1103;%20&#1087;&#1088;&#1086;&#1077;&#1082;&#1090;&#1072;\WP2.%20Mobility%20traning.%20Preparation%20and%20implementation\Need%20analysis\INAI%20Need%20analysis%20Report%20\&#1050;&#1085;&#1080;&#1075;&#1072;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Users\aida\Desktop\Process%20automation%20technology&#8221;&#1069;&#1088;&#1072;&#1079;&#1084;&#1091;&#1089;%20%20%20+\&#1056;&#1077;&#1072;&#1083;&#1080;&#1079;&#1072;&#1094;&#1080;&#1103;%20&#1087;&#1088;&#1086;&#1077;&#1082;&#1090;&#1072;\WP2.%20Mobility%20traning.%20Preparation%20and%20implementation\Need%20analysis\Focus%20group\DIGITECH%201-%20&#1040;&#1085;&#1082;&#1077;&#1090;&#1072;%20&#1088;&#1072;&#1073;&#1086;&#1090;&#1086;&#1076;&#1072;&#1090;&#1077;&#1083;&#1077;&#1080;&#774;%20%20(&#1054;&#1090;&#1074;&#1077;&#1090;&#1099;).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Users\aida\Desktop\Process%20automation%20technology&#8221;&#1069;&#1088;&#1072;&#1079;&#1084;&#1091;&#1089;%20%20%20+\&#1056;&#1077;&#1072;&#1083;&#1080;&#1079;&#1072;&#1094;&#1080;&#1103;%20&#1087;&#1088;&#1086;&#1077;&#1082;&#1090;&#1072;\WP2.%20Mobility%20traning.%20Preparation%20and%20implementation\Need%20analysis\Focus%20group\DIGITECH%201-%20&#1040;&#1085;&#1082;&#1077;&#1090;&#1072;%20&#1088;&#1072;&#1073;&#1086;&#1090;&#1086;&#1076;&#1072;&#1090;&#1077;&#1083;&#1077;&#1080;&#774;%20%20(&#1054;&#1090;&#1074;&#1077;&#1090;&#1099;).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Users\aida\Desktop\Process%20automation%20technology&#8221;&#1069;&#1088;&#1072;&#1079;&#1084;&#1091;&#1089;%20%20%20+\&#1056;&#1077;&#1072;&#1083;&#1080;&#1079;&#1072;&#1094;&#1080;&#1103;%20&#1087;&#1088;&#1086;&#1077;&#1082;&#1090;&#1072;\WP2.%20Mobility%20traning.%20Preparation%20and%20implementation\Need%20analysis\INAI%20Need%20analysis%20Report%20\&#1050;&#1085;&#1080;&#1075;&#1072;1.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Users\aida\Desktop\Process%20automation%20technology&#8221;&#1069;&#1088;&#1072;&#1079;&#1084;&#1091;&#1089;%20%20%20+\&#1056;&#1077;&#1072;&#1083;&#1080;&#1079;&#1072;&#1094;&#1080;&#1103;%20&#1087;&#1088;&#1086;&#1077;&#1082;&#1090;&#1072;\WP2.%20Mobility%20traning.%20Preparation%20and%20implementation\Need%20analysis\INAI%20Need%20analysis%20Report%20\&#1050;&#1085;&#1080;&#1075;&#1072;1.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Users\aida\Desktop\Process%20automation%20technology&#8221;&#1069;&#1088;&#1072;&#1079;&#1084;&#1091;&#1089;%20%20%20+\&#1056;&#1077;&#1072;&#1083;&#1080;&#1079;&#1072;&#1094;&#1080;&#1103;%20&#1087;&#1088;&#1086;&#1077;&#1082;&#1090;&#1072;\WP2.%20Mobility%20traning.%20Preparation%20and%20implementation\Need%20analysis\INAI%20Need%20analysis%20Report%20\&#1050;&#1085;&#1080;&#1075;&#1072;1.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Лист1!$I$14</c:f>
              <c:strCache>
                <c:ptCount val="1"/>
                <c:pt idx="0">
                  <c:v>In your course projects or assignments this semester, which tools/frameworks did you actually use?</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Лист1!$H$15:$H$18</c:f>
              <c:strCache>
                <c:ptCount val="4"/>
                <c:pt idx="0">
                  <c:v>ChatGPT / Claude / Gemini / other AI </c:v>
                </c:pt>
                <c:pt idx="1">
                  <c:v>Excel / Google Sheets </c:v>
                </c:pt>
                <c:pt idx="2">
                  <c:v>Python</c:v>
                </c:pt>
                <c:pt idx="3">
                  <c:v>Cloud platforms</c:v>
                </c:pt>
              </c:strCache>
            </c:strRef>
          </c:cat>
          <c:val>
            <c:numRef>
              <c:f>Лист1!$I$15:$I$18</c:f>
              <c:numCache>
                <c:formatCode>0.00%</c:formatCode>
                <c:ptCount val="4"/>
                <c:pt idx="0">
                  <c:v>0.76900000000000002</c:v>
                </c:pt>
                <c:pt idx="1">
                  <c:v>0.42299999999999999</c:v>
                </c:pt>
                <c:pt idx="2">
                  <c:v>0.38500000000000001</c:v>
                </c:pt>
                <c:pt idx="3">
                  <c:v>0.308</c:v>
                </c:pt>
              </c:numCache>
            </c:numRef>
          </c:val>
          <c:extLst>
            <c:ext xmlns:c16="http://schemas.microsoft.com/office/drawing/2014/chart" uri="{C3380CC4-5D6E-409C-BE32-E72D297353CC}">
              <c16:uniqueId val="{00000000-7948-4D55-BD1F-FA3385F959BD}"/>
            </c:ext>
          </c:extLst>
        </c:ser>
        <c:ser>
          <c:idx val="1"/>
          <c:order val="1"/>
          <c:tx>
            <c:strRef>
              <c:f>Лист1!$J$14</c:f>
              <c:strCache>
                <c:ptCount val="1"/>
                <c:pt idx="0">
                  <c:v>How confident are you in using or understanding the following tools?</c:v>
                </c:pt>
              </c:strCache>
            </c:strRef>
          </c:tx>
          <c:spPr>
            <a:solidFill>
              <a:schemeClr val="accent2"/>
            </a:solidFill>
            <a:ln>
              <a:noFill/>
            </a:ln>
            <a:effectLst/>
            <a:sp3d/>
          </c:spPr>
          <c:invertIfNegative val="0"/>
          <c:dLbls>
            <c:dLbl>
              <c:idx val="0"/>
              <c:layout>
                <c:manualLayout>
                  <c:x val="5.8333333333333334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948-4D55-BD1F-FA3385F959BD}"/>
                </c:ext>
              </c:extLst>
            </c:dLbl>
            <c:dLbl>
              <c:idx val="1"/>
              <c:layout>
                <c:manualLayout>
                  <c:x val="4.1666666666666664E-2"/>
                  <c:y val="-1.38888888888888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948-4D55-BD1F-FA3385F959BD}"/>
                </c:ext>
              </c:extLst>
            </c:dLbl>
            <c:dLbl>
              <c:idx val="2"/>
              <c:layout>
                <c:manualLayout>
                  <c:x val="4.1666666666666664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948-4D55-BD1F-FA3385F959BD}"/>
                </c:ext>
              </c:extLst>
            </c:dLbl>
            <c:dLbl>
              <c:idx val="3"/>
              <c:layout>
                <c:manualLayout>
                  <c:x val="8.6111111111111013E-2"/>
                  <c:y val="-4.629629629629671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948-4D55-BD1F-FA3385F959B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Лист1!$H$15:$H$18</c:f>
              <c:strCache>
                <c:ptCount val="4"/>
                <c:pt idx="0">
                  <c:v>ChatGPT / Claude / Gemini / other AI </c:v>
                </c:pt>
                <c:pt idx="1">
                  <c:v>Excel / Google Sheets </c:v>
                </c:pt>
                <c:pt idx="2">
                  <c:v>Python</c:v>
                </c:pt>
                <c:pt idx="3">
                  <c:v>Cloud platforms</c:v>
                </c:pt>
              </c:strCache>
            </c:strRef>
          </c:cat>
          <c:val>
            <c:numRef>
              <c:f>Лист1!$J$15:$J$18</c:f>
              <c:numCache>
                <c:formatCode>0.00%</c:formatCode>
                <c:ptCount val="4"/>
                <c:pt idx="0">
                  <c:v>0.73099999999999998</c:v>
                </c:pt>
                <c:pt idx="1">
                  <c:v>0.23100000000000001</c:v>
                </c:pt>
                <c:pt idx="2">
                  <c:v>0.26929999999999998</c:v>
                </c:pt>
                <c:pt idx="3">
                  <c:v>0.30769999999999997</c:v>
                </c:pt>
              </c:numCache>
            </c:numRef>
          </c:val>
          <c:extLst>
            <c:ext xmlns:c16="http://schemas.microsoft.com/office/drawing/2014/chart" uri="{C3380CC4-5D6E-409C-BE32-E72D297353CC}">
              <c16:uniqueId val="{00000005-7948-4D55-BD1F-FA3385F959BD}"/>
            </c:ext>
          </c:extLst>
        </c:ser>
        <c:dLbls>
          <c:showLegendKey val="0"/>
          <c:showVal val="0"/>
          <c:showCatName val="0"/>
          <c:showSerName val="0"/>
          <c:showPercent val="0"/>
          <c:showBubbleSize val="0"/>
        </c:dLbls>
        <c:gapWidth val="150"/>
        <c:shape val="box"/>
        <c:axId val="534738208"/>
        <c:axId val="534456912"/>
        <c:axId val="0"/>
      </c:bar3DChart>
      <c:catAx>
        <c:axId val="53473820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34456912"/>
        <c:crosses val="autoZero"/>
        <c:auto val="1"/>
        <c:lblAlgn val="ctr"/>
        <c:lblOffset val="100"/>
        <c:noMultiLvlLbl val="0"/>
      </c:catAx>
      <c:valAx>
        <c:axId val="53445691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34738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Лист1!$E$449</c:f>
              <c:strCache>
                <c:ptCount val="1"/>
                <c:pt idx="0">
                  <c:v>IT Program</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Лист1!$D$450:$D$461</c:f>
              <c:strCache>
                <c:ptCount val="12"/>
                <c:pt idx="0">
                  <c:v>Specifying course objectives clearly</c:v>
                </c:pt>
                <c:pt idx="1">
                  <c:v>Structuring a study program (what to teach in which year/semester</c:v>
                </c:pt>
                <c:pt idx="2">
                  <c:v>Designing effective assessment/grading methods</c:v>
                </c:pt>
                <c:pt idx="3">
                  <c:v>Horizontal integration of courses (courses within same semester</c:v>
                </c:pt>
                <c:pt idx="4">
                  <c:v>Converting student workload hours into credit points (e.g. ECTS)</c:v>
                </c:pt>
                <c:pt idx="5">
                  <c:v>Writing clear and measurable learning outcomes</c:v>
                </c:pt>
                <c:pt idx="6">
                  <c:v>Selecting appropriate teaching methods for content</c:v>
                </c:pt>
                <c:pt idx="7">
                  <c:v>Vertical integration of courses (sequential progression across years)</c:v>
                </c:pt>
                <c:pt idx="8">
                  <c:v>Defining prerequisite competencies for course entry</c:v>
                </c:pt>
                <c:pt idx="9">
                  <c:v>Defining competencies obtained after course completion</c:v>
                </c:pt>
                <c:pt idx="10">
                  <c:v>Integrating electives and free electives into curriculum</c:v>
                </c:pt>
                <c:pt idx="11">
                  <c:v>Using Bloom's taxonomy when designing learning outcomes</c:v>
                </c:pt>
              </c:strCache>
            </c:strRef>
          </c:cat>
          <c:val>
            <c:numRef>
              <c:f>Лист1!$E$450:$E$461</c:f>
              <c:numCache>
                <c:formatCode>0.00</c:formatCode>
                <c:ptCount val="12"/>
                <c:pt idx="0">
                  <c:v>4.375</c:v>
                </c:pt>
                <c:pt idx="1">
                  <c:v>4.25</c:v>
                </c:pt>
                <c:pt idx="2">
                  <c:v>4.25</c:v>
                </c:pt>
                <c:pt idx="3">
                  <c:v>4.25</c:v>
                </c:pt>
                <c:pt idx="4">
                  <c:v>4.125</c:v>
                </c:pt>
                <c:pt idx="5">
                  <c:v>4</c:v>
                </c:pt>
                <c:pt idx="6">
                  <c:v>3.875</c:v>
                </c:pt>
                <c:pt idx="7">
                  <c:v>3.875</c:v>
                </c:pt>
                <c:pt idx="8">
                  <c:v>3.75</c:v>
                </c:pt>
                <c:pt idx="9">
                  <c:v>3.75</c:v>
                </c:pt>
                <c:pt idx="10">
                  <c:v>3.5</c:v>
                </c:pt>
                <c:pt idx="11">
                  <c:v>2.75</c:v>
                </c:pt>
              </c:numCache>
            </c:numRef>
          </c:val>
          <c:extLst>
            <c:ext xmlns:c16="http://schemas.microsoft.com/office/drawing/2014/chart" uri="{C3380CC4-5D6E-409C-BE32-E72D297353CC}">
              <c16:uniqueId val="{00000000-9BF5-42E2-9352-009A3EF6C8B6}"/>
            </c:ext>
          </c:extLst>
        </c:ser>
        <c:ser>
          <c:idx val="1"/>
          <c:order val="1"/>
          <c:tx>
            <c:strRef>
              <c:f>Лист1!$F$449</c:f>
              <c:strCache>
                <c:ptCount val="1"/>
                <c:pt idx="0">
                  <c:v>Automation program</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Лист1!$D$450:$D$461</c:f>
              <c:strCache>
                <c:ptCount val="12"/>
                <c:pt idx="0">
                  <c:v>Specifying course objectives clearly</c:v>
                </c:pt>
                <c:pt idx="1">
                  <c:v>Structuring a study program (what to teach in which year/semester</c:v>
                </c:pt>
                <c:pt idx="2">
                  <c:v>Designing effective assessment/grading methods</c:v>
                </c:pt>
                <c:pt idx="3">
                  <c:v>Horizontal integration of courses (courses within same semester</c:v>
                </c:pt>
                <c:pt idx="4">
                  <c:v>Converting student workload hours into credit points (e.g. ECTS)</c:v>
                </c:pt>
                <c:pt idx="5">
                  <c:v>Writing clear and measurable learning outcomes</c:v>
                </c:pt>
                <c:pt idx="6">
                  <c:v>Selecting appropriate teaching methods for content</c:v>
                </c:pt>
                <c:pt idx="7">
                  <c:v>Vertical integration of courses (sequential progression across years)</c:v>
                </c:pt>
                <c:pt idx="8">
                  <c:v>Defining prerequisite competencies for course entry</c:v>
                </c:pt>
                <c:pt idx="9">
                  <c:v>Defining competencies obtained after course completion</c:v>
                </c:pt>
                <c:pt idx="10">
                  <c:v>Integrating electives and free electives into curriculum</c:v>
                </c:pt>
                <c:pt idx="11">
                  <c:v>Using Bloom's taxonomy when designing learning outcomes</c:v>
                </c:pt>
              </c:strCache>
            </c:strRef>
          </c:cat>
          <c:val>
            <c:numRef>
              <c:f>Лист1!$F$450:$F$461</c:f>
              <c:numCache>
                <c:formatCode>General</c:formatCode>
                <c:ptCount val="12"/>
                <c:pt idx="0">
                  <c:v>4.5</c:v>
                </c:pt>
                <c:pt idx="1">
                  <c:v>4</c:v>
                </c:pt>
                <c:pt idx="2">
                  <c:v>5</c:v>
                </c:pt>
                <c:pt idx="3">
                  <c:v>3.5</c:v>
                </c:pt>
                <c:pt idx="4">
                  <c:v>3.5</c:v>
                </c:pt>
                <c:pt idx="5">
                  <c:v>4</c:v>
                </c:pt>
                <c:pt idx="6">
                  <c:v>4.5</c:v>
                </c:pt>
                <c:pt idx="7">
                  <c:v>4.5</c:v>
                </c:pt>
                <c:pt idx="8">
                  <c:v>4</c:v>
                </c:pt>
                <c:pt idx="9">
                  <c:v>5</c:v>
                </c:pt>
                <c:pt idx="10">
                  <c:v>4</c:v>
                </c:pt>
                <c:pt idx="11">
                  <c:v>1.5</c:v>
                </c:pt>
              </c:numCache>
            </c:numRef>
          </c:val>
          <c:extLst>
            <c:ext xmlns:c16="http://schemas.microsoft.com/office/drawing/2014/chart" uri="{C3380CC4-5D6E-409C-BE32-E72D297353CC}">
              <c16:uniqueId val="{00000001-9BF5-42E2-9352-009A3EF6C8B6}"/>
            </c:ext>
          </c:extLst>
        </c:ser>
        <c:dLbls>
          <c:showLegendKey val="0"/>
          <c:showVal val="0"/>
          <c:showCatName val="0"/>
          <c:showSerName val="0"/>
          <c:showPercent val="0"/>
          <c:showBubbleSize val="0"/>
        </c:dLbls>
        <c:gapWidth val="150"/>
        <c:shape val="box"/>
        <c:axId val="885525087"/>
        <c:axId val="885526815"/>
        <c:axId val="0"/>
      </c:bar3DChart>
      <c:catAx>
        <c:axId val="885525087"/>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85526815"/>
        <c:crosses val="autoZero"/>
        <c:auto val="1"/>
        <c:lblAlgn val="ctr"/>
        <c:lblOffset val="100"/>
        <c:noMultiLvlLbl val="0"/>
      </c:catAx>
      <c:valAx>
        <c:axId val="885526815"/>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855250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Лист1!$I$11</c:f>
              <c:strCache>
                <c:ptCount val="1"/>
                <c:pt idx="0">
                  <c:v>Using NOW in production</c:v>
                </c:pt>
              </c:strCache>
            </c:strRef>
          </c:tx>
          <c:spPr>
            <a:solidFill>
              <a:schemeClr val="accent1"/>
            </a:solidFill>
            <a:ln>
              <a:noFill/>
            </a:ln>
            <a:effectLst/>
          </c:spPr>
          <c:invertIfNegative val="0"/>
          <c:dLbls>
            <c:dLbl>
              <c:idx val="8"/>
              <c:layout>
                <c:manualLayout>
                  <c:x val="0"/>
                  <c:y val="3.87221684414326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F88-479D-9AB5-62E60F3E89AF}"/>
                </c:ext>
              </c:extLst>
            </c:dLbl>
            <c:dLbl>
              <c:idx val="10"/>
              <c:layout>
                <c:manualLayout>
                  <c:x val="0"/>
                  <c:y val="3.38818973862536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F88-479D-9AB5-62E60F3E89A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Лист1!$H$12:$H$24</c:f>
              <c:strCache>
                <c:ptCount val="12"/>
                <c:pt idx="0">
                  <c:v>Generative AI (ChatGPT, Gemini, Claude etc.)</c:v>
                </c:pt>
                <c:pt idx="2">
                  <c:v>Data analytics / BI tools</c:v>
                </c:pt>
                <c:pt idx="4">
                  <c:v>Process automation</c:v>
                </c:pt>
                <c:pt idx="6">
                  <c:v>Cloud platforms (Google Cloud Platform, Microsoft Azure, Amazon Web Services, Databricks)</c:v>
                </c:pt>
                <c:pt idx="8">
                  <c:v>Machine Learning / Predictive models</c:v>
                </c:pt>
                <c:pt idx="10">
                  <c:v>Industrial Automation / IoT / PLC-SCADA</c:v>
                </c:pt>
                <c:pt idx="11">
                  <c:v>Digital Twins / Industrial simulation</c:v>
                </c:pt>
              </c:strCache>
            </c:strRef>
          </c:cat>
          <c:val>
            <c:numRef>
              <c:f>Лист1!$I$12:$I$24</c:f>
              <c:numCache>
                <c:formatCode>General</c:formatCode>
                <c:ptCount val="13"/>
                <c:pt idx="0" formatCode="0%">
                  <c:v>0.88</c:v>
                </c:pt>
                <c:pt idx="2" formatCode="0%">
                  <c:v>0.75</c:v>
                </c:pt>
                <c:pt idx="4" formatCode="0%">
                  <c:v>0.75</c:v>
                </c:pt>
                <c:pt idx="6" formatCode="0%">
                  <c:v>0.5</c:v>
                </c:pt>
                <c:pt idx="8" formatCode="0%">
                  <c:v>0.38</c:v>
                </c:pt>
                <c:pt idx="10" formatCode="0.00%">
                  <c:v>0.375</c:v>
                </c:pt>
                <c:pt idx="11" formatCode="0%">
                  <c:v>0.12</c:v>
                </c:pt>
              </c:numCache>
            </c:numRef>
          </c:val>
          <c:extLst>
            <c:ext xmlns:c16="http://schemas.microsoft.com/office/drawing/2014/chart" uri="{C3380CC4-5D6E-409C-BE32-E72D297353CC}">
              <c16:uniqueId val="{00000002-4F88-479D-9AB5-62E60F3E89AF}"/>
            </c:ext>
          </c:extLst>
        </c:ser>
        <c:ser>
          <c:idx val="1"/>
          <c:order val="1"/>
          <c:tx>
            <c:strRef>
              <c:f>Лист1!$J$11</c:f>
              <c:strCache>
                <c:ptCount val="1"/>
                <c:pt idx="0">
                  <c:v>Planning to next year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Лист1!$H$12:$H$24</c:f>
              <c:strCache>
                <c:ptCount val="12"/>
                <c:pt idx="0">
                  <c:v>Generative AI (ChatGPT, Gemini, Claude etc.)</c:v>
                </c:pt>
                <c:pt idx="2">
                  <c:v>Data analytics / BI tools</c:v>
                </c:pt>
                <c:pt idx="4">
                  <c:v>Process automation</c:v>
                </c:pt>
                <c:pt idx="6">
                  <c:v>Cloud platforms (Google Cloud Platform, Microsoft Azure, Amazon Web Services, Databricks)</c:v>
                </c:pt>
                <c:pt idx="8">
                  <c:v>Machine Learning / Predictive models</c:v>
                </c:pt>
                <c:pt idx="10">
                  <c:v>Industrial Automation / IoT / PLC-SCADA</c:v>
                </c:pt>
                <c:pt idx="11">
                  <c:v>Digital Twins / Industrial simulation</c:v>
                </c:pt>
              </c:strCache>
            </c:strRef>
          </c:cat>
          <c:val>
            <c:numRef>
              <c:f>Лист1!$J$12:$J$24</c:f>
              <c:numCache>
                <c:formatCode>General</c:formatCode>
                <c:ptCount val="13"/>
                <c:pt idx="0" formatCode="0%">
                  <c:v>0</c:v>
                </c:pt>
                <c:pt idx="2" formatCode="0%">
                  <c:v>0.25</c:v>
                </c:pt>
                <c:pt idx="4" formatCode="0%">
                  <c:v>0.25</c:v>
                </c:pt>
                <c:pt idx="6" formatCode="0%">
                  <c:v>0.12</c:v>
                </c:pt>
                <c:pt idx="8" formatCode="0%">
                  <c:v>0.5</c:v>
                </c:pt>
                <c:pt idx="10" formatCode="0%">
                  <c:v>0.25</c:v>
                </c:pt>
                <c:pt idx="11" formatCode="0%">
                  <c:v>0.38</c:v>
                </c:pt>
              </c:numCache>
            </c:numRef>
          </c:val>
          <c:extLst>
            <c:ext xmlns:c16="http://schemas.microsoft.com/office/drawing/2014/chart" uri="{C3380CC4-5D6E-409C-BE32-E72D297353CC}">
              <c16:uniqueId val="{00000003-4F88-479D-9AB5-62E60F3E89AF}"/>
            </c:ext>
          </c:extLst>
        </c:ser>
        <c:dLbls>
          <c:showLegendKey val="0"/>
          <c:showVal val="0"/>
          <c:showCatName val="0"/>
          <c:showSerName val="0"/>
          <c:showPercent val="0"/>
          <c:showBubbleSize val="0"/>
        </c:dLbls>
        <c:gapWidth val="182"/>
        <c:axId val="742178768"/>
        <c:axId val="742180480"/>
      </c:barChart>
      <c:catAx>
        <c:axId val="7421787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42180480"/>
        <c:crosses val="autoZero"/>
        <c:auto val="1"/>
        <c:lblAlgn val="ctr"/>
        <c:lblOffset val="100"/>
        <c:noMultiLvlLbl val="0"/>
      </c:catAx>
      <c:valAx>
        <c:axId val="74218048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42178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Лист1!$E$502</c:f>
              <c:strCache>
                <c:ptCount val="1"/>
                <c:pt idx="0">
                  <c:v>In the next year</c:v>
                </c:pt>
              </c:strCache>
            </c:strRef>
          </c:tx>
          <c:spPr>
            <a:solidFill>
              <a:schemeClr val="accent1"/>
            </a:solidFill>
            <a:ln>
              <a:noFill/>
            </a:ln>
            <a:effectLst/>
          </c:spPr>
          <c:cat>
            <c:strRef>
              <c:f>Лист1!$D$503:$D$518</c:f>
              <c:strCache>
                <c:ptCount val="16"/>
                <c:pt idx="0">
                  <c:v>AI Orchestration &amp; Integration </c:v>
                </c:pt>
                <c:pt idx="1">
                  <c:v>Generative AI Fine-tuning </c:v>
                </c:pt>
                <c:pt idx="2">
                  <c:v>Human-AI Workflow Management </c:v>
                </c:pt>
                <c:pt idx="3">
                  <c:v>IoT &amp; System Automation </c:v>
                </c:pt>
                <c:pt idx="4">
                  <c:v>Data Analysis</c:v>
                </c:pt>
                <c:pt idx="5">
                  <c:v>Cybersecurity</c:v>
                </c:pt>
                <c:pt idx="6">
                  <c:v>Systems Thinking</c:v>
                </c:pt>
                <c:pt idx="7">
                  <c:v>Architecture of Complex Systems</c:v>
                </c:pt>
                <c:pt idx="8">
                  <c:v>Systems Architecture &amp; Design </c:v>
                </c:pt>
                <c:pt idx="9">
                  <c:v>Technical Documentation Literacy </c:v>
                </c:pt>
                <c:pt idx="10">
                  <c:v>Continuous Professional Development </c:v>
                </c:pt>
                <c:pt idx="11">
                  <c:v>Critical Thinking</c:v>
                </c:pt>
                <c:pt idx="12">
                  <c:v>Strategic Communication</c:v>
                </c:pt>
                <c:pt idx="13">
                  <c:v>Teamwork</c:v>
                </c:pt>
                <c:pt idx="14">
                  <c:v>Knowledge of Technological Processes </c:v>
                </c:pt>
                <c:pt idx="15">
                  <c:v>Budget &amp; Time Management </c:v>
                </c:pt>
              </c:strCache>
            </c:strRef>
          </c:cat>
          <c:val>
            <c:numRef>
              <c:f>Лист1!$E$503:$E$518</c:f>
              <c:numCache>
                <c:formatCode>General</c:formatCode>
                <c:ptCount val="16"/>
                <c:pt idx="0">
                  <c:v>6</c:v>
                </c:pt>
                <c:pt idx="3">
                  <c:v>1</c:v>
                </c:pt>
                <c:pt idx="4">
                  <c:v>1</c:v>
                </c:pt>
                <c:pt idx="5">
                  <c:v>1</c:v>
                </c:pt>
                <c:pt idx="6">
                  <c:v>1</c:v>
                </c:pt>
                <c:pt idx="8">
                  <c:v>1</c:v>
                </c:pt>
                <c:pt idx="9">
                  <c:v>1</c:v>
                </c:pt>
                <c:pt idx="10">
                  <c:v>1</c:v>
                </c:pt>
                <c:pt idx="11">
                  <c:v>1</c:v>
                </c:pt>
                <c:pt idx="12">
                  <c:v>1</c:v>
                </c:pt>
                <c:pt idx="13">
                  <c:v>1</c:v>
                </c:pt>
                <c:pt idx="14">
                  <c:v>1</c:v>
                </c:pt>
                <c:pt idx="15">
                  <c:v>1</c:v>
                </c:pt>
              </c:numCache>
            </c:numRef>
          </c:val>
          <c:extLst>
            <c:ext xmlns:c16="http://schemas.microsoft.com/office/drawing/2014/chart" uri="{C3380CC4-5D6E-409C-BE32-E72D297353CC}">
              <c16:uniqueId val="{00000000-681A-41C9-848E-362DC111904C}"/>
            </c:ext>
          </c:extLst>
        </c:ser>
        <c:ser>
          <c:idx val="1"/>
          <c:order val="1"/>
          <c:tx>
            <c:strRef>
              <c:f>Лист1!$F$502</c:f>
              <c:strCache>
                <c:ptCount val="1"/>
                <c:pt idx="0">
                  <c:v>In 2–5 years</c:v>
                </c:pt>
              </c:strCache>
            </c:strRef>
          </c:tx>
          <c:spPr>
            <a:solidFill>
              <a:schemeClr val="accent2"/>
            </a:solidFill>
            <a:ln>
              <a:noFill/>
            </a:ln>
            <a:effectLst/>
          </c:spPr>
          <c:cat>
            <c:strRef>
              <c:f>Лист1!$D$503:$D$518</c:f>
              <c:strCache>
                <c:ptCount val="16"/>
                <c:pt idx="0">
                  <c:v>AI Orchestration &amp; Integration </c:v>
                </c:pt>
                <c:pt idx="1">
                  <c:v>Generative AI Fine-tuning </c:v>
                </c:pt>
                <c:pt idx="2">
                  <c:v>Human-AI Workflow Management </c:v>
                </c:pt>
                <c:pt idx="3">
                  <c:v>IoT &amp; System Automation </c:v>
                </c:pt>
                <c:pt idx="4">
                  <c:v>Data Analysis</c:v>
                </c:pt>
                <c:pt idx="5">
                  <c:v>Cybersecurity</c:v>
                </c:pt>
                <c:pt idx="6">
                  <c:v>Systems Thinking</c:v>
                </c:pt>
                <c:pt idx="7">
                  <c:v>Architecture of Complex Systems</c:v>
                </c:pt>
                <c:pt idx="8">
                  <c:v>Systems Architecture &amp; Design </c:v>
                </c:pt>
                <c:pt idx="9">
                  <c:v>Technical Documentation Literacy </c:v>
                </c:pt>
                <c:pt idx="10">
                  <c:v>Continuous Professional Development </c:v>
                </c:pt>
                <c:pt idx="11">
                  <c:v>Critical Thinking</c:v>
                </c:pt>
                <c:pt idx="12">
                  <c:v>Strategic Communication</c:v>
                </c:pt>
                <c:pt idx="13">
                  <c:v>Teamwork</c:v>
                </c:pt>
                <c:pt idx="14">
                  <c:v>Knowledge of Technological Processes </c:v>
                </c:pt>
                <c:pt idx="15">
                  <c:v>Budget &amp; Time Management </c:v>
                </c:pt>
              </c:strCache>
            </c:strRef>
          </c:cat>
          <c:val>
            <c:numRef>
              <c:f>Лист1!$F$503:$F$518</c:f>
              <c:numCache>
                <c:formatCode>General</c:formatCode>
                <c:ptCount val="16"/>
                <c:pt idx="1">
                  <c:v>2</c:v>
                </c:pt>
                <c:pt idx="6">
                  <c:v>1</c:v>
                </c:pt>
              </c:numCache>
            </c:numRef>
          </c:val>
          <c:extLst>
            <c:ext xmlns:c16="http://schemas.microsoft.com/office/drawing/2014/chart" uri="{C3380CC4-5D6E-409C-BE32-E72D297353CC}">
              <c16:uniqueId val="{00000001-681A-41C9-848E-362DC111904C}"/>
            </c:ext>
          </c:extLst>
        </c:ser>
        <c:ser>
          <c:idx val="2"/>
          <c:order val="2"/>
          <c:tx>
            <c:strRef>
              <c:f>Лист1!$G$502</c:f>
              <c:strCache>
                <c:ptCount val="1"/>
                <c:pt idx="0">
                  <c:v>in 5+ years</c:v>
                </c:pt>
              </c:strCache>
            </c:strRef>
          </c:tx>
          <c:spPr>
            <a:solidFill>
              <a:schemeClr val="accent3"/>
            </a:solidFill>
            <a:ln>
              <a:noFill/>
            </a:ln>
            <a:effectLst/>
          </c:spPr>
          <c:cat>
            <c:strRef>
              <c:f>Лист1!$D$503:$D$518</c:f>
              <c:strCache>
                <c:ptCount val="16"/>
                <c:pt idx="0">
                  <c:v>AI Orchestration &amp; Integration </c:v>
                </c:pt>
                <c:pt idx="1">
                  <c:v>Generative AI Fine-tuning </c:v>
                </c:pt>
                <c:pt idx="2">
                  <c:v>Human-AI Workflow Management </c:v>
                </c:pt>
                <c:pt idx="3">
                  <c:v>IoT &amp; System Automation </c:v>
                </c:pt>
                <c:pt idx="4">
                  <c:v>Data Analysis</c:v>
                </c:pt>
                <c:pt idx="5">
                  <c:v>Cybersecurity</c:v>
                </c:pt>
                <c:pt idx="6">
                  <c:v>Systems Thinking</c:v>
                </c:pt>
                <c:pt idx="7">
                  <c:v>Architecture of Complex Systems</c:v>
                </c:pt>
                <c:pt idx="8">
                  <c:v>Systems Architecture &amp; Design </c:v>
                </c:pt>
                <c:pt idx="9">
                  <c:v>Technical Documentation Literacy </c:v>
                </c:pt>
                <c:pt idx="10">
                  <c:v>Continuous Professional Development </c:v>
                </c:pt>
                <c:pt idx="11">
                  <c:v>Critical Thinking</c:v>
                </c:pt>
                <c:pt idx="12">
                  <c:v>Strategic Communication</c:v>
                </c:pt>
                <c:pt idx="13">
                  <c:v>Teamwork</c:v>
                </c:pt>
                <c:pt idx="14">
                  <c:v>Knowledge of Technological Processes </c:v>
                </c:pt>
                <c:pt idx="15">
                  <c:v>Budget &amp; Time Management </c:v>
                </c:pt>
              </c:strCache>
            </c:strRef>
          </c:cat>
          <c:val>
            <c:numRef>
              <c:f>Лист1!$G$503:$G$518</c:f>
              <c:numCache>
                <c:formatCode>General</c:formatCode>
                <c:ptCount val="16"/>
                <c:pt idx="2">
                  <c:v>1</c:v>
                </c:pt>
                <c:pt idx="7">
                  <c:v>1</c:v>
                </c:pt>
              </c:numCache>
            </c:numRef>
          </c:val>
          <c:extLst>
            <c:ext xmlns:c16="http://schemas.microsoft.com/office/drawing/2014/chart" uri="{C3380CC4-5D6E-409C-BE32-E72D297353CC}">
              <c16:uniqueId val="{00000002-681A-41C9-848E-362DC111904C}"/>
            </c:ext>
          </c:extLst>
        </c:ser>
        <c:dLbls>
          <c:showLegendKey val="0"/>
          <c:showVal val="0"/>
          <c:showCatName val="0"/>
          <c:showSerName val="0"/>
          <c:showPercent val="0"/>
          <c:showBubbleSize val="0"/>
        </c:dLbls>
        <c:axId val="653965792"/>
        <c:axId val="653291120"/>
      </c:areaChart>
      <c:catAx>
        <c:axId val="65396579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53291120"/>
        <c:crosses val="autoZero"/>
        <c:auto val="1"/>
        <c:lblAlgn val="ctr"/>
        <c:lblOffset val="100"/>
        <c:noMultiLvlLbl val="0"/>
      </c:catAx>
      <c:valAx>
        <c:axId val="653291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5396579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5434908136482938"/>
          <c:y val="4.9261083743842367E-2"/>
          <c:w val="0.50979680664916882"/>
          <c:h val="0.83374384236453203"/>
        </c:manualLayout>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Лист1!$D$541:$D$550</c:f>
              <c:strCache>
                <c:ptCount val="9"/>
                <c:pt idx="0">
                  <c:v> Applied programming </c:v>
                </c:pt>
                <c:pt idx="1">
                  <c:v>Working with AI as a core tool </c:v>
                </c:pt>
                <c:pt idx="2">
                  <c:v>Working with deployment and infrastructure </c:v>
                </c:pt>
                <c:pt idx="3">
                  <c:v>Working with technologies;</c:v>
                </c:pt>
                <c:pt idx="4">
                  <c:v>Business Analytics </c:v>
                </c:pt>
                <c:pt idx="5">
                  <c:v> Developing architectural thinking </c:v>
                </c:pt>
                <c:pt idx="6">
                  <c:v>SQL</c:v>
                </c:pt>
                <c:pt idx="7">
                  <c:v>Machine learning</c:v>
                </c:pt>
                <c:pt idx="8">
                  <c:v> Working with office technologies and applications </c:v>
                </c:pt>
              </c:strCache>
            </c:strRef>
          </c:cat>
          <c:val>
            <c:numRef>
              <c:f>Лист1!$E$541:$E$550</c:f>
              <c:numCache>
                <c:formatCode>General</c:formatCode>
                <c:ptCount val="10"/>
                <c:pt idx="0">
                  <c:v>3</c:v>
                </c:pt>
                <c:pt idx="1">
                  <c:v>1</c:v>
                </c:pt>
                <c:pt idx="2">
                  <c:v>1</c:v>
                </c:pt>
                <c:pt idx="3">
                  <c:v>1</c:v>
                </c:pt>
                <c:pt idx="4">
                  <c:v>1</c:v>
                </c:pt>
                <c:pt idx="5">
                  <c:v>1</c:v>
                </c:pt>
                <c:pt idx="6">
                  <c:v>1</c:v>
                </c:pt>
                <c:pt idx="7">
                  <c:v>1</c:v>
                </c:pt>
                <c:pt idx="8">
                  <c:v>1</c:v>
                </c:pt>
              </c:numCache>
            </c:numRef>
          </c:val>
          <c:extLst>
            <c:ext xmlns:c16="http://schemas.microsoft.com/office/drawing/2014/chart" uri="{C3380CC4-5D6E-409C-BE32-E72D297353CC}">
              <c16:uniqueId val="{00000000-7F26-4CA6-8F6E-357C14457FB2}"/>
            </c:ext>
          </c:extLst>
        </c:ser>
        <c:dLbls>
          <c:showLegendKey val="0"/>
          <c:showVal val="0"/>
          <c:showCatName val="0"/>
          <c:showSerName val="0"/>
          <c:showPercent val="0"/>
          <c:showBubbleSize val="0"/>
        </c:dLbls>
        <c:gapWidth val="182"/>
        <c:axId val="240514304"/>
        <c:axId val="240588448"/>
      </c:barChart>
      <c:catAx>
        <c:axId val="2405143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0588448"/>
        <c:crosses val="autoZero"/>
        <c:auto val="1"/>
        <c:lblAlgn val="ctr"/>
        <c:lblOffset val="100"/>
        <c:noMultiLvlLbl val="0"/>
      </c:catAx>
      <c:valAx>
        <c:axId val="2405884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05143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Лист1!$D$560:$D$570</c:f>
              <c:strCache>
                <c:ptCount val="11"/>
                <c:pt idx="0">
                  <c:v>Creativity </c:v>
                </c:pt>
                <c:pt idx="1">
                  <c:v>Teamwork </c:v>
                </c:pt>
                <c:pt idx="2">
                  <c:v>Critical thinking</c:v>
                </c:pt>
                <c:pt idx="3">
                  <c:v>Decision-making in complex technological environments </c:v>
                </c:pt>
                <c:pt idx="4">
                  <c:v> Time management</c:v>
                </c:pt>
                <c:pt idx="5">
                  <c:v>Agile Learning</c:v>
                </c:pt>
                <c:pt idx="6">
                  <c:v>Commitment to Professional Growth</c:v>
                </c:pt>
                <c:pt idx="7">
                  <c:v>Foreign Language Proficiency</c:v>
                </c:pt>
                <c:pt idx="8">
                  <c:v>Strong communication skills</c:v>
                </c:pt>
                <c:pt idx="9">
                  <c:v>Emotional intelligence </c:v>
                </c:pt>
                <c:pt idx="10">
                  <c:v>Ability to Provide Feedback</c:v>
                </c:pt>
              </c:strCache>
            </c:strRef>
          </c:cat>
          <c:val>
            <c:numRef>
              <c:f>Лист1!$E$560:$E$570</c:f>
              <c:numCache>
                <c:formatCode>General</c:formatCode>
                <c:ptCount val="11"/>
                <c:pt idx="0">
                  <c:v>2</c:v>
                </c:pt>
                <c:pt idx="1">
                  <c:v>3</c:v>
                </c:pt>
                <c:pt idx="2">
                  <c:v>1</c:v>
                </c:pt>
                <c:pt idx="3">
                  <c:v>1</c:v>
                </c:pt>
                <c:pt idx="4">
                  <c:v>1</c:v>
                </c:pt>
                <c:pt idx="5">
                  <c:v>1</c:v>
                </c:pt>
                <c:pt idx="6">
                  <c:v>1</c:v>
                </c:pt>
                <c:pt idx="7">
                  <c:v>1</c:v>
                </c:pt>
                <c:pt idx="8">
                  <c:v>1</c:v>
                </c:pt>
                <c:pt idx="9">
                  <c:v>1</c:v>
                </c:pt>
                <c:pt idx="10">
                  <c:v>1</c:v>
                </c:pt>
              </c:numCache>
            </c:numRef>
          </c:val>
          <c:extLst>
            <c:ext xmlns:c16="http://schemas.microsoft.com/office/drawing/2014/chart" uri="{C3380CC4-5D6E-409C-BE32-E72D297353CC}">
              <c16:uniqueId val="{00000000-EB6F-4501-A46A-33D59D690FB6}"/>
            </c:ext>
          </c:extLst>
        </c:ser>
        <c:dLbls>
          <c:showLegendKey val="0"/>
          <c:showVal val="0"/>
          <c:showCatName val="0"/>
          <c:showSerName val="0"/>
          <c:showPercent val="0"/>
          <c:showBubbleSize val="0"/>
        </c:dLbls>
        <c:gapWidth val="182"/>
        <c:axId val="240914640"/>
        <c:axId val="240919728"/>
      </c:barChart>
      <c:catAx>
        <c:axId val="2409146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0919728"/>
        <c:crosses val="autoZero"/>
        <c:auto val="1"/>
        <c:lblAlgn val="ctr"/>
        <c:lblOffset val="100"/>
        <c:noMultiLvlLbl val="0"/>
      </c:catAx>
      <c:valAx>
        <c:axId val="2409197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091464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Лист1!$E$593</c:f>
              <c:strCache>
                <c:ptCount val="1"/>
                <c:pt idx="0">
                  <c:v>IT program</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Лист1!$D$594:$D$606</c:f>
              <c:strCache>
                <c:ptCount val="13"/>
                <c:pt idx="0">
                  <c:v>DA.F3 - Calculate mean, median, count; interpret correctly</c:v>
                </c:pt>
                <c:pt idx="1">
                  <c:v>DA.F1 -Open CSV/Excel, identify column types</c:v>
                </c:pt>
                <c:pt idx="2">
                  <c:v>DA.F4 - Choose appropriate chart type</c:v>
                </c:pt>
                <c:pt idx="3">
                  <c:v>DA.F5 - Identify misleading visualization </c:v>
                </c:pt>
                <c:pt idx="4">
                  <c:v>DA.F6- Write finding for non-technical reader</c:v>
                </c:pt>
                <c:pt idx="5">
                  <c:v>DA.A2 Merge datasets using lookup function</c:v>
                </c:pt>
                <c:pt idx="6">
                  <c:v>DA.A1- Create pivot table from transactional data</c:v>
                </c:pt>
                <c:pt idx="7">
                  <c:v>DA.F2 -Spot data quality issues (blanks, duplicates, outliers)</c:v>
                </c:pt>
                <c:pt idx="8">
                  <c:v>DA.A5- Perform cohort/segment analysis</c:v>
                </c:pt>
                <c:pt idx="9">
                  <c:v>DA.A4- Write SQL JOIN between two tables</c:v>
                </c:pt>
                <c:pt idx="10">
                  <c:v>DA.A3- Write SQL SELECT with WHERE, GROUP BY</c:v>
                </c:pt>
                <c:pt idx="11">
                  <c:v>DA.E2- Identify appropriate AI/ML use case</c:v>
                </c:pt>
                <c:pt idx="12">
                  <c:v>DA.E1- Use BI platform (PowerBI, Tableau, Looker)</c:v>
                </c:pt>
              </c:strCache>
            </c:strRef>
          </c:cat>
          <c:val>
            <c:numRef>
              <c:f>Лист1!$E$594:$E$606</c:f>
              <c:numCache>
                <c:formatCode>0%</c:formatCode>
                <c:ptCount val="13"/>
                <c:pt idx="0">
                  <c:v>0.74370000000000003</c:v>
                </c:pt>
                <c:pt idx="1">
                  <c:v>0.6633</c:v>
                </c:pt>
                <c:pt idx="2">
                  <c:v>0.65380000000000005</c:v>
                </c:pt>
                <c:pt idx="3">
                  <c:v>0.61539999999999995</c:v>
                </c:pt>
                <c:pt idx="4">
                  <c:v>0.61539999999999995</c:v>
                </c:pt>
                <c:pt idx="5">
                  <c:v>0.61539999999999995</c:v>
                </c:pt>
                <c:pt idx="6">
                  <c:v>0.57689999999999997</c:v>
                </c:pt>
                <c:pt idx="7">
                  <c:v>0.57669999999999999</c:v>
                </c:pt>
                <c:pt idx="8">
                  <c:v>0.55740000000000001</c:v>
                </c:pt>
                <c:pt idx="9">
                  <c:v>0.52090000000000003</c:v>
                </c:pt>
                <c:pt idx="10">
                  <c:v>0.5</c:v>
                </c:pt>
                <c:pt idx="11">
                  <c:v>0.5</c:v>
                </c:pt>
                <c:pt idx="12">
                  <c:v>0.42309999999999998</c:v>
                </c:pt>
              </c:numCache>
            </c:numRef>
          </c:val>
          <c:extLst>
            <c:ext xmlns:c16="http://schemas.microsoft.com/office/drawing/2014/chart" uri="{C3380CC4-5D6E-409C-BE32-E72D297353CC}">
              <c16:uniqueId val="{00000000-2BC9-4DE2-B1A1-900788AE9386}"/>
            </c:ext>
          </c:extLst>
        </c:ser>
        <c:ser>
          <c:idx val="1"/>
          <c:order val="1"/>
          <c:tx>
            <c:strRef>
              <c:f>Лист1!$F$593</c:f>
              <c:strCache>
                <c:ptCount val="1"/>
                <c:pt idx="0">
                  <c:v>Automation program</c:v>
                </c:pt>
              </c:strCache>
            </c:strRef>
          </c:tx>
          <c:spPr>
            <a:solidFill>
              <a:schemeClr val="accent2"/>
            </a:solidFill>
            <a:ln>
              <a:noFill/>
            </a:ln>
            <a:effectLst/>
            <a:sp3d/>
          </c:spPr>
          <c:invertIfNegative val="0"/>
          <c:dLbls>
            <c:dLbl>
              <c:idx val="0"/>
              <c:layout>
                <c:manualLayout>
                  <c:x val="-1.5669334656024605E-16"/>
                  <c:y val="-1.88442211055277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BC9-4DE2-B1A1-900788AE9386}"/>
                </c:ext>
              </c:extLst>
            </c:dLbl>
            <c:dLbl>
              <c:idx val="1"/>
              <c:layout>
                <c:manualLayout>
                  <c:x val="-1.5669334656024605E-16"/>
                  <c:y val="-6.281407035175879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BC9-4DE2-B1A1-900788AE9386}"/>
                </c:ext>
              </c:extLst>
            </c:dLbl>
            <c:dLbl>
              <c:idx val="3"/>
              <c:layout>
                <c:manualLayout>
                  <c:x val="0"/>
                  <c:y val="-6.281407035175879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BC9-4DE2-B1A1-900788AE9386}"/>
                </c:ext>
              </c:extLst>
            </c:dLbl>
            <c:dLbl>
              <c:idx val="4"/>
              <c:layout>
                <c:manualLayout>
                  <c:x val="0"/>
                  <c:y val="-9.422110552763818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BC9-4DE2-B1A1-900788AE9386}"/>
                </c:ext>
              </c:extLst>
            </c:dLbl>
            <c:dLbl>
              <c:idx val="5"/>
              <c:layout>
                <c:manualLayout>
                  <c:x val="2.136752136752137E-3"/>
                  <c:y val="-9.422110552763877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BC9-4DE2-B1A1-900788AE9386}"/>
                </c:ext>
              </c:extLst>
            </c:dLbl>
            <c:dLbl>
              <c:idx val="6"/>
              <c:layout>
                <c:manualLayout>
                  <c:x val="2.136752136752137E-3"/>
                  <c:y val="-9.422110552763877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BC9-4DE2-B1A1-900788AE9386}"/>
                </c:ext>
              </c:extLst>
            </c:dLbl>
            <c:dLbl>
              <c:idx val="7"/>
              <c:layout>
                <c:manualLayout>
                  <c:x val="0"/>
                  <c:y val="-9.422110552763818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BC9-4DE2-B1A1-900788AE9386}"/>
                </c:ext>
              </c:extLst>
            </c:dLbl>
            <c:dLbl>
              <c:idx val="8"/>
              <c:layout>
                <c:manualLayout>
                  <c:x val="2.136752136752137E-3"/>
                  <c:y val="-9.422110552763818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BC9-4DE2-B1A1-900788AE9386}"/>
                </c:ext>
              </c:extLst>
            </c:dLbl>
            <c:dLbl>
              <c:idx val="9"/>
              <c:layout>
                <c:manualLayout>
                  <c:x val="-7.8346673280123027E-17"/>
                  <c:y val="-9.422110552763818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BC9-4DE2-B1A1-900788AE9386}"/>
                </c:ext>
              </c:extLst>
            </c:dLbl>
            <c:dLbl>
              <c:idx val="10"/>
              <c:layout>
                <c:manualLayout>
                  <c:x val="-7.8346673280123027E-17"/>
                  <c:y val="-9.422110552763818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BC9-4DE2-B1A1-900788AE9386}"/>
                </c:ext>
              </c:extLst>
            </c:dLbl>
            <c:dLbl>
              <c:idx val="11"/>
              <c:layout>
                <c:manualLayout>
                  <c:x val="2.13675213675198E-3"/>
                  <c:y val="-9.422110552763818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2BC9-4DE2-B1A1-900788AE9386}"/>
                </c:ext>
              </c:extLst>
            </c:dLbl>
            <c:dLbl>
              <c:idx val="12"/>
              <c:layout>
                <c:manualLayout>
                  <c:x val="2.1367521367520585E-3"/>
                  <c:y val="-1.57035175879396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2BC9-4DE2-B1A1-900788AE938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Лист1!$D$594:$D$606</c:f>
              <c:strCache>
                <c:ptCount val="13"/>
                <c:pt idx="0">
                  <c:v>DA.F3 - Calculate mean, median, count; interpret correctly</c:v>
                </c:pt>
                <c:pt idx="1">
                  <c:v>DA.F1 -Open CSV/Excel, identify column types</c:v>
                </c:pt>
                <c:pt idx="2">
                  <c:v>DA.F4 - Choose appropriate chart type</c:v>
                </c:pt>
                <c:pt idx="3">
                  <c:v>DA.F5 - Identify misleading visualization </c:v>
                </c:pt>
                <c:pt idx="4">
                  <c:v>DA.F6- Write finding for non-technical reader</c:v>
                </c:pt>
                <c:pt idx="5">
                  <c:v>DA.A2 Merge datasets using lookup function</c:v>
                </c:pt>
                <c:pt idx="6">
                  <c:v>DA.A1- Create pivot table from transactional data</c:v>
                </c:pt>
                <c:pt idx="7">
                  <c:v>DA.F2 -Spot data quality issues (blanks, duplicates, outliers)</c:v>
                </c:pt>
                <c:pt idx="8">
                  <c:v>DA.A5- Perform cohort/segment analysis</c:v>
                </c:pt>
                <c:pt idx="9">
                  <c:v>DA.A4- Write SQL JOIN between two tables</c:v>
                </c:pt>
                <c:pt idx="10">
                  <c:v>DA.A3- Write SQL SELECT with WHERE, GROUP BY</c:v>
                </c:pt>
                <c:pt idx="11">
                  <c:v>DA.E2- Identify appropriate AI/ML use case</c:v>
                </c:pt>
                <c:pt idx="12">
                  <c:v>DA.E1- Use BI platform (PowerBI, Tableau, Looker)</c:v>
                </c:pt>
              </c:strCache>
            </c:strRef>
          </c:cat>
          <c:val>
            <c:numRef>
              <c:f>Лист1!$F$594:$F$606</c:f>
              <c:numCache>
                <c:formatCode>0%</c:formatCode>
                <c:ptCount val="13"/>
                <c:pt idx="0">
                  <c:v>0.73299999999999998</c:v>
                </c:pt>
                <c:pt idx="1">
                  <c:v>0.64549999999999996</c:v>
                </c:pt>
                <c:pt idx="2">
                  <c:v>0.58299999999999996</c:v>
                </c:pt>
                <c:pt idx="3">
                  <c:v>0.5</c:v>
                </c:pt>
                <c:pt idx="4">
                  <c:v>0.5</c:v>
                </c:pt>
                <c:pt idx="5">
                  <c:v>0.41670000000000001</c:v>
                </c:pt>
                <c:pt idx="6">
                  <c:v>0.41670000000000001</c:v>
                </c:pt>
                <c:pt idx="7">
                  <c:v>0.4788</c:v>
                </c:pt>
                <c:pt idx="8">
                  <c:v>0.41649999999999998</c:v>
                </c:pt>
                <c:pt idx="9">
                  <c:v>0.375</c:v>
                </c:pt>
                <c:pt idx="10">
                  <c:v>0.375</c:v>
                </c:pt>
                <c:pt idx="11">
                  <c:v>0.41699999999999998</c:v>
                </c:pt>
                <c:pt idx="12">
                  <c:v>0.33300000000000002</c:v>
                </c:pt>
              </c:numCache>
            </c:numRef>
          </c:val>
          <c:extLst>
            <c:ext xmlns:c16="http://schemas.microsoft.com/office/drawing/2014/chart" uri="{C3380CC4-5D6E-409C-BE32-E72D297353CC}">
              <c16:uniqueId val="{0000000D-2BC9-4DE2-B1A1-900788AE9386}"/>
            </c:ext>
          </c:extLst>
        </c:ser>
        <c:dLbls>
          <c:showLegendKey val="0"/>
          <c:showVal val="0"/>
          <c:showCatName val="0"/>
          <c:showSerName val="0"/>
          <c:showPercent val="0"/>
          <c:showBubbleSize val="0"/>
        </c:dLbls>
        <c:gapWidth val="150"/>
        <c:shape val="box"/>
        <c:axId val="124843839"/>
        <c:axId val="272985151"/>
        <c:axId val="0"/>
      </c:bar3DChart>
      <c:catAx>
        <c:axId val="124843839"/>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72985151"/>
        <c:crosses val="autoZero"/>
        <c:auto val="1"/>
        <c:lblAlgn val="ctr"/>
        <c:lblOffset val="100"/>
        <c:noMultiLvlLbl val="0"/>
      </c:catAx>
      <c:valAx>
        <c:axId val="272985151"/>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48438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Лист1!$E$641</c:f>
              <c:strCache>
                <c:ptCount val="1"/>
                <c:pt idx="0">
                  <c:v>IT program</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Лист1!$D$642:$D$650</c:f>
              <c:strCache>
                <c:ptCount val="9"/>
                <c:pt idx="0">
                  <c:v>AI.F4- Explain AI limitations to colleague</c:v>
                </c:pt>
                <c:pt idx="1">
                  <c:v>А1.А3.Use AI for domain-specific task</c:v>
                </c:pt>
                <c:pt idx="2">
                  <c:v>AI.F1- Write prompt that produces useful output</c:v>
                </c:pt>
                <c:pt idx="3">
                  <c:v>AI.F3- Recognize AI hallucination/confabulation</c:v>
                </c:pt>
                <c:pt idx="4">
                  <c:v>AI.A1. Reformulate prompt when output is poor</c:v>
                </c:pt>
                <c:pt idx="5">
                  <c:v>А1.А2. Verify AI output against reliable source</c:v>
                </c:pt>
                <c:pt idx="6">
                  <c:v>AI.A4.- Judge when AI is appropriate vs. Not</c:v>
                </c:pt>
                <c:pt idx="7">
                  <c:v>AI.A5.- Identify ethical concerns (bias, privacy)</c:v>
                </c:pt>
                <c:pt idx="8">
                  <c:v>AI.F2- Identify factual error in AI-generated text</c:v>
                </c:pt>
              </c:strCache>
            </c:strRef>
          </c:cat>
          <c:val>
            <c:numRef>
              <c:f>Лист1!$E$642:$E$650</c:f>
              <c:numCache>
                <c:formatCode>0.00%</c:formatCode>
                <c:ptCount val="9"/>
                <c:pt idx="0">
                  <c:v>0.61539999999999995</c:v>
                </c:pt>
                <c:pt idx="1">
                  <c:v>0.61539999999999995</c:v>
                </c:pt>
                <c:pt idx="2">
                  <c:v>0.57689999999999997</c:v>
                </c:pt>
                <c:pt idx="3">
                  <c:v>0.57689999999999997</c:v>
                </c:pt>
                <c:pt idx="4">
                  <c:v>0.57689999999999997</c:v>
                </c:pt>
                <c:pt idx="5">
                  <c:v>0.57689999999999997</c:v>
                </c:pt>
                <c:pt idx="6">
                  <c:v>0.55769999999999997</c:v>
                </c:pt>
                <c:pt idx="7">
                  <c:v>0.53849999999999998</c:v>
                </c:pt>
                <c:pt idx="8">
                  <c:v>0.5</c:v>
                </c:pt>
              </c:numCache>
            </c:numRef>
          </c:val>
          <c:extLst>
            <c:ext xmlns:c16="http://schemas.microsoft.com/office/drawing/2014/chart" uri="{C3380CC4-5D6E-409C-BE32-E72D297353CC}">
              <c16:uniqueId val="{00000000-0287-467B-AAF9-8F6C47D6632E}"/>
            </c:ext>
          </c:extLst>
        </c:ser>
        <c:ser>
          <c:idx val="1"/>
          <c:order val="1"/>
          <c:tx>
            <c:strRef>
              <c:f>Лист1!$F$641</c:f>
              <c:strCache>
                <c:ptCount val="1"/>
                <c:pt idx="0">
                  <c:v>Automation program</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Лист1!$D$642:$D$650</c:f>
              <c:strCache>
                <c:ptCount val="9"/>
                <c:pt idx="0">
                  <c:v>AI.F4- Explain AI limitations to colleague</c:v>
                </c:pt>
                <c:pt idx="1">
                  <c:v>А1.А3.Use AI for domain-specific task</c:v>
                </c:pt>
                <c:pt idx="2">
                  <c:v>AI.F1- Write prompt that produces useful output</c:v>
                </c:pt>
                <c:pt idx="3">
                  <c:v>AI.F3- Recognize AI hallucination/confabulation</c:v>
                </c:pt>
                <c:pt idx="4">
                  <c:v>AI.A1. Reformulate prompt when output is poor</c:v>
                </c:pt>
                <c:pt idx="5">
                  <c:v>А1.А2. Verify AI output against reliable source</c:v>
                </c:pt>
                <c:pt idx="6">
                  <c:v>AI.A4.- Judge when AI is appropriate vs. Not</c:v>
                </c:pt>
                <c:pt idx="7">
                  <c:v>AI.A5.- Identify ethical concerns (bias, privacy)</c:v>
                </c:pt>
                <c:pt idx="8">
                  <c:v>AI.F2- Identify factual error in AI-generated text</c:v>
                </c:pt>
              </c:strCache>
            </c:strRef>
          </c:cat>
          <c:val>
            <c:numRef>
              <c:f>Лист1!$F$642:$F$650</c:f>
              <c:numCache>
                <c:formatCode>0%</c:formatCode>
                <c:ptCount val="9"/>
                <c:pt idx="0">
                  <c:v>0.33300000000000002</c:v>
                </c:pt>
                <c:pt idx="1">
                  <c:v>0.5</c:v>
                </c:pt>
                <c:pt idx="2">
                  <c:v>0.41699999999999998</c:v>
                </c:pt>
                <c:pt idx="3">
                  <c:v>0.41699999999999998</c:v>
                </c:pt>
                <c:pt idx="4">
                  <c:v>0.41699999999999998</c:v>
                </c:pt>
                <c:pt idx="5">
                  <c:v>0.41699999999999998</c:v>
                </c:pt>
                <c:pt idx="6">
                  <c:v>0.41699999999999998</c:v>
                </c:pt>
                <c:pt idx="7">
                  <c:v>0.41699999999999998</c:v>
                </c:pt>
                <c:pt idx="8">
                  <c:v>0.58299999999999996</c:v>
                </c:pt>
              </c:numCache>
            </c:numRef>
          </c:val>
          <c:extLst>
            <c:ext xmlns:c16="http://schemas.microsoft.com/office/drawing/2014/chart" uri="{C3380CC4-5D6E-409C-BE32-E72D297353CC}">
              <c16:uniqueId val="{00000001-0287-467B-AAF9-8F6C47D6632E}"/>
            </c:ext>
          </c:extLst>
        </c:ser>
        <c:dLbls>
          <c:showLegendKey val="0"/>
          <c:showVal val="0"/>
          <c:showCatName val="0"/>
          <c:showSerName val="0"/>
          <c:showPercent val="0"/>
          <c:showBubbleSize val="0"/>
        </c:dLbls>
        <c:gapWidth val="150"/>
        <c:shape val="box"/>
        <c:axId val="1840816832"/>
        <c:axId val="1840841920"/>
        <c:axId val="0"/>
      </c:bar3DChart>
      <c:catAx>
        <c:axId val="184081683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40841920"/>
        <c:crosses val="autoZero"/>
        <c:auto val="1"/>
        <c:lblAlgn val="ctr"/>
        <c:lblOffset val="100"/>
        <c:noMultiLvlLbl val="0"/>
      </c:catAx>
      <c:valAx>
        <c:axId val="1840841920"/>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408168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v>%</c:v>
          </c:tx>
          <c:invertIfNegative val="1"/>
          <c:cat>
            <c:strRef>
              <c:f>Data!$A$5:$A$9</c:f>
              <c:strCache>
                <c:ptCount val="5"/>
                <c:pt idx="0">
                  <c:v>Beginner</c:v>
                </c:pt>
                <c:pt idx="1">
                  <c:v>Basic</c:v>
                </c:pt>
                <c:pt idx="2">
                  <c:v>Intermediate</c:v>
                </c:pt>
                <c:pt idx="3">
                  <c:v>Advanced</c:v>
                </c:pt>
                <c:pt idx="4">
                  <c:v>Very advanced</c:v>
                </c:pt>
              </c:strCache>
            </c:strRef>
          </c:cat>
          <c:val>
            <c:numRef>
              <c:f>Data!$C$5:$C$9</c:f>
              <c:numCache>
                <c:formatCode>0.0</c:formatCode>
                <c:ptCount val="5"/>
                <c:pt idx="0">
                  <c:v>10.9</c:v>
                </c:pt>
                <c:pt idx="1">
                  <c:v>28.3</c:v>
                </c:pt>
                <c:pt idx="2">
                  <c:v>37</c:v>
                </c:pt>
                <c:pt idx="3">
                  <c:v>22.8</c:v>
                </c:pt>
                <c:pt idx="4">
                  <c:v>1.1000000000000001</c:v>
                </c:pt>
              </c:numCache>
            </c:numRef>
          </c:val>
          <c:extLst>
            <c:ext xmlns:c16="http://schemas.microsoft.com/office/drawing/2014/chart" uri="{C3380CC4-5D6E-409C-BE32-E72D297353CC}">
              <c16:uniqueId val="{00000000-617C-42D1-8DF5-65828697795F}"/>
            </c:ext>
          </c:extLst>
        </c:ser>
        <c:dLbls>
          <c:showLegendKey val="0"/>
          <c:showVal val="0"/>
          <c:showCatName val="0"/>
          <c:showSerName val="0"/>
          <c:showPercent val="0"/>
          <c:showBubbleSize val="0"/>
        </c:dLbls>
        <c:gapWidth val="150"/>
        <c:axId val="48650112"/>
        <c:axId val="48672768"/>
      </c:barChart>
      <c:catAx>
        <c:axId val="48650112"/>
        <c:scaling>
          <c:orientation val="minMax"/>
        </c:scaling>
        <c:delete val="0"/>
        <c:axPos val="b"/>
        <c:majorGridlines>
          <c:spPr>
            <a:ln w="9525">
              <a:solidFill>
                <a:srgbClr val="CCCCCC"/>
              </a:solidFill>
              <a:prstDash val="dash"/>
            </a:ln>
          </c:spPr>
        </c:majorGridlines>
        <c:numFmt formatCode="General" sourceLinked="1"/>
        <c:majorTickMark val="none"/>
        <c:minorTickMark val="none"/>
        <c:tickLblPos val="nextTo"/>
        <c:crossAx val="48672768"/>
        <c:crosses val="autoZero"/>
        <c:auto val="1"/>
        <c:lblAlgn val="ctr"/>
        <c:lblOffset val="100"/>
        <c:noMultiLvlLbl val="0"/>
      </c:catAx>
      <c:valAx>
        <c:axId val="48672768"/>
        <c:scaling>
          <c:orientation val="minMax"/>
        </c:scaling>
        <c:delete val="0"/>
        <c:axPos val="l"/>
        <c:majorGridlines>
          <c:spPr>
            <a:ln w="9525">
              <a:solidFill>
                <a:srgbClr val="CCCCCC"/>
              </a:solidFill>
              <a:prstDash val="dash"/>
            </a:ln>
          </c:spPr>
        </c:majorGridlines>
        <c:title>
          <c:tx>
            <c:rich>
              <a:bodyPr/>
              <a:lstStyle/>
              <a:p>
                <a:r>
                  <a:rPr lang="en-US" sz="825" b="1"/>
                  <a:t>Percent (%)</a:t>
                </a:r>
              </a:p>
            </c:rich>
          </c:tx>
          <c:overlay val="0"/>
        </c:title>
        <c:numFmt formatCode="0" sourceLinked="0"/>
        <c:majorTickMark val="none"/>
        <c:minorTickMark val="none"/>
        <c:tickLblPos val="nextTo"/>
        <c:crossAx val="48650112"/>
        <c:crosses val="autoZero"/>
        <c:crossBetween val="between"/>
      </c:valAx>
    </c:plotArea>
    <c:legend>
      <c:legendPos val="b"/>
      <c:overlay val="0"/>
    </c:legend>
    <c:plotVisOnly val="1"/>
    <c:dispBlanksAs val="zero"/>
    <c:showDLblsOverMax val="1"/>
  </c:chart>
  <c:spPr>
    <a:ln w="9525">
      <a:solidFill>
        <a:srgbClr val="D9D9D9"/>
      </a:solidFill>
      <a:prstDash val="solid"/>
    </a:ln>
  </c:sp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v>Mean</c:v>
          </c:tx>
          <c:invertIfNegative val="1"/>
          <c:cat>
            <c:strRef>
              <c:f>Data!$A$15:$A$24</c:f>
              <c:strCache>
                <c:ptCount val="10"/>
                <c:pt idx="0">
                  <c:v>Generative AI chatbots</c:v>
                </c:pt>
                <c:pt idx="1">
                  <c:v>AI image/data generation tools</c:v>
                </c:pt>
                <c:pt idx="2">
                  <c:v>Data analysis</c:v>
                </c:pt>
                <c:pt idx="3">
                  <c:v>Data visualization</c:v>
                </c:pt>
                <c:pt idx="4">
                  <c:v>Programming (Python/R)</c:v>
                </c:pt>
                <c:pt idx="5">
                  <c:v>Machine Learning / Deep Learning</c:v>
                </c:pt>
                <c:pt idx="6">
                  <c:v>Big Data Analytics</c:v>
                </c:pt>
                <c:pt idx="7">
                  <c:v>SQL / databases</c:v>
                </c:pt>
                <c:pt idx="8">
                  <c:v>Data-driven decision-making</c:v>
                </c:pt>
                <c:pt idx="9">
                  <c:v>AI tools for business</c:v>
                </c:pt>
              </c:strCache>
            </c:strRef>
          </c:cat>
          <c:val>
            <c:numRef>
              <c:f>Data!$B$15:$B$24</c:f>
              <c:numCache>
                <c:formatCode>0.00</c:formatCode>
                <c:ptCount val="10"/>
                <c:pt idx="0">
                  <c:v>3.92</c:v>
                </c:pt>
                <c:pt idx="1">
                  <c:v>3.53</c:v>
                </c:pt>
                <c:pt idx="2">
                  <c:v>3.52</c:v>
                </c:pt>
                <c:pt idx="3">
                  <c:v>3.29</c:v>
                </c:pt>
                <c:pt idx="4">
                  <c:v>3.01</c:v>
                </c:pt>
                <c:pt idx="5">
                  <c:v>2.4700000000000002</c:v>
                </c:pt>
                <c:pt idx="6">
                  <c:v>2.6</c:v>
                </c:pt>
                <c:pt idx="7">
                  <c:v>2.95</c:v>
                </c:pt>
                <c:pt idx="8">
                  <c:v>3</c:v>
                </c:pt>
                <c:pt idx="9">
                  <c:v>3.27</c:v>
                </c:pt>
              </c:numCache>
            </c:numRef>
          </c:val>
          <c:extLst>
            <c:ext xmlns:c16="http://schemas.microsoft.com/office/drawing/2014/chart" uri="{C3380CC4-5D6E-409C-BE32-E72D297353CC}">
              <c16:uniqueId val="{00000000-8C92-4CBC-AE7C-C0BCA2758527}"/>
            </c:ext>
          </c:extLst>
        </c:ser>
        <c:dLbls>
          <c:showLegendKey val="0"/>
          <c:showVal val="0"/>
          <c:showCatName val="0"/>
          <c:showSerName val="0"/>
          <c:showPercent val="0"/>
          <c:showBubbleSize val="0"/>
        </c:dLbls>
        <c:gapWidth val="150"/>
        <c:axId val="48650112"/>
        <c:axId val="48672768"/>
      </c:barChart>
      <c:catAx>
        <c:axId val="48650112"/>
        <c:scaling>
          <c:orientation val="minMax"/>
        </c:scaling>
        <c:delete val="0"/>
        <c:axPos val="l"/>
        <c:majorGridlines>
          <c:spPr>
            <a:ln w="9525">
              <a:solidFill>
                <a:srgbClr val="CCCCCC"/>
              </a:solidFill>
              <a:prstDash val="dash"/>
            </a:ln>
          </c:spPr>
        </c:majorGridlines>
        <c:numFmt formatCode="General" sourceLinked="1"/>
        <c:majorTickMark val="none"/>
        <c:minorTickMark val="none"/>
        <c:tickLblPos val="nextTo"/>
        <c:crossAx val="48672768"/>
        <c:crosses val="autoZero"/>
        <c:auto val="1"/>
        <c:lblAlgn val="ctr"/>
        <c:lblOffset val="100"/>
        <c:noMultiLvlLbl val="0"/>
      </c:catAx>
      <c:valAx>
        <c:axId val="48672768"/>
        <c:scaling>
          <c:orientation val="minMax"/>
        </c:scaling>
        <c:delete val="0"/>
        <c:axPos val="b"/>
        <c:majorGridlines>
          <c:spPr>
            <a:ln w="9525">
              <a:solidFill>
                <a:srgbClr val="CCCCCC"/>
              </a:solidFill>
              <a:prstDash val="dash"/>
            </a:ln>
          </c:spPr>
        </c:majorGridlines>
        <c:title>
          <c:tx>
            <c:rich>
              <a:bodyPr/>
              <a:lstStyle/>
              <a:p>
                <a:r>
                  <a:rPr lang="en-US" sz="825" b="1"/>
                  <a:t>Average score</a:t>
                </a:r>
              </a:p>
            </c:rich>
          </c:tx>
          <c:overlay val="0"/>
        </c:title>
        <c:numFmt formatCode="0.00" sourceLinked="0"/>
        <c:majorTickMark val="none"/>
        <c:minorTickMark val="none"/>
        <c:tickLblPos val="nextTo"/>
        <c:crossAx val="48650112"/>
        <c:crosses val="autoZero"/>
        <c:crossBetween val="between"/>
      </c:valAx>
    </c:plotArea>
    <c:legend>
      <c:legendPos val="b"/>
      <c:overlay val="0"/>
    </c:legend>
    <c:plotVisOnly val="1"/>
    <c:dispBlanksAs val="zero"/>
    <c:showDLblsOverMax val="1"/>
  </c:chart>
  <c:spPr>
    <a:ln w="9525">
      <a:solidFill>
        <a:srgbClr val="D9D9D9"/>
      </a:solidFill>
      <a:prstDash val="solid"/>
    </a:ln>
  </c:sp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v>%</c:v>
          </c:tx>
          <c:invertIfNegative val="1"/>
          <c:cat>
            <c:strRef>
              <c:f>Data!$A$62:$A$66</c:f>
              <c:strCache>
                <c:ptCount val="5"/>
                <c:pt idx="0">
                  <c:v>Not at all</c:v>
                </c:pt>
                <c:pt idx="1">
                  <c:v>To a minimal extent</c:v>
                </c:pt>
                <c:pt idx="2">
                  <c:v>To some extent</c:v>
                </c:pt>
                <c:pt idx="3">
                  <c:v>Widely</c:v>
                </c:pt>
                <c:pt idx="4">
                  <c:v>Very widely</c:v>
                </c:pt>
              </c:strCache>
            </c:strRef>
          </c:cat>
          <c:val>
            <c:numRef>
              <c:f>Data!$C$62:$C$66</c:f>
              <c:numCache>
                <c:formatCode>0.0</c:formatCode>
                <c:ptCount val="5"/>
                <c:pt idx="0">
                  <c:v>15.6</c:v>
                </c:pt>
                <c:pt idx="1">
                  <c:v>19.5</c:v>
                </c:pt>
                <c:pt idx="2">
                  <c:v>28.6</c:v>
                </c:pt>
                <c:pt idx="3">
                  <c:v>35.1</c:v>
                </c:pt>
                <c:pt idx="4">
                  <c:v>1.3</c:v>
                </c:pt>
              </c:numCache>
            </c:numRef>
          </c:val>
          <c:extLst>
            <c:ext xmlns:c16="http://schemas.microsoft.com/office/drawing/2014/chart" uri="{C3380CC4-5D6E-409C-BE32-E72D297353CC}">
              <c16:uniqueId val="{00000000-E911-4A9B-B795-0464A0354BC4}"/>
            </c:ext>
          </c:extLst>
        </c:ser>
        <c:dLbls>
          <c:showLegendKey val="0"/>
          <c:showVal val="0"/>
          <c:showCatName val="0"/>
          <c:showSerName val="0"/>
          <c:showPercent val="0"/>
          <c:showBubbleSize val="0"/>
        </c:dLbls>
        <c:gapWidth val="150"/>
        <c:axId val="48650112"/>
        <c:axId val="48672768"/>
      </c:barChart>
      <c:catAx>
        <c:axId val="48650112"/>
        <c:scaling>
          <c:orientation val="minMax"/>
        </c:scaling>
        <c:delete val="0"/>
        <c:axPos val="b"/>
        <c:majorGridlines>
          <c:spPr>
            <a:ln w="9525">
              <a:solidFill>
                <a:srgbClr val="CCCCCC"/>
              </a:solidFill>
              <a:prstDash val="dash"/>
            </a:ln>
          </c:spPr>
        </c:majorGridlines>
        <c:numFmt formatCode="General" sourceLinked="1"/>
        <c:majorTickMark val="none"/>
        <c:minorTickMark val="none"/>
        <c:tickLblPos val="nextTo"/>
        <c:crossAx val="48672768"/>
        <c:crosses val="autoZero"/>
        <c:auto val="1"/>
        <c:lblAlgn val="ctr"/>
        <c:lblOffset val="100"/>
        <c:noMultiLvlLbl val="0"/>
      </c:catAx>
      <c:valAx>
        <c:axId val="48672768"/>
        <c:scaling>
          <c:orientation val="minMax"/>
        </c:scaling>
        <c:delete val="0"/>
        <c:axPos val="l"/>
        <c:majorGridlines>
          <c:spPr>
            <a:ln w="9525">
              <a:solidFill>
                <a:srgbClr val="CCCCCC"/>
              </a:solidFill>
              <a:prstDash val="dash"/>
            </a:ln>
          </c:spPr>
        </c:majorGridlines>
        <c:title>
          <c:tx>
            <c:rich>
              <a:bodyPr/>
              <a:lstStyle/>
              <a:p>
                <a:r>
                  <a:rPr lang="en-US" sz="825" b="1"/>
                  <a:t>Percent (%)</a:t>
                </a:r>
              </a:p>
            </c:rich>
          </c:tx>
          <c:overlay val="0"/>
        </c:title>
        <c:numFmt formatCode="0" sourceLinked="0"/>
        <c:majorTickMark val="none"/>
        <c:minorTickMark val="none"/>
        <c:tickLblPos val="nextTo"/>
        <c:crossAx val="48650112"/>
        <c:crosses val="autoZero"/>
        <c:crossBetween val="between"/>
      </c:valAx>
    </c:plotArea>
    <c:legend>
      <c:legendPos val="b"/>
      <c:overlay val="0"/>
    </c:legend>
    <c:plotVisOnly val="1"/>
    <c:dispBlanksAs val="zero"/>
    <c:showDLblsOverMax val="1"/>
  </c:chart>
  <c:spPr>
    <a:ln w="9525">
      <a:solidFill>
        <a:srgbClr val="D9D9D9"/>
      </a:solidFill>
      <a:prstDash val="solid"/>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Лист1!$E$180</c:f>
              <c:strCache>
                <c:ptCount val="1"/>
                <c:pt idx="0">
                  <c:v>IT Program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Лист1!$D$181:$D$184</c:f>
              <c:strCache>
                <c:ptCount val="4"/>
                <c:pt idx="0">
                  <c:v>Current courses cover practical applications of Industry 4.0 technologies</c:v>
                </c:pt>
                <c:pt idx="1">
                  <c:v>Students prepared to work in a highly automated environment where AI agents or Digital Twins</c:v>
                </c:pt>
                <c:pt idx="2">
                  <c:v>Students interested in a specialized laboratory course focused on Digital Twins</c:v>
                </c:pt>
                <c:pt idx="3">
                  <c:v>Students familiar with industrial automation concepts (PLC    programming, SCADA systems, process control)</c:v>
                </c:pt>
              </c:strCache>
            </c:strRef>
          </c:cat>
          <c:val>
            <c:numRef>
              <c:f>Лист1!$E$181:$E$184</c:f>
              <c:numCache>
                <c:formatCode>0.0%</c:formatCode>
                <c:ptCount val="4"/>
                <c:pt idx="0">
                  <c:v>0.44900000000000001</c:v>
                </c:pt>
                <c:pt idx="1">
                  <c:v>0.54800000000000004</c:v>
                </c:pt>
                <c:pt idx="2">
                  <c:v>0.48599999999999999</c:v>
                </c:pt>
                <c:pt idx="3">
                  <c:v>2.4E-2</c:v>
                </c:pt>
              </c:numCache>
            </c:numRef>
          </c:val>
          <c:extLst>
            <c:ext xmlns:c16="http://schemas.microsoft.com/office/drawing/2014/chart" uri="{C3380CC4-5D6E-409C-BE32-E72D297353CC}">
              <c16:uniqueId val="{00000000-EFF2-4ABC-8F7D-5AE1DC2B5591}"/>
            </c:ext>
          </c:extLst>
        </c:ser>
        <c:ser>
          <c:idx val="1"/>
          <c:order val="1"/>
          <c:tx>
            <c:strRef>
              <c:f>Лист1!$F$180</c:f>
              <c:strCache>
                <c:ptCount val="1"/>
                <c:pt idx="0">
                  <c:v>Automation Program</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Лист1!$D$181:$D$184</c:f>
              <c:strCache>
                <c:ptCount val="4"/>
                <c:pt idx="0">
                  <c:v>Current courses cover practical applications of Industry 4.0 technologies</c:v>
                </c:pt>
                <c:pt idx="1">
                  <c:v>Students prepared to work in a highly automated environment where AI agents or Digital Twins</c:v>
                </c:pt>
                <c:pt idx="2">
                  <c:v>Students interested in a specialized laboratory course focused on Digital Twins</c:v>
                </c:pt>
                <c:pt idx="3">
                  <c:v>Students familiar with industrial automation concepts (PLC    programming, SCADA systems, process control)</c:v>
                </c:pt>
              </c:strCache>
            </c:strRef>
          </c:cat>
          <c:val>
            <c:numRef>
              <c:f>Лист1!$F$181:$F$184</c:f>
              <c:numCache>
                <c:formatCode>0.0%</c:formatCode>
                <c:ptCount val="4"/>
                <c:pt idx="0">
                  <c:v>3.7999999999999999E-2</c:v>
                </c:pt>
                <c:pt idx="1">
                  <c:v>0.20799999999999999</c:v>
                </c:pt>
                <c:pt idx="2">
                  <c:v>0.46200000000000002</c:v>
                </c:pt>
                <c:pt idx="3">
                  <c:v>0</c:v>
                </c:pt>
              </c:numCache>
            </c:numRef>
          </c:val>
          <c:extLst>
            <c:ext xmlns:c16="http://schemas.microsoft.com/office/drawing/2014/chart" uri="{C3380CC4-5D6E-409C-BE32-E72D297353CC}">
              <c16:uniqueId val="{00000001-EFF2-4ABC-8F7D-5AE1DC2B5591}"/>
            </c:ext>
          </c:extLst>
        </c:ser>
        <c:dLbls>
          <c:showLegendKey val="0"/>
          <c:showVal val="0"/>
          <c:showCatName val="0"/>
          <c:showSerName val="0"/>
          <c:showPercent val="0"/>
          <c:showBubbleSize val="0"/>
        </c:dLbls>
        <c:gapWidth val="182"/>
        <c:axId val="182681408"/>
        <c:axId val="182683120"/>
      </c:barChart>
      <c:catAx>
        <c:axId val="1826814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2683120"/>
        <c:crosses val="autoZero"/>
        <c:auto val="1"/>
        <c:lblAlgn val="ctr"/>
        <c:lblOffset val="100"/>
        <c:noMultiLvlLbl val="0"/>
      </c:catAx>
      <c:valAx>
        <c:axId val="182683120"/>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2681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v>%</c:v>
          </c:tx>
          <c:invertIfNegative val="1"/>
          <c:cat>
            <c:strRef>
              <c:f>Data!$A$110:$A$120</c:f>
              <c:strCache>
                <c:ptCount val="11"/>
                <c:pt idx="0">
                  <c:v>Excel / Google Sheets</c:v>
                </c:pt>
                <c:pt idx="1">
                  <c:v>AI chatbots</c:v>
                </c:pt>
                <c:pt idx="2">
                  <c:v>Python</c:v>
                </c:pt>
                <c:pt idx="3">
                  <c:v>SQL / Database queries</c:v>
                </c:pt>
                <c:pt idx="4">
                  <c:v>Cloud platforms (Google Cloud Platform</c:v>
                </c:pt>
                <c:pt idx="5">
                  <c:v>Microsoft Azure</c:v>
                </c:pt>
                <c:pt idx="6">
                  <c:v>Amazon Web Services</c:v>
                </c:pt>
                <c:pt idx="7">
                  <c:v>Databricks)</c:v>
                </c:pt>
                <c:pt idx="8">
                  <c:v>R</c:v>
                </c:pt>
                <c:pt idx="9">
                  <c:v>Data visualization tools (Tableau</c:v>
                </c:pt>
                <c:pt idx="10">
                  <c:v>Power BI)</c:v>
                </c:pt>
              </c:strCache>
            </c:strRef>
          </c:cat>
          <c:val>
            <c:numRef>
              <c:f>Data!$C$110:$C$120</c:f>
              <c:numCache>
                <c:formatCode>0.0</c:formatCode>
                <c:ptCount val="11"/>
                <c:pt idx="0">
                  <c:v>65.2</c:v>
                </c:pt>
                <c:pt idx="1">
                  <c:v>65.2</c:v>
                </c:pt>
                <c:pt idx="2">
                  <c:v>54.3</c:v>
                </c:pt>
                <c:pt idx="3">
                  <c:v>38</c:v>
                </c:pt>
                <c:pt idx="4">
                  <c:v>18.5</c:v>
                </c:pt>
                <c:pt idx="5">
                  <c:v>18.5</c:v>
                </c:pt>
                <c:pt idx="6">
                  <c:v>18.5</c:v>
                </c:pt>
                <c:pt idx="7">
                  <c:v>18.5</c:v>
                </c:pt>
                <c:pt idx="8">
                  <c:v>13</c:v>
                </c:pt>
                <c:pt idx="9">
                  <c:v>10.9</c:v>
                </c:pt>
                <c:pt idx="10">
                  <c:v>10.9</c:v>
                </c:pt>
              </c:numCache>
            </c:numRef>
          </c:val>
          <c:extLst>
            <c:ext xmlns:c16="http://schemas.microsoft.com/office/drawing/2014/chart" uri="{C3380CC4-5D6E-409C-BE32-E72D297353CC}">
              <c16:uniqueId val="{00000000-D344-4CF5-A302-57775E206402}"/>
            </c:ext>
          </c:extLst>
        </c:ser>
        <c:dLbls>
          <c:showLegendKey val="0"/>
          <c:showVal val="0"/>
          <c:showCatName val="0"/>
          <c:showSerName val="0"/>
          <c:showPercent val="0"/>
          <c:showBubbleSize val="0"/>
        </c:dLbls>
        <c:gapWidth val="150"/>
        <c:axId val="48650112"/>
        <c:axId val="48672768"/>
      </c:barChart>
      <c:catAx>
        <c:axId val="48650112"/>
        <c:scaling>
          <c:orientation val="minMax"/>
        </c:scaling>
        <c:delete val="0"/>
        <c:axPos val="b"/>
        <c:majorGridlines>
          <c:spPr>
            <a:ln w="9525">
              <a:solidFill>
                <a:srgbClr val="CCCCCC"/>
              </a:solidFill>
              <a:prstDash val="dash"/>
            </a:ln>
          </c:spPr>
        </c:majorGridlines>
        <c:numFmt formatCode="General" sourceLinked="1"/>
        <c:majorTickMark val="none"/>
        <c:minorTickMark val="none"/>
        <c:tickLblPos val="nextTo"/>
        <c:crossAx val="48672768"/>
        <c:crosses val="autoZero"/>
        <c:auto val="1"/>
        <c:lblAlgn val="ctr"/>
        <c:lblOffset val="100"/>
        <c:noMultiLvlLbl val="0"/>
      </c:catAx>
      <c:valAx>
        <c:axId val="48672768"/>
        <c:scaling>
          <c:orientation val="minMax"/>
        </c:scaling>
        <c:delete val="0"/>
        <c:axPos val="l"/>
        <c:majorGridlines>
          <c:spPr>
            <a:ln w="9525">
              <a:solidFill>
                <a:srgbClr val="CCCCCC"/>
              </a:solidFill>
              <a:prstDash val="dash"/>
            </a:ln>
          </c:spPr>
        </c:majorGridlines>
        <c:title>
          <c:tx>
            <c:rich>
              <a:bodyPr/>
              <a:lstStyle/>
              <a:p>
                <a:r>
                  <a:rPr lang="en-US" sz="825" b="1"/>
                  <a:t>Percent (%)</a:t>
                </a:r>
              </a:p>
            </c:rich>
          </c:tx>
          <c:overlay val="0"/>
        </c:title>
        <c:numFmt formatCode="0" sourceLinked="0"/>
        <c:majorTickMark val="none"/>
        <c:minorTickMark val="none"/>
        <c:tickLblPos val="nextTo"/>
        <c:crossAx val="48650112"/>
        <c:crosses val="autoZero"/>
        <c:crossBetween val="between"/>
      </c:valAx>
    </c:plotArea>
    <c:legend>
      <c:legendPos val="b"/>
      <c:overlay val="0"/>
    </c:legend>
    <c:plotVisOnly val="1"/>
    <c:dispBlanksAs val="zero"/>
    <c:showDLblsOverMax val="1"/>
  </c:chart>
  <c:spPr>
    <a:ln w="9525">
      <a:solidFill>
        <a:srgbClr val="D9D9D9"/>
      </a:solidFill>
      <a:prstDash val="solid"/>
    </a:ln>
  </c:spPr>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v>%</c:v>
          </c:tx>
          <c:invertIfNegative val="1"/>
          <c:cat>
            <c:strRef>
              <c:f>Data!$A$13:$A$15</c:f>
              <c:strCache>
                <c:ptCount val="3"/>
                <c:pt idx="0">
                  <c:v>Yes / limitations are present</c:v>
                </c:pt>
                <c:pt idx="1">
                  <c:v>Partly / unclear</c:v>
                </c:pt>
                <c:pt idx="2">
                  <c:v>No / no significant limitation</c:v>
                </c:pt>
              </c:strCache>
            </c:strRef>
          </c:cat>
          <c:val>
            <c:numRef>
              <c:f>Data!$C$13:$C$15</c:f>
              <c:numCache>
                <c:formatCode>0.0</c:formatCode>
                <c:ptCount val="3"/>
                <c:pt idx="0">
                  <c:v>33.299999999999997</c:v>
                </c:pt>
                <c:pt idx="1">
                  <c:v>20</c:v>
                </c:pt>
                <c:pt idx="2">
                  <c:v>46.7</c:v>
                </c:pt>
              </c:numCache>
            </c:numRef>
          </c:val>
          <c:extLst>
            <c:ext xmlns:c16="http://schemas.microsoft.com/office/drawing/2014/chart" uri="{C3380CC4-5D6E-409C-BE32-E72D297353CC}">
              <c16:uniqueId val="{00000000-6973-42D4-A266-7B487B8D0378}"/>
            </c:ext>
          </c:extLst>
        </c:ser>
        <c:dLbls>
          <c:showLegendKey val="0"/>
          <c:showVal val="0"/>
          <c:showCatName val="0"/>
          <c:showSerName val="0"/>
          <c:showPercent val="0"/>
          <c:showBubbleSize val="0"/>
        </c:dLbls>
        <c:gapWidth val="150"/>
        <c:axId val="48650112"/>
        <c:axId val="48672768"/>
      </c:barChart>
      <c:catAx>
        <c:axId val="48650112"/>
        <c:scaling>
          <c:orientation val="minMax"/>
        </c:scaling>
        <c:delete val="0"/>
        <c:axPos val="b"/>
        <c:majorGridlines>
          <c:spPr>
            <a:ln w="9525">
              <a:solidFill>
                <a:srgbClr val="CCCCCC"/>
              </a:solidFill>
              <a:prstDash val="dash"/>
            </a:ln>
          </c:spPr>
        </c:majorGridlines>
        <c:numFmt formatCode="General" sourceLinked="1"/>
        <c:majorTickMark val="none"/>
        <c:minorTickMark val="none"/>
        <c:tickLblPos val="nextTo"/>
        <c:crossAx val="48672768"/>
        <c:crosses val="autoZero"/>
        <c:auto val="1"/>
        <c:lblAlgn val="ctr"/>
        <c:lblOffset val="100"/>
        <c:noMultiLvlLbl val="0"/>
      </c:catAx>
      <c:valAx>
        <c:axId val="48672768"/>
        <c:scaling>
          <c:orientation val="minMax"/>
        </c:scaling>
        <c:delete val="0"/>
        <c:axPos val="l"/>
        <c:majorGridlines>
          <c:spPr>
            <a:ln w="9525">
              <a:solidFill>
                <a:srgbClr val="CCCCCC"/>
              </a:solidFill>
              <a:prstDash val="dash"/>
            </a:ln>
          </c:spPr>
        </c:majorGridlines>
        <c:title>
          <c:tx>
            <c:rich>
              <a:bodyPr/>
              <a:lstStyle/>
              <a:p>
                <a:r>
                  <a:rPr lang="en-US" sz="825" b="1"/>
                  <a:t>Percent (%)</a:t>
                </a:r>
              </a:p>
            </c:rich>
          </c:tx>
          <c:overlay val="0"/>
        </c:title>
        <c:numFmt formatCode="0" sourceLinked="0"/>
        <c:majorTickMark val="none"/>
        <c:minorTickMark val="none"/>
        <c:tickLblPos val="nextTo"/>
        <c:crossAx val="48650112"/>
        <c:crosses val="autoZero"/>
        <c:crossBetween val="between"/>
      </c:valAx>
    </c:plotArea>
    <c:legend>
      <c:legendPos val="b"/>
      <c:overlay val="0"/>
    </c:legend>
    <c:plotVisOnly val="1"/>
    <c:dispBlanksAs val="zero"/>
    <c:showDLblsOverMax val="1"/>
  </c:chart>
  <c:spPr>
    <a:ln w="9525">
      <a:solidFill>
        <a:srgbClr val="D9D9D9"/>
      </a:solidFill>
      <a:prstDash val="solid"/>
    </a:ln>
  </c:spPr>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v>%</c:v>
          </c:tx>
          <c:invertIfNegative val="1"/>
          <c:cat>
            <c:strRef>
              <c:f>Data!$A$21:$A$23</c:f>
              <c:strCache>
                <c:ptCount val="3"/>
                <c:pt idx="0">
                  <c:v>Yes / limitations are present</c:v>
                </c:pt>
                <c:pt idx="1">
                  <c:v>Partly / unclear</c:v>
                </c:pt>
                <c:pt idx="2">
                  <c:v>No / no significant limitation</c:v>
                </c:pt>
              </c:strCache>
            </c:strRef>
          </c:cat>
          <c:val>
            <c:numRef>
              <c:f>Data!$C$21:$C$23</c:f>
              <c:numCache>
                <c:formatCode>0.0</c:formatCode>
                <c:ptCount val="3"/>
                <c:pt idx="0">
                  <c:v>80</c:v>
                </c:pt>
                <c:pt idx="1">
                  <c:v>6.7</c:v>
                </c:pt>
                <c:pt idx="2">
                  <c:v>13.3</c:v>
                </c:pt>
              </c:numCache>
            </c:numRef>
          </c:val>
          <c:extLst>
            <c:ext xmlns:c16="http://schemas.microsoft.com/office/drawing/2014/chart" uri="{C3380CC4-5D6E-409C-BE32-E72D297353CC}">
              <c16:uniqueId val="{00000000-722C-4D6C-9FE8-EDB379DD7558}"/>
            </c:ext>
          </c:extLst>
        </c:ser>
        <c:dLbls>
          <c:showLegendKey val="0"/>
          <c:showVal val="0"/>
          <c:showCatName val="0"/>
          <c:showSerName val="0"/>
          <c:showPercent val="0"/>
          <c:showBubbleSize val="0"/>
        </c:dLbls>
        <c:gapWidth val="150"/>
        <c:axId val="48650112"/>
        <c:axId val="48672768"/>
      </c:barChart>
      <c:catAx>
        <c:axId val="48650112"/>
        <c:scaling>
          <c:orientation val="minMax"/>
        </c:scaling>
        <c:delete val="0"/>
        <c:axPos val="b"/>
        <c:majorGridlines>
          <c:spPr>
            <a:ln w="9525">
              <a:solidFill>
                <a:srgbClr val="CCCCCC"/>
              </a:solidFill>
              <a:prstDash val="dash"/>
            </a:ln>
          </c:spPr>
        </c:majorGridlines>
        <c:numFmt formatCode="General" sourceLinked="1"/>
        <c:majorTickMark val="none"/>
        <c:minorTickMark val="none"/>
        <c:tickLblPos val="nextTo"/>
        <c:crossAx val="48672768"/>
        <c:crosses val="autoZero"/>
        <c:auto val="1"/>
        <c:lblAlgn val="ctr"/>
        <c:lblOffset val="100"/>
        <c:noMultiLvlLbl val="0"/>
      </c:catAx>
      <c:valAx>
        <c:axId val="48672768"/>
        <c:scaling>
          <c:orientation val="minMax"/>
        </c:scaling>
        <c:delete val="0"/>
        <c:axPos val="l"/>
        <c:majorGridlines>
          <c:spPr>
            <a:ln w="9525">
              <a:solidFill>
                <a:srgbClr val="CCCCCC"/>
              </a:solidFill>
              <a:prstDash val="dash"/>
            </a:ln>
          </c:spPr>
        </c:majorGridlines>
        <c:title>
          <c:tx>
            <c:rich>
              <a:bodyPr/>
              <a:lstStyle/>
              <a:p>
                <a:r>
                  <a:rPr lang="en-US" sz="825" b="1"/>
                  <a:t>Percent (%)</a:t>
                </a:r>
              </a:p>
            </c:rich>
          </c:tx>
          <c:overlay val="0"/>
        </c:title>
        <c:numFmt formatCode="0" sourceLinked="0"/>
        <c:majorTickMark val="none"/>
        <c:minorTickMark val="none"/>
        <c:tickLblPos val="nextTo"/>
        <c:crossAx val="48650112"/>
        <c:crosses val="autoZero"/>
        <c:crossBetween val="between"/>
      </c:valAx>
    </c:plotArea>
    <c:legend>
      <c:legendPos val="b"/>
      <c:overlay val="0"/>
    </c:legend>
    <c:plotVisOnly val="1"/>
    <c:dispBlanksAs val="zero"/>
    <c:showDLblsOverMax val="1"/>
  </c:chart>
  <c:spPr>
    <a:ln w="9525">
      <a:solidFill>
        <a:srgbClr val="D9D9D9"/>
      </a:solidFill>
      <a:prstDash val="solid"/>
    </a:ln>
  </c:spPr>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v>Average rank</c:v>
          </c:tx>
          <c:invertIfNegative val="1"/>
          <c:cat>
            <c:strRef>
              <c:f>Data!$A$54:$A$67</c:f>
              <c:strCache>
                <c:ptCount val="14"/>
                <c:pt idx="0">
                  <c:v>Machine Learning / Deep Learning</c:v>
                </c:pt>
                <c:pt idx="1">
                  <c:v>Big Data Analytics</c:v>
                </c:pt>
                <c:pt idx="2">
                  <c:v>Data-driven decision-making</c:v>
                </c:pt>
                <c:pt idx="3">
                  <c:v>AI tools for business</c:v>
                </c:pt>
                <c:pt idx="4">
                  <c:v>Industrial Automation / IoT / PLC-SCADA</c:v>
                </c:pt>
                <c:pt idx="5">
                  <c:v>Process Automation &amp; Control Systems</c:v>
                </c:pt>
                <c:pt idx="6">
                  <c:v>Digital Twins &amp; Simulation</c:v>
                </c:pt>
                <c:pt idx="7">
                  <c:v>Digital Process Management</c:v>
                </c:pt>
                <c:pt idx="8">
                  <c:v>Cloud Computing &amp; DevOps</c:v>
                </c:pt>
                <c:pt idx="9">
                  <c:v>Cybersecurity Fundamentals</c:v>
                </c:pt>
                <c:pt idx="10">
                  <c:v>Basic Data Handling</c:v>
                </c:pt>
                <c:pt idx="11">
                  <c:v>Programming Fundamentals</c:v>
                </c:pt>
                <c:pt idx="12">
                  <c:v>Responsible AI &amp; Ethics</c:v>
                </c:pt>
                <c:pt idx="13">
                  <c:v>Soft skills</c:v>
                </c:pt>
              </c:strCache>
            </c:strRef>
          </c:cat>
          <c:val>
            <c:numRef>
              <c:f>Data!$B$54:$B$67</c:f>
              <c:numCache>
                <c:formatCode>0.00</c:formatCode>
                <c:ptCount val="14"/>
                <c:pt idx="0">
                  <c:v>1.5</c:v>
                </c:pt>
                <c:pt idx="1">
                  <c:v>2.25</c:v>
                </c:pt>
                <c:pt idx="2">
                  <c:v>2.75</c:v>
                </c:pt>
                <c:pt idx="3">
                  <c:v>3.5</c:v>
                </c:pt>
                <c:pt idx="4">
                  <c:v>3</c:v>
                </c:pt>
                <c:pt idx="5">
                  <c:v>2</c:v>
                </c:pt>
                <c:pt idx="6">
                  <c:v>1.75</c:v>
                </c:pt>
                <c:pt idx="7">
                  <c:v>3.25</c:v>
                </c:pt>
                <c:pt idx="8">
                  <c:v>2.5</c:v>
                </c:pt>
                <c:pt idx="9">
                  <c:v>2.25</c:v>
                </c:pt>
                <c:pt idx="10">
                  <c:v>2.25</c:v>
                </c:pt>
                <c:pt idx="11">
                  <c:v>3</c:v>
                </c:pt>
                <c:pt idx="12">
                  <c:v>1.25</c:v>
                </c:pt>
                <c:pt idx="13">
                  <c:v>1.75</c:v>
                </c:pt>
              </c:numCache>
            </c:numRef>
          </c:val>
          <c:extLst>
            <c:ext xmlns:c16="http://schemas.microsoft.com/office/drawing/2014/chart" uri="{C3380CC4-5D6E-409C-BE32-E72D297353CC}">
              <c16:uniqueId val="{00000000-6E08-425F-9BF3-8712DE1042E6}"/>
            </c:ext>
          </c:extLst>
        </c:ser>
        <c:dLbls>
          <c:showLegendKey val="0"/>
          <c:showVal val="0"/>
          <c:showCatName val="0"/>
          <c:showSerName val="0"/>
          <c:showPercent val="0"/>
          <c:showBubbleSize val="0"/>
        </c:dLbls>
        <c:gapWidth val="150"/>
        <c:axId val="48650112"/>
        <c:axId val="48672768"/>
      </c:barChart>
      <c:catAx>
        <c:axId val="48650112"/>
        <c:scaling>
          <c:orientation val="minMax"/>
        </c:scaling>
        <c:delete val="0"/>
        <c:axPos val="l"/>
        <c:majorGridlines>
          <c:spPr>
            <a:ln w="9525">
              <a:solidFill>
                <a:srgbClr val="CCCCCC"/>
              </a:solidFill>
              <a:prstDash val="dash"/>
            </a:ln>
          </c:spPr>
        </c:majorGridlines>
        <c:numFmt formatCode="General" sourceLinked="1"/>
        <c:majorTickMark val="none"/>
        <c:minorTickMark val="none"/>
        <c:tickLblPos val="nextTo"/>
        <c:txPr>
          <a:bodyPr anchorCtr="1"/>
          <a:lstStyle/>
          <a:p>
            <a:pPr>
              <a:defRPr sz="600"/>
            </a:pPr>
            <a:endParaRPr lang="ru-RU"/>
          </a:p>
        </c:txPr>
        <c:crossAx val="48672768"/>
        <c:crosses val="autoZero"/>
        <c:auto val="1"/>
        <c:lblAlgn val="ctr"/>
        <c:lblOffset val="100"/>
        <c:noMultiLvlLbl val="0"/>
      </c:catAx>
      <c:valAx>
        <c:axId val="48672768"/>
        <c:scaling>
          <c:orientation val="minMax"/>
        </c:scaling>
        <c:delete val="0"/>
        <c:axPos val="b"/>
        <c:majorGridlines>
          <c:spPr>
            <a:ln w="9525">
              <a:solidFill>
                <a:srgbClr val="CCCCCC"/>
              </a:solidFill>
              <a:prstDash val="dash"/>
            </a:ln>
          </c:spPr>
        </c:majorGridlines>
        <c:title>
          <c:tx>
            <c:rich>
              <a:bodyPr/>
              <a:lstStyle/>
              <a:p>
                <a:r>
                  <a:rPr lang="en-US" sz="825" b="1"/>
                  <a:t>Average rank</a:t>
                </a:r>
              </a:p>
            </c:rich>
          </c:tx>
          <c:overlay val="0"/>
        </c:title>
        <c:numFmt formatCode="0.00" sourceLinked="0"/>
        <c:majorTickMark val="none"/>
        <c:minorTickMark val="none"/>
        <c:tickLblPos val="nextTo"/>
        <c:crossAx val="48650112"/>
        <c:crosses val="autoZero"/>
        <c:crossBetween val="between"/>
      </c:valAx>
    </c:plotArea>
    <c:legend>
      <c:legendPos val="b"/>
      <c:overlay val="0"/>
    </c:legend>
    <c:plotVisOnly val="1"/>
    <c:dispBlanksAs val="zero"/>
    <c:showDLblsOverMax val="1"/>
  </c:chart>
  <c:spPr>
    <a:ln w="9525">
      <a:solidFill>
        <a:srgbClr val="D9D9D9"/>
      </a:solidFill>
      <a:prstDash val="solid"/>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Лист1!$E$119</c:f>
              <c:strCache>
                <c:ptCount val="1"/>
                <c:pt idx="0">
                  <c:v>Weekly</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Лист1!$D$120:$D$125</c:f>
              <c:strCache>
                <c:ptCount val="6"/>
                <c:pt idx="0">
                  <c:v>AI chatbots</c:v>
                </c:pt>
                <c:pt idx="1">
                  <c:v>Programming languages</c:v>
                </c:pt>
                <c:pt idx="2">
                  <c:v>Querying Databases (SQL)</c:v>
                </c:pt>
                <c:pt idx="3">
                  <c:v>Version control (Git)</c:v>
                </c:pt>
                <c:pt idx="4">
                  <c:v>Cloud platforms</c:v>
                </c:pt>
                <c:pt idx="5">
                  <c:v>Spreadsheets (Excel/Google Sheets)</c:v>
                </c:pt>
              </c:strCache>
            </c:strRef>
          </c:cat>
          <c:val>
            <c:numRef>
              <c:f>Лист1!$E$120:$E$125</c:f>
              <c:numCache>
                <c:formatCode>0%</c:formatCode>
                <c:ptCount val="6"/>
                <c:pt idx="0">
                  <c:v>0.13300000000000001</c:v>
                </c:pt>
                <c:pt idx="1">
                  <c:v>0.222</c:v>
                </c:pt>
                <c:pt idx="2">
                  <c:v>0.46600000000000003</c:v>
                </c:pt>
                <c:pt idx="3">
                  <c:v>0.222</c:v>
                </c:pt>
                <c:pt idx="4">
                  <c:v>0.111</c:v>
                </c:pt>
                <c:pt idx="5">
                  <c:v>0.311</c:v>
                </c:pt>
              </c:numCache>
            </c:numRef>
          </c:val>
          <c:extLst>
            <c:ext xmlns:c16="http://schemas.microsoft.com/office/drawing/2014/chart" uri="{C3380CC4-5D6E-409C-BE32-E72D297353CC}">
              <c16:uniqueId val="{00000000-62CF-4B9D-9166-2FD5116807AA}"/>
            </c:ext>
          </c:extLst>
        </c:ser>
        <c:ser>
          <c:idx val="1"/>
          <c:order val="1"/>
          <c:tx>
            <c:strRef>
              <c:f>Лист1!$F$119</c:f>
              <c:strCache>
                <c:ptCount val="1"/>
                <c:pt idx="0">
                  <c:v>Monthly</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Лист1!$D$120:$D$125</c:f>
              <c:strCache>
                <c:ptCount val="6"/>
                <c:pt idx="0">
                  <c:v>AI chatbots</c:v>
                </c:pt>
                <c:pt idx="1">
                  <c:v>Programming languages</c:v>
                </c:pt>
                <c:pt idx="2">
                  <c:v>Querying Databases (SQL)</c:v>
                </c:pt>
                <c:pt idx="3">
                  <c:v>Version control (Git)</c:v>
                </c:pt>
                <c:pt idx="4">
                  <c:v>Cloud platforms</c:v>
                </c:pt>
                <c:pt idx="5">
                  <c:v>Spreadsheets (Excel/Google Sheets)</c:v>
                </c:pt>
              </c:strCache>
            </c:strRef>
          </c:cat>
          <c:val>
            <c:numRef>
              <c:f>Лист1!$F$120:$F$125</c:f>
              <c:numCache>
                <c:formatCode>0%</c:formatCode>
                <c:ptCount val="6"/>
                <c:pt idx="0">
                  <c:v>6.6000000000000003E-2</c:v>
                </c:pt>
                <c:pt idx="1">
                  <c:v>8.7999999999999995E-2</c:v>
                </c:pt>
                <c:pt idx="2">
                  <c:v>0.155</c:v>
                </c:pt>
                <c:pt idx="3">
                  <c:v>0.4</c:v>
                </c:pt>
                <c:pt idx="4">
                  <c:v>0.33300000000000002</c:v>
                </c:pt>
                <c:pt idx="5">
                  <c:v>0.377</c:v>
                </c:pt>
              </c:numCache>
            </c:numRef>
          </c:val>
          <c:extLst>
            <c:ext xmlns:c16="http://schemas.microsoft.com/office/drawing/2014/chart" uri="{C3380CC4-5D6E-409C-BE32-E72D297353CC}">
              <c16:uniqueId val="{00000001-62CF-4B9D-9166-2FD5116807AA}"/>
            </c:ext>
          </c:extLst>
        </c:ser>
        <c:ser>
          <c:idx val="2"/>
          <c:order val="2"/>
          <c:tx>
            <c:strRef>
              <c:f>Лист1!$G$119</c:f>
              <c:strCache>
                <c:ptCount val="1"/>
                <c:pt idx="0">
                  <c:v>Daily</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Лист1!$D$120:$D$125</c:f>
              <c:strCache>
                <c:ptCount val="6"/>
                <c:pt idx="0">
                  <c:v>AI chatbots</c:v>
                </c:pt>
                <c:pt idx="1">
                  <c:v>Programming languages</c:v>
                </c:pt>
                <c:pt idx="2">
                  <c:v>Querying Databases (SQL)</c:v>
                </c:pt>
                <c:pt idx="3">
                  <c:v>Version control (Git)</c:v>
                </c:pt>
                <c:pt idx="4">
                  <c:v>Cloud platforms</c:v>
                </c:pt>
                <c:pt idx="5">
                  <c:v>Spreadsheets (Excel/Google Sheets)</c:v>
                </c:pt>
              </c:strCache>
            </c:strRef>
          </c:cat>
          <c:val>
            <c:numRef>
              <c:f>Лист1!$G$120:$G$125</c:f>
              <c:numCache>
                <c:formatCode>0%</c:formatCode>
                <c:ptCount val="6"/>
                <c:pt idx="0">
                  <c:v>0.77700000000000002</c:v>
                </c:pt>
                <c:pt idx="1">
                  <c:v>0.64400000000000002</c:v>
                </c:pt>
                <c:pt idx="2">
                  <c:v>0.35499999999999998</c:v>
                </c:pt>
                <c:pt idx="3">
                  <c:v>0.28799999999999998</c:v>
                </c:pt>
                <c:pt idx="4">
                  <c:v>0.26600000000000001</c:v>
                </c:pt>
                <c:pt idx="5">
                  <c:v>0.13300000000000001</c:v>
                </c:pt>
              </c:numCache>
            </c:numRef>
          </c:val>
          <c:extLst>
            <c:ext xmlns:c16="http://schemas.microsoft.com/office/drawing/2014/chart" uri="{C3380CC4-5D6E-409C-BE32-E72D297353CC}">
              <c16:uniqueId val="{00000002-62CF-4B9D-9166-2FD5116807AA}"/>
            </c:ext>
          </c:extLst>
        </c:ser>
        <c:ser>
          <c:idx val="3"/>
          <c:order val="3"/>
          <c:tx>
            <c:strRef>
              <c:f>Лист1!$H$119</c:f>
              <c:strCache>
                <c:ptCount val="1"/>
                <c:pt idx="0">
                  <c:v>Never</c:v>
                </c:pt>
              </c:strCache>
            </c:strRef>
          </c:tx>
          <c:spPr>
            <a:solidFill>
              <a:schemeClr val="accent4"/>
            </a:solidFill>
            <a:ln>
              <a:noFill/>
            </a:ln>
            <a:effectLst/>
          </c:spPr>
          <c:invertIfNegative val="0"/>
          <c:dLbls>
            <c:dLbl>
              <c:idx val="4"/>
              <c:layout>
                <c:manualLayout>
                  <c:x val="1.9230769230769232E-2"/>
                  <c:y val="8.193363375665636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2CF-4B9D-9166-2FD5116807A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Лист1!$D$120:$D$125</c:f>
              <c:strCache>
                <c:ptCount val="6"/>
                <c:pt idx="0">
                  <c:v>AI chatbots</c:v>
                </c:pt>
                <c:pt idx="1">
                  <c:v>Programming languages</c:v>
                </c:pt>
                <c:pt idx="2">
                  <c:v>Querying Databases (SQL)</c:v>
                </c:pt>
                <c:pt idx="3">
                  <c:v>Version control (Git)</c:v>
                </c:pt>
                <c:pt idx="4">
                  <c:v>Cloud platforms</c:v>
                </c:pt>
                <c:pt idx="5">
                  <c:v>Spreadsheets (Excel/Google Sheets)</c:v>
                </c:pt>
              </c:strCache>
            </c:strRef>
          </c:cat>
          <c:val>
            <c:numRef>
              <c:f>Лист1!$H$120:$H$125</c:f>
              <c:numCache>
                <c:formatCode>0%</c:formatCode>
                <c:ptCount val="6"/>
                <c:pt idx="0">
                  <c:v>2.1999999999999999E-2</c:v>
                </c:pt>
                <c:pt idx="1">
                  <c:v>4.3999999999999997E-2</c:v>
                </c:pt>
                <c:pt idx="2">
                  <c:v>2.1999999999999999E-2</c:v>
                </c:pt>
                <c:pt idx="3">
                  <c:v>8.7999999999999995E-2</c:v>
                </c:pt>
                <c:pt idx="4">
                  <c:v>0.28799999999999998</c:v>
                </c:pt>
                <c:pt idx="5">
                  <c:v>0.17699999999999999</c:v>
                </c:pt>
              </c:numCache>
            </c:numRef>
          </c:val>
          <c:extLst>
            <c:ext xmlns:c16="http://schemas.microsoft.com/office/drawing/2014/chart" uri="{C3380CC4-5D6E-409C-BE32-E72D297353CC}">
              <c16:uniqueId val="{00000004-62CF-4B9D-9166-2FD5116807AA}"/>
            </c:ext>
          </c:extLst>
        </c:ser>
        <c:dLbls>
          <c:showLegendKey val="0"/>
          <c:showVal val="0"/>
          <c:showCatName val="0"/>
          <c:showSerName val="0"/>
          <c:showPercent val="0"/>
          <c:showBubbleSize val="0"/>
        </c:dLbls>
        <c:gapWidth val="219"/>
        <c:overlap val="-27"/>
        <c:axId val="56281024"/>
        <c:axId val="56282736"/>
      </c:barChart>
      <c:catAx>
        <c:axId val="56281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6282736"/>
        <c:crosses val="autoZero"/>
        <c:auto val="1"/>
        <c:lblAlgn val="ctr"/>
        <c:lblOffset val="100"/>
        <c:noMultiLvlLbl val="0"/>
      </c:catAx>
      <c:valAx>
        <c:axId val="562827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6281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Лист1!$E$164</c:f>
              <c:strCache>
                <c:ptCount val="1"/>
                <c:pt idx="0">
                  <c:v>Weekly</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Лист1!$D$165:$D$170</c:f>
              <c:strCache>
                <c:ptCount val="6"/>
                <c:pt idx="0">
                  <c:v>AI chatbots</c:v>
                </c:pt>
                <c:pt idx="1">
                  <c:v>Cloud platforms</c:v>
                </c:pt>
                <c:pt idx="2">
                  <c:v>Spreadsheets (Excel/Google Sheets)</c:v>
                </c:pt>
                <c:pt idx="3">
                  <c:v>Programming languages</c:v>
                </c:pt>
                <c:pt idx="4">
                  <c:v>Querying Databases (SQL)</c:v>
                </c:pt>
                <c:pt idx="5">
                  <c:v>Version control (Git)</c:v>
                </c:pt>
              </c:strCache>
            </c:strRef>
          </c:cat>
          <c:val>
            <c:numRef>
              <c:f>Лист1!$E$165:$E$170</c:f>
              <c:numCache>
                <c:formatCode>0%</c:formatCode>
                <c:ptCount val="6"/>
                <c:pt idx="0">
                  <c:v>0.192</c:v>
                </c:pt>
                <c:pt idx="1">
                  <c:v>0.192</c:v>
                </c:pt>
                <c:pt idx="2">
                  <c:v>0.192</c:v>
                </c:pt>
                <c:pt idx="3">
                  <c:v>0.115</c:v>
                </c:pt>
                <c:pt idx="4">
                  <c:v>0.153</c:v>
                </c:pt>
                <c:pt idx="5">
                  <c:v>0.153</c:v>
                </c:pt>
              </c:numCache>
            </c:numRef>
          </c:val>
          <c:extLst>
            <c:ext xmlns:c16="http://schemas.microsoft.com/office/drawing/2014/chart" uri="{C3380CC4-5D6E-409C-BE32-E72D297353CC}">
              <c16:uniqueId val="{00000000-BE1F-4523-A3CA-351F843C0E5C}"/>
            </c:ext>
          </c:extLst>
        </c:ser>
        <c:ser>
          <c:idx val="1"/>
          <c:order val="1"/>
          <c:tx>
            <c:strRef>
              <c:f>Лист1!$F$164</c:f>
              <c:strCache>
                <c:ptCount val="1"/>
                <c:pt idx="0">
                  <c:v>Monthly</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Лист1!$D$165:$D$170</c:f>
              <c:strCache>
                <c:ptCount val="6"/>
                <c:pt idx="0">
                  <c:v>AI chatbots</c:v>
                </c:pt>
                <c:pt idx="1">
                  <c:v>Cloud platforms</c:v>
                </c:pt>
                <c:pt idx="2">
                  <c:v>Spreadsheets (Excel/Google Sheets)</c:v>
                </c:pt>
                <c:pt idx="3">
                  <c:v>Programming languages</c:v>
                </c:pt>
                <c:pt idx="4">
                  <c:v>Querying Databases (SQL)</c:v>
                </c:pt>
                <c:pt idx="5">
                  <c:v>Version control (Git)</c:v>
                </c:pt>
              </c:strCache>
            </c:strRef>
          </c:cat>
          <c:val>
            <c:numRef>
              <c:f>Лист1!$F$165:$F$170</c:f>
              <c:numCache>
                <c:formatCode>0%</c:formatCode>
                <c:ptCount val="6"/>
                <c:pt idx="0">
                  <c:v>7.0000000000000007E-2</c:v>
                </c:pt>
                <c:pt idx="1">
                  <c:v>0.26900000000000002</c:v>
                </c:pt>
                <c:pt idx="2">
                  <c:v>0.38400000000000001</c:v>
                </c:pt>
                <c:pt idx="3">
                  <c:v>0.53800000000000003</c:v>
                </c:pt>
                <c:pt idx="4">
                  <c:v>0.5</c:v>
                </c:pt>
                <c:pt idx="5">
                  <c:v>0.46100000000000002</c:v>
                </c:pt>
              </c:numCache>
            </c:numRef>
          </c:val>
          <c:extLst>
            <c:ext xmlns:c16="http://schemas.microsoft.com/office/drawing/2014/chart" uri="{C3380CC4-5D6E-409C-BE32-E72D297353CC}">
              <c16:uniqueId val="{00000001-BE1F-4523-A3CA-351F843C0E5C}"/>
            </c:ext>
          </c:extLst>
        </c:ser>
        <c:ser>
          <c:idx val="2"/>
          <c:order val="2"/>
          <c:tx>
            <c:strRef>
              <c:f>Лист1!$G$164</c:f>
              <c:strCache>
                <c:ptCount val="1"/>
                <c:pt idx="0">
                  <c:v>Daily </c:v>
                </c:pt>
              </c:strCache>
            </c:strRef>
          </c:tx>
          <c:spPr>
            <a:solidFill>
              <a:schemeClr val="accent3"/>
            </a:solidFill>
            <a:ln>
              <a:noFill/>
            </a:ln>
            <a:effectLst/>
          </c:spPr>
          <c:invertIfNegative val="0"/>
          <c:dLbls>
            <c:dLbl>
              <c:idx val="1"/>
              <c:layout>
                <c:manualLayout>
                  <c:x val="-7.478632478632518E-3"/>
                  <c:y val="-5.132591958939265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15:layout>
                    <c:manualLayout>
                      <c:w val="5.3365468739484487E-2"/>
                      <c:h val="4.0846877673224966E-2"/>
                    </c:manualLayout>
                  </c15:layout>
                </c:ext>
                <c:ext xmlns:c16="http://schemas.microsoft.com/office/drawing/2014/chart" uri="{C3380CC4-5D6E-409C-BE32-E72D297353CC}">
                  <c16:uniqueId val="{00000002-BE1F-4523-A3CA-351F843C0E5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Лист1!$D$165:$D$170</c:f>
              <c:strCache>
                <c:ptCount val="6"/>
                <c:pt idx="0">
                  <c:v>AI chatbots</c:v>
                </c:pt>
                <c:pt idx="1">
                  <c:v>Cloud platforms</c:v>
                </c:pt>
                <c:pt idx="2">
                  <c:v>Spreadsheets (Excel/Google Sheets)</c:v>
                </c:pt>
                <c:pt idx="3">
                  <c:v>Programming languages</c:v>
                </c:pt>
                <c:pt idx="4">
                  <c:v>Querying Databases (SQL)</c:v>
                </c:pt>
                <c:pt idx="5">
                  <c:v>Version control (Git)</c:v>
                </c:pt>
              </c:strCache>
            </c:strRef>
          </c:cat>
          <c:val>
            <c:numRef>
              <c:f>Лист1!$G$165:$G$170</c:f>
              <c:numCache>
                <c:formatCode>0%</c:formatCode>
                <c:ptCount val="6"/>
                <c:pt idx="0">
                  <c:v>0.73799999999999999</c:v>
                </c:pt>
                <c:pt idx="1">
                  <c:v>0.26900000000000002</c:v>
                </c:pt>
                <c:pt idx="2">
                  <c:v>7.5999999999999998E-2</c:v>
                </c:pt>
                <c:pt idx="3">
                  <c:v>3.7999999999999999E-2</c:v>
                </c:pt>
                <c:pt idx="4">
                  <c:v>3.7999999999999999E-2</c:v>
                </c:pt>
                <c:pt idx="5">
                  <c:v>0</c:v>
                </c:pt>
              </c:numCache>
            </c:numRef>
          </c:val>
          <c:extLst>
            <c:ext xmlns:c16="http://schemas.microsoft.com/office/drawing/2014/chart" uri="{C3380CC4-5D6E-409C-BE32-E72D297353CC}">
              <c16:uniqueId val="{00000003-BE1F-4523-A3CA-351F843C0E5C}"/>
            </c:ext>
          </c:extLst>
        </c:ser>
        <c:ser>
          <c:idx val="3"/>
          <c:order val="3"/>
          <c:tx>
            <c:strRef>
              <c:f>Лист1!$H$164</c:f>
              <c:strCache>
                <c:ptCount val="1"/>
                <c:pt idx="0">
                  <c:v>Never </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Лист1!$D$165:$D$170</c:f>
              <c:strCache>
                <c:ptCount val="6"/>
                <c:pt idx="0">
                  <c:v>AI chatbots</c:v>
                </c:pt>
                <c:pt idx="1">
                  <c:v>Cloud platforms</c:v>
                </c:pt>
                <c:pt idx="2">
                  <c:v>Spreadsheets (Excel/Google Sheets)</c:v>
                </c:pt>
                <c:pt idx="3">
                  <c:v>Programming languages</c:v>
                </c:pt>
                <c:pt idx="4">
                  <c:v>Querying Databases (SQL)</c:v>
                </c:pt>
                <c:pt idx="5">
                  <c:v>Version control (Git)</c:v>
                </c:pt>
              </c:strCache>
            </c:strRef>
          </c:cat>
          <c:val>
            <c:numRef>
              <c:f>Лист1!$H$165:$H$170</c:f>
              <c:numCache>
                <c:formatCode>0%</c:formatCode>
                <c:ptCount val="6"/>
                <c:pt idx="0">
                  <c:v>0</c:v>
                </c:pt>
                <c:pt idx="1">
                  <c:v>0.26900000000000002</c:v>
                </c:pt>
                <c:pt idx="2">
                  <c:v>0.34599999999999997</c:v>
                </c:pt>
                <c:pt idx="3">
                  <c:v>0.307</c:v>
                </c:pt>
                <c:pt idx="4">
                  <c:v>0.307</c:v>
                </c:pt>
                <c:pt idx="5">
                  <c:v>0.38400000000000001</c:v>
                </c:pt>
              </c:numCache>
            </c:numRef>
          </c:val>
          <c:extLst>
            <c:ext xmlns:c16="http://schemas.microsoft.com/office/drawing/2014/chart" uri="{C3380CC4-5D6E-409C-BE32-E72D297353CC}">
              <c16:uniqueId val="{00000004-BE1F-4523-A3CA-351F843C0E5C}"/>
            </c:ext>
          </c:extLst>
        </c:ser>
        <c:dLbls>
          <c:showLegendKey val="0"/>
          <c:showVal val="0"/>
          <c:showCatName val="0"/>
          <c:showSerName val="0"/>
          <c:showPercent val="0"/>
          <c:showBubbleSize val="0"/>
        </c:dLbls>
        <c:gapWidth val="219"/>
        <c:overlap val="-27"/>
        <c:axId val="104466208"/>
        <c:axId val="253083296"/>
      </c:barChart>
      <c:catAx>
        <c:axId val="104466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53083296"/>
        <c:crosses val="autoZero"/>
        <c:auto val="1"/>
        <c:lblAlgn val="ctr"/>
        <c:lblOffset val="100"/>
        <c:noMultiLvlLbl val="0"/>
      </c:catAx>
      <c:valAx>
        <c:axId val="2530832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4466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Лист1!$I$76</c:f>
              <c:strCache>
                <c:ptCount val="1"/>
                <c:pt idx="0">
                  <c:v>IT program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Лист1!$J$75:$L$75</c:f>
              <c:strCache>
                <c:ptCount val="3"/>
                <c:pt idx="0">
                  <c:v>4-7 years </c:v>
                </c:pt>
                <c:pt idx="1">
                  <c:v>8-20 years </c:v>
                </c:pt>
                <c:pt idx="2">
                  <c:v>16+ years </c:v>
                </c:pt>
              </c:strCache>
            </c:strRef>
          </c:cat>
          <c:val>
            <c:numRef>
              <c:f>Лист1!$J$76:$L$76</c:f>
              <c:numCache>
                <c:formatCode>General</c:formatCode>
                <c:ptCount val="3"/>
                <c:pt idx="0">
                  <c:v>1</c:v>
                </c:pt>
                <c:pt idx="1">
                  <c:v>3</c:v>
                </c:pt>
                <c:pt idx="2">
                  <c:v>4</c:v>
                </c:pt>
              </c:numCache>
            </c:numRef>
          </c:val>
          <c:extLst>
            <c:ext xmlns:c16="http://schemas.microsoft.com/office/drawing/2014/chart" uri="{C3380CC4-5D6E-409C-BE32-E72D297353CC}">
              <c16:uniqueId val="{00000000-AF5C-4EA4-9784-92B804F6233A}"/>
            </c:ext>
          </c:extLst>
        </c:ser>
        <c:ser>
          <c:idx val="1"/>
          <c:order val="1"/>
          <c:tx>
            <c:strRef>
              <c:f>Лист1!$I$77</c:f>
              <c:strCache>
                <c:ptCount val="1"/>
                <c:pt idx="0">
                  <c:v>Automation program</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Лист1!$J$75:$L$75</c:f>
              <c:strCache>
                <c:ptCount val="3"/>
                <c:pt idx="0">
                  <c:v>4-7 years </c:v>
                </c:pt>
                <c:pt idx="1">
                  <c:v>8-20 years </c:v>
                </c:pt>
                <c:pt idx="2">
                  <c:v>16+ years </c:v>
                </c:pt>
              </c:strCache>
            </c:strRef>
          </c:cat>
          <c:val>
            <c:numRef>
              <c:f>Лист1!$J$77:$L$77</c:f>
              <c:numCache>
                <c:formatCode>General</c:formatCode>
                <c:ptCount val="3"/>
                <c:pt idx="1">
                  <c:v>2</c:v>
                </c:pt>
              </c:numCache>
            </c:numRef>
          </c:val>
          <c:extLst>
            <c:ext xmlns:c16="http://schemas.microsoft.com/office/drawing/2014/chart" uri="{C3380CC4-5D6E-409C-BE32-E72D297353CC}">
              <c16:uniqueId val="{00000001-AF5C-4EA4-9784-92B804F6233A}"/>
            </c:ext>
          </c:extLst>
        </c:ser>
        <c:dLbls>
          <c:showLegendKey val="0"/>
          <c:showVal val="0"/>
          <c:showCatName val="0"/>
          <c:showSerName val="0"/>
          <c:showPercent val="0"/>
          <c:showBubbleSize val="0"/>
        </c:dLbls>
        <c:gapWidth val="219"/>
        <c:overlap val="-27"/>
        <c:axId val="422905072"/>
        <c:axId val="422906784"/>
      </c:barChart>
      <c:catAx>
        <c:axId val="422905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22906784"/>
        <c:crosses val="autoZero"/>
        <c:auto val="1"/>
        <c:lblAlgn val="ctr"/>
        <c:lblOffset val="100"/>
        <c:noMultiLvlLbl val="0"/>
      </c:catAx>
      <c:valAx>
        <c:axId val="4229067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22905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Лист1!$I$96</c:f>
              <c:strCache>
                <c:ptCount val="1"/>
                <c:pt idx="0">
                  <c:v>IT program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Лист1!$J$95:$K$95</c:f>
              <c:strCache>
                <c:ptCount val="2"/>
                <c:pt idx="0">
                  <c:v>Mainstream (adopt when proven)</c:v>
                </c:pt>
                <c:pt idx="1">
                  <c:v>Early adopter (try new tools quickly)</c:v>
                </c:pt>
              </c:strCache>
            </c:strRef>
          </c:cat>
          <c:val>
            <c:numRef>
              <c:f>Лист1!$J$96:$K$96</c:f>
              <c:numCache>
                <c:formatCode>General</c:formatCode>
                <c:ptCount val="2"/>
                <c:pt idx="0">
                  <c:v>4</c:v>
                </c:pt>
                <c:pt idx="1">
                  <c:v>4</c:v>
                </c:pt>
              </c:numCache>
            </c:numRef>
          </c:val>
          <c:extLst>
            <c:ext xmlns:c16="http://schemas.microsoft.com/office/drawing/2014/chart" uri="{C3380CC4-5D6E-409C-BE32-E72D297353CC}">
              <c16:uniqueId val="{00000000-AECB-4980-A6CB-8C737EC7D830}"/>
            </c:ext>
          </c:extLst>
        </c:ser>
        <c:ser>
          <c:idx val="1"/>
          <c:order val="1"/>
          <c:tx>
            <c:strRef>
              <c:f>Лист1!$I$97</c:f>
              <c:strCache>
                <c:ptCount val="1"/>
                <c:pt idx="0">
                  <c:v>Automation program</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Лист1!$J$95:$K$95</c:f>
              <c:strCache>
                <c:ptCount val="2"/>
                <c:pt idx="0">
                  <c:v>Mainstream (adopt when proven)</c:v>
                </c:pt>
                <c:pt idx="1">
                  <c:v>Early adopter (try new tools quickly)</c:v>
                </c:pt>
              </c:strCache>
            </c:strRef>
          </c:cat>
          <c:val>
            <c:numRef>
              <c:f>Лист1!$J$97:$K$97</c:f>
              <c:numCache>
                <c:formatCode>General</c:formatCode>
                <c:ptCount val="2"/>
                <c:pt idx="0">
                  <c:v>1</c:v>
                </c:pt>
                <c:pt idx="1">
                  <c:v>1</c:v>
                </c:pt>
              </c:numCache>
            </c:numRef>
          </c:val>
          <c:extLst>
            <c:ext xmlns:c16="http://schemas.microsoft.com/office/drawing/2014/chart" uri="{C3380CC4-5D6E-409C-BE32-E72D297353CC}">
              <c16:uniqueId val="{00000001-AECB-4980-A6CB-8C737EC7D830}"/>
            </c:ext>
          </c:extLst>
        </c:ser>
        <c:dLbls>
          <c:showLegendKey val="0"/>
          <c:showVal val="0"/>
          <c:showCatName val="0"/>
          <c:showSerName val="0"/>
          <c:showPercent val="0"/>
          <c:showBubbleSize val="0"/>
        </c:dLbls>
        <c:gapWidth val="182"/>
        <c:axId val="257695792"/>
        <c:axId val="257697504"/>
      </c:barChart>
      <c:catAx>
        <c:axId val="257695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57697504"/>
        <c:crosses val="autoZero"/>
        <c:auto val="1"/>
        <c:lblAlgn val="ctr"/>
        <c:lblOffset val="100"/>
        <c:noMultiLvlLbl val="0"/>
      </c:catAx>
      <c:valAx>
        <c:axId val="2576975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576957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Лист1!$E$231</c:f>
              <c:strCache>
                <c:ptCount val="1"/>
                <c:pt idx="0">
                  <c:v>IT program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Лист1!$D$232:$D$240</c:f>
              <c:strCache>
                <c:ptCount val="9"/>
                <c:pt idx="0">
                  <c:v>Teamwork and collaboration</c:v>
                </c:pt>
                <c:pt idx="1">
                  <c:v>Time management</c:v>
                </c:pt>
                <c:pt idx="2">
                  <c:v>Programming logic</c:v>
                </c:pt>
                <c:pt idx="3">
                  <c:v>Independent problem-solving</c:v>
                </c:pt>
                <c:pt idx="4">
                  <c:v>Basic data handling (Excel, CSV, JSON files, databases)</c:v>
                </c:pt>
                <c:pt idx="5">
                  <c:v>Communication skills (written/oral)</c:v>
                </c:pt>
                <c:pt idx="6">
                  <c:v>Documentation and reporting</c:v>
                </c:pt>
                <c:pt idx="7">
                  <c:v>Critical evaluation of sources/AI outputs</c:v>
                </c:pt>
                <c:pt idx="8">
                  <c:v>Statistical interpretation</c:v>
                </c:pt>
              </c:strCache>
            </c:strRef>
          </c:cat>
          <c:val>
            <c:numRef>
              <c:f>Лист1!$E$232:$E$240</c:f>
              <c:numCache>
                <c:formatCode>0.00</c:formatCode>
                <c:ptCount val="9"/>
                <c:pt idx="0">
                  <c:v>3.4285714285714284</c:v>
                </c:pt>
                <c:pt idx="1">
                  <c:v>3.4285714285714284</c:v>
                </c:pt>
                <c:pt idx="2">
                  <c:v>3</c:v>
                </c:pt>
                <c:pt idx="3">
                  <c:v>2.8571428571428568</c:v>
                </c:pt>
                <c:pt idx="4">
                  <c:v>2.8571428571428572</c:v>
                </c:pt>
                <c:pt idx="5">
                  <c:v>2.8571428571428568</c:v>
                </c:pt>
                <c:pt idx="6">
                  <c:v>2.4285714285714284</c:v>
                </c:pt>
                <c:pt idx="7">
                  <c:v>2.4285714285714284</c:v>
                </c:pt>
                <c:pt idx="8">
                  <c:v>2.2857142857142856</c:v>
                </c:pt>
              </c:numCache>
            </c:numRef>
          </c:val>
          <c:extLst>
            <c:ext xmlns:c16="http://schemas.microsoft.com/office/drawing/2014/chart" uri="{C3380CC4-5D6E-409C-BE32-E72D297353CC}">
              <c16:uniqueId val="{00000000-2BA6-48CF-8847-D774A31FFA2D}"/>
            </c:ext>
          </c:extLst>
        </c:ser>
        <c:ser>
          <c:idx val="1"/>
          <c:order val="1"/>
          <c:tx>
            <c:strRef>
              <c:f>Лист1!$F$231</c:f>
              <c:strCache>
                <c:ptCount val="1"/>
                <c:pt idx="0">
                  <c:v>Automation program </c:v>
                </c:pt>
              </c:strCache>
            </c:strRef>
          </c:tx>
          <c:spPr>
            <a:solidFill>
              <a:schemeClr val="accent2"/>
            </a:solidFill>
            <a:ln>
              <a:noFill/>
            </a:ln>
            <a:effectLst/>
          </c:spPr>
          <c:invertIfNegative val="0"/>
          <c:dLbls>
            <c:dLbl>
              <c:idx val="3"/>
              <c:layout>
                <c:manualLayout>
                  <c:x val="0"/>
                  <c:y val="-1.38888888888888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BA6-48CF-8847-D774A31FFA2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Лист1!$D$232:$D$240</c:f>
              <c:strCache>
                <c:ptCount val="9"/>
                <c:pt idx="0">
                  <c:v>Teamwork and collaboration</c:v>
                </c:pt>
                <c:pt idx="1">
                  <c:v>Time management</c:v>
                </c:pt>
                <c:pt idx="2">
                  <c:v>Programming logic</c:v>
                </c:pt>
                <c:pt idx="3">
                  <c:v>Independent problem-solving</c:v>
                </c:pt>
                <c:pt idx="4">
                  <c:v>Basic data handling (Excel, CSV, JSON files, databases)</c:v>
                </c:pt>
                <c:pt idx="5">
                  <c:v>Communication skills (written/oral)</c:v>
                </c:pt>
                <c:pt idx="6">
                  <c:v>Documentation and reporting</c:v>
                </c:pt>
                <c:pt idx="7">
                  <c:v>Critical evaluation of sources/AI outputs</c:v>
                </c:pt>
                <c:pt idx="8">
                  <c:v>Statistical interpretation</c:v>
                </c:pt>
              </c:strCache>
            </c:strRef>
          </c:cat>
          <c:val>
            <c:numRef>
              <c:f>Лист1!$F$232:$F$240</c:f>
              <c:numCache>
                <c:formatCode>General</c:formatCode>
                <c:ptCount val="9"/>
                <c:pt idx="0">
                  <c:v>0.5</c:v>
                </c:pt>
                <c:pt idx="1">
                  <c:v>0</c:v>
                </c:pt>
                <c:pt idx="2">
                  <c:v>2.5</c:v>
                </c:pt>
                <c:pt idx="3">
                  <c:v>3</c:v>
                </c:pt>
                <c:pt idx="4">
                  <c:v>0</c:v>
                </c:pt>
                <c:pt idx="5">
                  <c:v>1.5</c:v>
                </c:pt>
                <c:pt idx="6">
                  <c:v>2</c:v>
                </c:pt>
                <c:pt idx="7">
                  <c:v>0.5</c:v>
                </c:pt>
                <c:pt idx="8">
                  <c:v>0.5</c:v>
                </c:pt>
              </c:numCache>
            </c:numRef>
          </c:val>
          <c:extLst>
            <c:ext xmlns:c16="http://schemas.microsoft.com/office/drawing/2014/chart" uri="{C3380CC4-5D6E-409C-BE32-E72D297353CC}">
              <c16:uniqueId val="{00000002-2BA6-48CF-8847-D774A31FFA2D}"/>
            </c:ext>
          </c:extLst>
        </c:ser>
        <c:dLbls>
          <c:showLegendKey val="0"/>
          <c:showVal val="0"/>
          <c:showCatName val="0"/>
          <c:showSerName val="0"/>
          <c:showPercent val="0"/>
          <c:showBubbleSize val="0"/>
        </c:dLbls>
        <c:gapWidth val="182"/>
        <c:axId val="423575424"/>
        <c:axId val="423590480"/>
      </c:barChart>
      <c:catAx>
        <c:axId val="4235754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23590480"/>
        <c:crosses val="autoZero"/>
        <c:auto val="1"/>
        <c:lblAlgn val="ctr"/>
        <c:lblOffset val="100"/>
        <c:noMultiLvlLbl val="0"/>
      </c:catAx>
      <c:valAx>
        <c:axId val="423590480"/>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235754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Лист1!$E$388</c:f>
              <c:strCache>
                <c:ptCount val="1"/>
                <c:pt idx="0">
                  <c:v>Automation program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Лист1!$D$389:$D$402</c:f>
              <c:strCache>
                <c:ptCount val="14"/>
                <c:pt idx="0">
                  <c:v>Basic Data Handling (Excel, databases, APIs</c:v>
                </c:pt>
                <c:pt idx="1">
                  <c:v>Big Data Analytics</c:v>
                </c:pt>
                <c:pt idx="2">
                  <c:v>Data-Driven Decision</c:v>
                </c:pt>
                <c:pt idx="3">
                  <c:v>Process Automation &amp; Control Systems</c:v>
                </c:pt>
                <c:pt idx="4">
                  <c:v>Digital Twins &amp; Simulation</c:v>
                </c:pt>
                <c:pt idx="5">
                  <c:v>Programming Fundamentals</c:v>
                </c:pt>
                <c:pt idx="6">
                  <c:v>Digital Process Management</c:v>
                </c:pt>
                <c:pt idx="7">
                  <c:v>Machine Learning / Deep Learning</c:v>
                </c:pt>
                <c:pt idx="8">
                  <c:v>Industrial Automation / IoT / PLC-SCADA</c:v>
                </c:pt>
                <c:pt idx="9">
                  <c:v>AI Tools for Business</c:v>
                </c:pt>
                <c:pt idx="10">
                  <c:v>Cybersecurity Fundamentals</c:v>
                </c:pt>
                <c:pt idx="11">
                  <c:v>Responsible AI &amp; Ethics</c:v>
                </c:pt>
                <c:pt idx="12">
                  <c:v>Cloud Computing &amp; DevOps</c:v>
                </c:pt>
                <c:pt idx="13">
                  <c:v>Soft Skills (communication, teamwork, time management</c:v>
                </c:pt>
              </c:strCache>
            </c:strRef>
          </c:cat>
          <c:val>
            <c:numRef>
              <c:f>Лист1!$E$389:$E$402</c:f>
              <c:numCache>
                <c:formatCode>General</c:formatCode>
                <c:ptCount val="14"/>
                <c:pt idx="0">
                  <c:v>3</c:v>
                </c:pt>
                <c:pt idx="1">
                  <c:v>2.5</c:v>
                </c:pt>
                <c:pt idx="2">
                  <c:v>4</c:v>
                </c:pt>
                <c:pt idx="3">
                  <c:v>3</c:v>
                </c:pt>
                <c:pt idx="4">
                  <c:v>2.5</c:v>
                </c:pt>
                <c:pt idx="5">
                  <c:v>3</c:v>
                </c:pt>
                <c:pt idx="6">
                  <c:v>3.5</c:v>
                </c:pt>
                <c:pt idx="7">
                  <c:v>2.5</c:v>
                </c:pt>
                <c:pt idx="8">
                  <c:v>1</c:v>
                </c:pt>
                <c:pt idx="9">
                  <c:v>1</c:v>
                </c:pt>
                <c:pt idx="10">
                  <c:v>3</c:v>
                </c:pt>
                <c:pt idx="11">
                  <c:v>1</c:v>
                </c:pt>
                <c:pt idx="12">
                  <c:v>1</c:v>
                </c:pt>
                <c:pt idx="13">
                  <c:v>2</c:v>
                </c:pt>
              </c:numCache>
            </c:numRef>
          </c:val>
          <c:extLst>
            <c:ext xmlns:c16="http://schemas.microsoft.com/office/drawing/2014/chart" uri="{C3380CC4-5D6E-409C-BE32-E72D297353CC}">
              <c16:uniqueId val="{00000000-4A57-47B7-976C-B4CD0E5F2458}"/>
            </c:ext>
          </c:extLst>
        </c:ser>
        <c:ser>
          <c:idx val="1"/>
          <c:order val="1"/>
          <c:tx>
            <c:strRef>
              <c:f>Лист1!$F$388</c:f>
              <c:strCache>
                <c:ptCount val="1"/>
                <c:pt idx="0">
                  <c:v>IT program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Лист1!$D$389:$D$402</c:f>
              <c:strCache>
                <c:ptCount val="14"/>
                <c:pt idx="0">
                  <c:v>Basic Data Handling (Excel, databases, APIs</c:v>
                </c:pt>
                <c:pt idx="1">
                  <c:v>Big Data Analytics</c:v>
                </c:pt>
                <c:pt idx="2">
                  <c:v>Data-Driven Decision</c:v>
                </c:pt>
                <c:pt idx="3">
                  <c:v>Process Automation &amp; Control Systems</c:v>
                </c:pt>
                <c:pt idx="4">
                  <c:v>Digital Twins &amp; Simulation</c:v>
                </c:pt>
                <c:pt idx="5">
                  <c:v>Programming Fundamentals</c:v>
                </c:pt>
                <c:pt idx="6">
                  <c:v>Digital Process Management</c:v>
                </c:pt>
                <c:pt idx="7">
                  <c:v>Machine Learning / Deep Learning</c:v>
                </c:pt>
                <c:pt idx="8">
                  <c:v>Industrial Automation / IoT / PLC-SCADA</c:v>
                </c:pt>
                <c:pt idx="9">
                  <c:v>AI Tools for Business</c:v>
                </c:pt>
                <c:pt idx="10">
                  <c:v>Cybersecurity Fundamentals</c:v>
                </c:pt>
                <c:pt idx="11">
                  <c:v>Responsible AI &amp; Ethics</c:v>
                </c:pt>
                <c:pt idx="12">
                  <c:v>Cloud Computing &amp; DevOps</c:v>
                </c:pt>
                <c:pt idx="13">
                  <c:v>Soft Skills (communication, teamwork, time management</c:v>
                </c:pt>
              </c:strCache>
            </c:strRef>
          </c:cat>
          <c:val>
            <c:numRef>
              <c:f>Лист1!$F$389:$F$402</c:f>
              <c:numCache>
                <c:formatCode>0.00</c:formatCode>
                <c:ptCount val="14"/>
                <c:pt idx="0">
                  <c:v>3.1428571428571423</c:v>
                </c:pt>
                <c:pt idx="1">
                  <c:v>2.8571428571428568</c:v>
                </c:pt>
                <c:pt idx="2">
                  <c:v>2.8571428571428568</c:v>
                </c:pt>
                <c:pt idx="3">
                  <c:v>2.7142857142857144</c:v>
                </c:pt>
                <c:pt idx="4">
                  <c:v>2.7142857142857144</c:v>
                </c:pt>
                <c:pt idx="5">
                  <c:v>2.5714285714285712</c:v>
                </c:pt>
                <c:pt idx="6">
                  <c:v>2.4285714285714284</c:v>
                </c:pt>
                <c:pt idx="7">
                  <c:v>2.2857142857142856</c:v>
                </c:pt>
                <c:pt idx="8">
                  <c:v>2.1428571428571428</c:v>
                </c:pt>
                <c:pt idx="9">
                  <c:v>2</c:v>
                </c:pt>
                <c:pt idx="10">
                  <c:v>2</c:v>
                </c:pt>
                <c:pt idx="11">
                  <c:v>2</c:v>
                </c:pt>
                <c:pt idx="12">
                  <c:v>1.4285714285714286</c:v>
                </c:pt>
                <c:pt idx="13">
                  <c:v>1</c:v>
                </c:pt>
              </c:numCache>
            </c:numRef>
          </c:val>
          <c:extLst>
            <c:ext xmlns:c16="http://schemas.microsoft.com/office/drawing/2014/chart" uri="{C3380CC4-5D6E-409C-BE32-E72D297353CC}">
              <c16:uniqueId val="{00000001-4A57-47B7-976C-B4CD0E5F2458}"/>
            </c:ext>
          </c:extLst>
        </c:ser>
        <c:dLbls>
          <c:showLegendKey val="0"/>
          <c:showVal val="0"/>
          <c:showCatName val="0"/>
          <c:showSerName val="0"/>
          <c:showPercent val="0"/>
          <c:showBubbleSize val="0"/>
        </c:dLbls>
        <c:gapWidth val="182"/>
        <c:axId val="528070976"/>
        <c:axId val="528323072"/>
      </c:barChart>
      <c:catAx>
        <c:axId val="5280709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28323072"/>
        <c:crosses val="autoZero"/>
        <c:auto val="1"/>
        <c:lblAlgn val="ctr"/>
        <c:lblOffset val="100"/>
        <c:noMultiLvlLbl val="0"/>
      </c:catAx>
      <c:valAx>
        <c:axId val="5283230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280709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Лист1!$D$580:$D$587</c:f>
              <c:strCache>
                <c:ptCount val="8"/>
                <c:pt idx="0">
                  <c:v>Programming</c:v>
                </c:pt>
                <c:pt idx="1">
                  <c:v>Machine learning </c:v>
                </c:pt>
                <c:pt idx="2">
                  <c:v>Data analysis and visualization </c:v>
                </c:pt>
                <c:pt idx="3">
                  <c:v>Working with Big Data </c:v>
                </c:pt>
                <c:pt idx="4">
                  <c:v>Using AI / Practical skills in working with ML tools</c:v>
                </c:pt>
                <c:pt idx="5">
                  <c:v>Application of AI for personalization of learning </c:v>
                </c:pt>
                <c:pt idx="6">
                  <c:v>Neural networks </c:v>
                </c:pt>
                <c:pt idx="7">
                  <c:v>AI models </c:v>
                </c:pt>
              </c:strCache>
            </c:strRef>
          </c:cat>
          <c:val>
            <c:numRef>
              <c:f>Лист1!$E$580:$E$587</c:f>
              <c:numCache>
                <c:formatCode>General</c:formatCode>
                <c:ptCount val="8"/>
                <c:pt idx="0">
                  <c:v>3</c:v>
                </c:pt>
                <c:pt idx="1">
                  <c:v>3</c:v>
                </c:pt>
                <c:pt idx="2">
                  <c:v>2</c:v>
                </c:pt>
                <c:pt idx="3">
                  <c:v>2</c:v>
                </c:pt>
                <c:pt idx="4">
                  <c:v>2</c:v>
                </c:pt>
                <c:pt idx="5">
                  <c:v>2</c:v>
                </c:pt>
                <c:pt idx="6">
                  <c:v>1</c:v>
                </c:pt>
                <c:pt idx="7">
                  <c:v>1</c:v>
                </c:pt>
              </c:numCache>
            </c:numRef>
          </c:val>
          <c:extLst>
            <c:ext xmlns:c16="http://schemas.microsoft.com/office/drawing/2014/chart" uri="{C3380CC4-5D6E-409C-BE32-E72D297353CC}">
              <c16:uniqueId val="{00000000-5F88-4FE5-A654-B337906C68B5}"/>
            </c:ext>
          </c:extLst>
        </c:ser>
        <c:dLbls>
          <c:showLegendKey val="0"/>
          <c:showVal val="0"/>
          <c:showCatName val="0"/>
          <c:showSerName val="0"/>
          <c:showPercent val="0"/>
          <c:showBubbleSize val="0"/>
        </c:dLbls>
        <c:gapWidth val="150"/>
        <c:shape val="box"/>
        <c:axId val="653498224"/>
        <c:axId val="1008697615"/>
        <c:axId val="0"/>
      </c:bar3DChart>
      <c:catAx>
        <c:axId val="65349822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08697615"/>
        <c:crosses val="autoZero"/>
        <c:auto val="1"/>
        <c:lblAlgn val="ctr"/>
        <c:lblOffset val="100"/>
        <c:noMultiLvlLbl val="0"/>
      </c:catAx>
      <c:valAx>
        <c:axId val="1008697615"/>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534982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word/theme/themeOverride1.xml><?xml version="1.0" encoding="utf-8"?>
<a:themeOverride xmlns:a="http://schemas.openxmlformats.org/drawingml/2006/main">
  <a:clrScheme name="ChatGPT">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Calibri"/>
      <a:ea typeface="Calibri"/>
      <a:cs typeface="Calibri"/>
    </a:majorFont>
    <a:minorFont>
      <a:latin typeface="Calibri"/>
      <a:ea typeface="Calibri"/>
      <a:cs typeface="Calibri"/>
    </a:minorFont>
  </a:fontScheme>
  <a:fmtScheme name="ChatGPT">
    <a:fillStyleLst>
      <a:solidFill>
        <a:schemeClr val="phClr"/>
      </a:solidFill>
      <a:solidFill>
        <a:schemeClr val="dk1"/>
      </a:solidFill>
      <a:solidFill>
        <a:schemeClr val="accent1"/>
      </a:solidFill>
    </a:fillStyleLst>
    <a:lnStyleLst>
      <a:ln w="12700">
        <a:solidFill>
          <a:schemeClr val="phClr"/>
        </a:solidFill>
        <a:prstDash val="solid"/>
      </a:ln>
      <a:ln w="19050">
        <a:solidFill>
          <a:schemeClr val="phClr"/>
        </a:solidFill>
        <a:prstDash val="solid"/>
      </a:ln>
      <a:ln w="25400">
        <a:solidFill>
          <a:schemeClr val="phClr"/>
        </a:solidFill>
        <a:prstDash val="solid"/>
      </a:ln>
    </a:lnStyleLst>
    <a:effectStyleLst>
      <a:effectStyle>
        <a:effectLst/>
      </a:effectStyle>
      <a:effectStyle>
        <a:effectLst/>
      </a:effectStyle>
      <a:effectStyle>
        <a:effectLst>
          <a:outerShdw blurRad="57150" dist="19050" dir="540000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hade val="98000"/>
              <a:lumMod val="102000"/>
              <a:satMod val="150000"/>
            </a:schemeClr>
          </a:gs>
          <a:gs pos="50000">
            <a:schemeClr val="phClr">
              <a:tint val="98000"/>
              <a:shade val="90000"/>
              <a:lumMod val="103000"/>
              <a:satMod val="130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ChatGPT">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Calibri"/>
      <a:ea typeface="Calibri"/>
      <a:cs typeface="Calibri"/>
    </a:majorFont>
    <a:minorFont>
      <a:latin typeface="Calibri"/>
      <a:ea typeface="Calibri"/>
      <a:cs typeface="Calibri"/>
    </a:minorFont>
  </a:fontScheme>
  <a:fmtScheme name="ChatGPT">
    <a:fillStyleLst>
      <a:solidFill>
        <a:schemeClr val="phClr"/>
      </a:solidFill>
      <a:solidFill>
        <a:schemeClr val="dk1"/>
      </a:solidFill>
      <a:solidFill>
        <a:schemeClr val="accent1"/>
      </a:solidFill>
    </a:fillStyleLst>
    <a:lnStyleLst>
      <a:ln w="12700">
        <a:solidFill>
          <a:schemeClr val="phClr"/>
        </a:solidFill>
        <a:prstDash val="solid"/>
      </a:ln>
      <a:ln w="19050">
        <a:solidFill>
          <a:schemeClr val="phClr"/>
        </a:solidFill>
        <a:prstDash val="solid"/>
      </a:ln>
      <a:ln w="25400">
        <a:solidFill>
          <a:schemeClr val="phClr"/>
        </a:solidFill>
        <a:prstDash val="solid"/>
      </a:ln>
    </a:lnStyleLst>
    <a:effectStyleLst>
      <a:effectStyle>
        <a:effectLst/>
      </a:effectStyle>
      <a:effectStyle>
        <a:effectLst/>
      </a:effectStyle>
      <a:effectStyle>
        <a:effectLst>
          <a:outerShdw blurRad="57150" dist="19050" dir="540000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hade val="98000"/>
              <a:lumMod val="102000"/>
              <a:satMod val="150000"/>
            </a:schemeClr>
          </a:gs>
          <a:gs pos="50000">
            <a:schemeClr val="phClr">
              <a:tint val="98000"/>
              <a:shade val="90000"/>
              <a:lumMod val="103000"/>
              <a:satMod val="130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ChatGPT">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Calibri"/>
      <a:ea typeface="Calibri"/>
      <a:cs typeface="Calibri"/>
    </a:majorFont>
    <a:minorFont>
      <a:latin typeface="Calibri"/>
      <a:ea typeface="Calibri"/>
      <a:cs typeface="Calibri"/>
    </a:minorFont>
  </a:fontScheme>
  <a:fmtScheme name="ChatGPT">
    <a:fillStyleLst>
      <a:solidFill>
        <a:schemeClr val="phClr"/>
      </a:solidFill>
      <a:solidFill>
        <a:schemeClr val="dk1"/>
      </a:solidFill>
      <a:solidFill>
        <a:schemeClr val="accent1"/>
      </a:solidFill>
    </a:fillStyleLst>
    <a:lnStyleLst>
      <a:ln w="12700">
        <a:solidFill>
          <a:schemeClr val="phClr"/>
        </a:solidFill>
        <a:prstDash val="solid"/>
      </a:ln>
      <a:ln w="19050">
        <a:solidFill>
          <a:schemeClr val="phClr"/>
        </a:solidFill>
        <a:prstDash val="solid"/>
      </a:ln>
      <a:ln w="25400">
        <a:solidFill>
          <a:schemeClr val="phClr"/>
        </a:solidFill>
        <a:prstDash val="solid"/>
      </a:ln>
    </a:lnStyleLst>
    <a:effectStyleLst>
      <a:effectStyle>
        <a:effectLst/>
      </a:effectStyle>
      <a:effectStyle>
        <a:effectLst/>
      </a:effectStyle>
      <a:effectStyle>
        <a:effectLst>
          <a:outerShdw blurRad="57150" dist="19050" dir="540000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hade val="98000"/>
              <a:lumMod val="102000"/>
              <a:satMod val="150000"/>
            </a:schemeClr>
          </a:gs>
          <a:gs pos="50000">
            <a:schemeClr val="phClr">
              <a:tint val="98000"/>
              <a:shade val="90000"/>
              <a:lumMod val="103000"/>
              <a:satMod val="130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ChatGPT">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Calibri"/>
      <a:ea typeface="Calibri"/>
      <a:cs typeface="Calibri"/>
    </a:majorFont>
    <a:minorFont>
      <a:latin typeface="Calibri"/>
      <a:ea typeface="Calibri"/>
      <a:cs typeface="Calibri"/>
    </a:minorFont>
  </a:fontScheme>
  <a:fmtScheme name="ChatGPT">
    <a:fillStyleLst>
      <a:solidFill>
        <a:schemeClr val="phClr"/>
      </a:solidFill>
      <a:solidFill>
        <a:schemeClr val="dk1"/>
      </a:solidFill>
      <a:solidFill>
        <a:schemeClr val="accent1"/>
      </a:solidFill>
    </a:fillStyleLst>
    <a:lnStyleLst>
      <a:ln w="12700">
        <a:solidFill>
          <a:schemeClr val="phClr"/>
        </a:solidFill>
        <a:prstDash val="solid"/>
      </a:ln>
      <a:ln w="19050">
        <a:solidFill>
          <a:schemeClr val="phClr"/>
        </a:solidFill>
        <a:prstDash val="solid"/>
      </a:ln>
      <a:ln w="25400">
        <a:solidFill>
          <a:schemeClr val="phClr"/>
        </a:solidFill>
        <a:prstDash val="solid"/>
      </a:ln>
    </a:lnStyleLst>
    <a:effectStyleLst>
      <a:effectStyle>
        <a:effectLst/>
      </a:effectStyle>
      <a:effectStyle>
        <a:effectLst/>
      </a:effectStyle>
      <a:effectStyle>
        <a:effectLst>
          <a:outerShdw blurRad="57150" dist="19050" dir="540000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hade val="98000"/>
              <a:lumMod val="102000"/>
              <a:satMod val="150000"/>
            </a:schemeClr>
          </a:gs>
          <a:gs pos="50000">
            <a:schemeClr val="phClr">
              <a:tint val="98000"/>
              <a:shade val="90000"/>
              <a:lumMod val="103000"/>
              <a:satMod val="130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ChatGPT">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Calibri"/>
      <a:ea typeface="Calibri"/>
      <a:cs typeface="Calibri"/>
    </a:majorFont>
    <a:minorFont>
      <a:latin typeface="Calibri"/>
      <a:ea typeface="Calibri"/>
      <a:cs typeface="Calibri"/>
    </a:minorFont>
  </a:fontScheme>
  <a:fmtScheme name="ChatGPT">
    <a:fillStyleLst>
      <a:solidFill>
        <a:schemeClr val="phClr"/>
      </a:solidFill>
      <a:solidFill>
        <a:schemeClr val="dk1"/>
      </a:solidFill>
      <a:solidFill>
        <a:schemeClr val="accent1"/>
      </a:solidFill>
    </a:fillStyleLst>
    <a:lnStyleLst>
      <a:ln w="12700">
        <a:solidFill>
          <a:schemeClr val="phClr"/>
        </a:solidFill>
        <a:prstDash val="solid"/>
      </a:ln>
      <a:ln w="19050">
        <a:solidFill>
          <a:schemeClr val="phClr"/>
        </a:solidFill>
        <a:prstDash val="solid"/>
      </a:ln>
      <a:ln w="25400">
        <a:solidFill>
          <a:schemeClr val="phClr"/>
        </a:solidFill>
        <a:prstDash val="solid"/>
      </a:ln>
    </a:lnStyleLst>
    <a:effectStyleLst>
      <a:effectStyle>
        <a:effectLst/>
      </a:effectStyle>
      <a:effectStyle>
        <a:effectLst/>
      </a:effectStyle>
      <a:effectStyle>
        <a:effectLst>
          <a:outerShdw blurRad="57150" dist="19050" dir="540000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hade val="98000"/>
              <a:lumMod val="102000"/>
              <a:satMod val="150000"/>
            </a:schemeClr>
          </a:gs>
          <a:gs pos="50000">
            <a:schemeClr val="phClr">
              <a:tint val="98000"/>
              <a:shade val="90000"/>
              <a:lumMod val="103000"/>
              <a:satMod val="130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ChatGPT">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Calibri"/>
      <a:ea typeface="Calibri"/>
      <a:cs typeface="Calibri"/>
    </a:majorFont>
    <a:minorFont>
      <a:latin typeface="Calibri"/>
      <a:ea typeface="Calibri"/>
      <a:cs typeface="Calibri"/>
    </a:minorFont>
  </a:fontScheme>
  <a:fmtScheme name="ChatGPT">
    <a:fillStyleLst>
      <a:solidFill>
        <a:schemeClr val="phClr"/>
      </a:solidFill>
      <a:solidFill>
        <a:schemeClr val="dk1"/>
      </a:solidFill>
      <a:solidFill>
        <a:schemeClr val="accent1"/>
      </a:solidFill>
    </a:fillStyleLst>
    <a:lnStyleLst>
      <a:ln w="12700">
        <a:solidFill>
          <a:schemeClr val="phClr"/>
        </a:solidFill>
        <a:prstDash val="solid"/>
      </a:ln>
      <a:ln w="19050">
        <a:solidFill>
          <a:schemeClr val="phClr"/>
        </a:solidFill>
        <a:prstDash val="solid"/>
      </a:ln>
      <a:ln w="25400">
        <a:solidFill>
          <a:schemeClr val="phClr"/>
        </a:solidFill>
        <a:prstDash val="solid"/>
      </a:ln>
    </a:lnStyleLst>
    <a:effectStyleLst>
      <a:effectStyle>
        <a:effectLst/>
      </a:effectStyle>
      <a:effectStyle>
        <a:effectLst/>
      </a:effectStyle>
      <a:effectStyle>
        <a:effectLst>
          <a:outerShdw blurRad="57150" dist="19050" dir="540000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hade val="98000"/>
              <a:lumMod val="102000"/>
              <a:satMod val="150000"/>
            </a:schemeClr>
          </a:gs>
          <a:gs pos="50000">
            <a:schemeClr val="phClr">
              <a:tint val="98000"/>
              <a:shade val="90000"/>
              <a:lumMod val="103000"/>
              <a:satMod val="130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ChatGPT">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Calibri"/>
      <a:ea typeface="Calibri"/>
      <a:cs typeface="Calibri"/>
    </a:majorFont>
    <a:minorFont>
      <a:latin typeface="Calibri"/>
      <a:ea typeface="Calibri"/>
      <a:cs typeface="Calibri"/>
    </a:minorFont>
  </a:fontScheme>
  <a:fmtScheme name="ChatGPT">
    <a:fillStyleLst>
      <a:solidFill>
        <a:schemeClr val="phClr"/>
      </a:solidFill>
      <a:solidFill>
        <a:schemeClr val="dk1"/>
      </a:solidFill>
      <a:solidFill>
        <a:schemeClr val="accent1"/>
      </a:solidFill>
    </a:fillStyleLst>
    <a:lnStyleLst>
      <a:ln w="12700">
        <a:solidFill>
          <a:schemeClr val="phClr"/>
        </a:solidFill>
        <a:prstDash val="solid"/>
      </a:ln>
      <a:ln w="19050">
        <a:solidFill>
          <a:schemeClr val="phClr"/>
        </a:solidFill>
        <a:prstDash val="solid"/>
      </a:ln>
      <a:ln w="25400">
        <a:solidFill>
          <a:schemeClr val="phClr"/>
        </a:solidFill>
        <a:prstDash val="solid"/>
      </a:ln>
    </a:lnStyleLst>
    <a:effectStyleLst>
      <a:effectStyle>
        <a:effectLst/>
      </a:effectStyle>
      <a:effectStyle>
        <a:effectLst/>
      </a:effectStyle>
      <a:effectStyle>
        <a:effectLst>
          <a:outerShdw blurRad="57150" dist="19050" dir="540000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hade val="98000"/>
              <a:lumMod val="102000"/>
              <a:satMod val="150000"/>
            </a:schemeClr>
          </a:gs>
          <a:gs pos="50000">
            <a:schemeClr val="phClr">
              <a:tint val="98000"/>
              <a:shade val="90000"/>
              <a:lumMod val="103000"/>
              <a:satMod val="130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266</TotalTime>
  <Pages>1</Pages>
  <Words>46297</Words>
  <Characters>263894</Characters>
  <Application>Microsoft Office Word</Application>
  <DocSecurity>0</DocSecurity>
  <Lines>2199</Lines>
  <Paragraphs>619</Paragraphs>
  <ScaleCrop>false</ScaleCrop>
  <Company/>
  <LinksUpToDate>false</LinksUpToDate>
  <CharactersWithSpaces>309572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dc:description>generated by python-docx</dc:description>
  <cp:lastModifiedBy>kg Inai</cp:lastModifiedBy>
  <cp:revision>29</cp:revision>
  <dcterms:created xsi:type="dcterms:W3CDTF">2026-05-19T11:08:00Z</dcterms:created>
  <dcterms:modified xsi:type="dcterms:W3CDTF">2026-06-18T10:05:00Z</dcterms:modified>
  <dc:language>en-US</dc:language>
</cp:coreProperties>
</file>